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55561B">
      <w:pPr>
        <w:spacing w:before="1400" w:after="160"/>
      </w:pPr>
      <w:r>
        <w:rPr>
          <w:rFonts w:ascii="Calibri" w:hAnsi="Calibri" w:eastAsia="Calibri" w:cs="Calibri"/>
          <w:b/>
          <w:bCs/>
          <w:caps/>
          <w:color w:val="A02D23"/>
          <w:spacing w:val="50"/>
          <w:sz w:val="18"/>
          <w:szCs w:val="18"/>
        </w:rPr>
        <w:t>Database</w:t>
      </w:r>
      <w:r>
        <w:rPr>
          <w:rFonts w:hint="default" w:cs="Calibri"/>
          <w:b/>
          <w:bCs/>
          <w:caps/>
          <w:color w:val="A02D23"/>
          <w:spacing w:val="50"/>
          <w:sz w:val="18"/>
          <w:szCs w:val="18"/>
          <w:lang w:val="en-US"/>
        </w:rPr>
        <w:t xml:space="preserve"> </w:t>
      </w:r>
      <w:r>
        <w:rPr>
          <w:rFonts w:ascii="Calibri" w:hAnsi="Calibri" w:eastAsia="Calibri" w:cs="Calibri"/>
          <w:b/>
          <w:bCs/>
          <w:caps/>
          <w:color w:val="A02D23"/>
          <w:spacing w:val="50"/>
          <w:sz w:val="18"/>
          <w:szCs w:val="18"/>
        </w:rPr>
        <w:t>System</w:t>
      </w:r>
      <w:r>
        <w:rPr>
          <w:rFonts w:hint="default" w:cs="Calibri"/>
          <w:b/>
          <w:bCs/>
          <w:caps/>
          <w:color w:val="A02D23"/>
          <w:spacing w:val="50"/>
          <w:sz w:val="18"/>
          <w:szCs w:val="18"/>
          <w:lang w:val="en-US"/>
        </w:rPr>
        <w:t>s</w:t>
      </w:r>
      <w:r>
        <w:rPr>
          <w:rFonts w:ascii="Calibri" w:hAnsi="Calibri" w:eastAsia="Calibri" w:cs="Calibri"/>
          <w:b/>
          <w:bCs/>
          <w:caps/>
          <w:color w:val="A02D23"/>
          <w:spacing w:val="50"/>
          <w:sz w:val="18"/>
          <w:szCs w:val="18"/>
        </w:rPr>
        <w:t xml:space="preserve">  ·  Open-Ended Lab</w:t>
      </w:r>
    </w:p>
    <w:p w14:paraId="6EBE4EAB">
      <w:pPr>
        <w:pBdr>
          <w:top w:val="single" w:color="18181B" w:sz="36" w:space="1"/>
        </w:pBdr>
        <w:spacing w:after="260"/>
      </w:pPr>
    </w:p>
    <w:p w14:paraId="129391F5">
      <w:pPr>
        <w:spacing w:after="80" w:line="1000" w:lineRule="auto"/>
      </w:pPr>
      <w:r>
        <w:rPr>
          <w:rFonts w:ascii="Georgia" w:hAnsi="Georgia" w:eastAsia="Georgia" w:cs="Georgia"/>
          <w:b/>
          <w:bCs/>
          <w:color w:val="18181B"/>
          <w:sz w:val="104"/>
          <w:szCs w:val="104"/>
        </w:rPr>
        <w:t>CarGo Rentals</w:t>
      </w:r>
    </w:p>
    <w:p w14:paraId="172D2FEC">
      <w:pPr>
        <w:spacing w:after="900"/>
      </w:pPr>
      <w:r>
        <w:rPr>
          <w:rFonts w:ascii="Georgia" w:hAnsi="Georgia" w:eastAsia="Georgia" w:cs="Georgia"/>
          <w:i/>
          <w:iCs/>
          <w:color w:val="6B6B73"/>
          <w:sz w:val="38"/>
          <w:szCs w:val="38"/>
        </w:rPr>
        <w:t>A relational database for a car rental company</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7112"/>
      </w:tblGrid>
      <w:tr w14:paraId="246DE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nil"/>
              <w:right w:val="nil"/>
            </w:tcBorders>
            <w:tcMar>
              <w:top w:w="80" w:type="dxa"/>
              <w:left w:w="0" w:type="dxa"/>
              <w:bottom w:w="80" w:type="dxa"/>
              <w:right w:w="100" w:type="dxa"/>
            </w:tcMar>
          </w:tcPr>
          <w:p w14:paraId="6DDA5A08">
            <w:pPr>
              <w:spacing w:after="0"/>
            </w:pPr>
            <w:r>
              <w:rPr>
                <w:rFonts w:ascii="Calibri" w:hAnsi="Calibri" w:eastAsia="Calibri" w:cs="Calibri"/>
                <w:b/>
                <w:bCs/>
                <w:caps/>
                <w:color w:val="A02D23"/>
                <w:spacing w:val="30"/>
                <w:sz w:val="16"/>
                <w:szCs w:val="16"/>
              </w:rPr>
              <w:t>Submitted by</w:t>
            </w:r>
          </w:p>
        </w:tc>
        <w:tc>
          <w:tcPr>
            <w:tcW w:w="7112" w:type="dxa"/>
            <w:tcBorders>
              <w:top w:val="nil"/>
              <w:left w:val="nil"/>
              <w:bottom w:val="nil"/>
              <w:right w:val="nil"/>
            </w:tcBorders>
            <w:tcMar>
              <w:top w:w="60" w:type="dxa"/>
              <w:left w:w="0" w:type="dxa"/>
              <w:bottom w:w="60" w:type="dxa"/>
              <w:right w:w="0" w:type="dxa"/>
            </w:tcMar>
          </w:tcPr>
          <w:p w14:paraId="126D442C">
            <w:pPr>
              <w:spacing w:after="0"/>
              <w:ind w:firstLine="120" w:firstLineChars="50"/>
            </w:pPr>
            <w:r>
              <w:rPr>
                <w:rFonts w:ascii="Georgia" w:hAnsi="Georgia" w:eastAsia="Georgia" w:cs="Georgia"/>
                <w:color w:val="18181B"/>
                <w:sz w:val="24"/>
                <w:szCs w:val="24"/>
              </w:rPr>
              <w:t>Syeda Khadija Hassan</w:t>
            </w:r>
          </w:p>
        </w:tc>
      </w:tr>
      <w:tr w14:paraId="60C1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nil"/>
              <w:right w:val="nil"/>
            </w:tcBorders>
            <w:tcMar>
              <w:top w:w="80" w:type="dxa"/>
              <w:left w:w="0" w:type="dxa"/>
              <w:bottom w:w="80" w:type="dxa"/>
              <w:right w:w="100" w:type="dxa"/>
            </w:tcMar>
          </w:tcPr>
          <w:p w14:paraId="35D066DD">
            <w:pPr>
              <w:spacing w:after="0"/>
            </w:pPr>
            <w:r>
              <w:rPr>
                <w:rFonts w:ascii="Calibri" w:hAnsi="Calibri" w:eastAsia="Calibri" w:cs="Calibri"/>
                <w:b/>
                <w:bCs/>
                <w:caps/>
                <w:color w:val="A02D23"/>
                <w:spacing w:val="30"/>
                <w:sz w:val="16"/>
                <w:szCs w:val="16"/>
              </w:rPr>
              <w:t>Roll number</w:t>
            </w:r>
          </w:p>
        </w:tc>
        <w:tc>
          <w:tcPr>
            <w:tcW w:w="7112" w:type="dxa"/>
            <w:tcBorders>
              <w:top w:val="nil"/>
              <w:left w:val="nil"/>
              <w:bottom w:val="nil"/>
              <w:right w:val="nil"/>
            </w:tcBorders>
            <w:tcMar>
              <w:top w:w="60" w:type="dxa"/>
              <w:left w:w="0" w:type="dxa"/>
              <w:bottom w:w="60" w:type="dxa"/>
              <w:right w:w="0" w:type="dxa"/>
            </w:tcMar>
          </w:tcPr>
          <w:p w14:paraId="7065A17A">
            <w:pPr>
              <w:spacing w:after="0"/>
              <w:ind w:firstLine="120" w:firstLineChars="50"/>
            </w:pPr>
            <w:r>
              <w:rPr>
                <w:rFonts w:ascii="Georgia" w:hAnsi="Georgia" w:eastAsia="Georgia" w:cs="Georgia"/>
                <w:color w:val="18181B"/>
                <w:sz w:val="24"/>
                <w:szCs w:val="24"/>
              </w:rPr>
              <w:t>2024-SE-09</w:t>
            </w:r>
          </w:p>
        </w:tc>
      </w:tr>
      <w:tr w14:paraId="6DD1A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nil"/>
              <w:right w:val="nil"/>
            </w:tcBorders>
            <w:tcMar>
              <w:top w:w="80" w:type="dxa"/>
              <w:left w:w="0" w:type="dxa"/>
              <w:bottom w:w="80" w:type="dxa"/>
              <w:right w:w="100" w:type="dxa"/>
            </w:tcMar>
          </w:tcPr>
          <w:p w14:paraId="3C280A67">
            <w:pPr>
              <w:spacing w:after="0"/>
            </w:pPr>
            <w:r>
              <w:rPr>
                <w:rFonts w:ascii="Calibri" w:hAnsi="Calibri" w:eastAsia="Calibri" w:cs="Calibri"/>
                <w:b/>
                <w:bCs/>
                <w:caps/>
                <w:color w:val="A02D23"/>
                <w:spacing w:val="30"/>
                <w:sz w:val="16"/>
                <w:szCs w:val="16"/>
              </w:rPr>
              <w:t>Department</w:t>
            </w:r>
          </w:p>
        </w:tc>
        <w:tc>
          <w:tcPr>
            <w:tcW w:w="7112" w:type="dxa"/>
            <w:tcBorders>
              <w:top w:val="nil"/>
              <w:left w:val="nil"/>
              <w:bottom w:val="nil"/>
              <w:right w:val="nil"/>
            </w:tcBorders>
            <w:tcMar>
              <w:top w:w="60" w:type="dxa"/>
              <w:left w:w="0" w:type="dxa"/>
              <w:bottom w:w="60" w:type="dxa"/>
              <w:right w:w="0" w:type="dxa"/>
            </w:tcMar>
          </w:tcPr>
          <w:p w14:paraId="1132EE52">
            <w:pPr>
              <w:spacing w:after="0"/>
              <w:ind w:firstLine="120" w:firstLineChars="50"/>
            </w:pPr>
            <w:r>
              <w:rPr>
                <w:rFonts w:ascii="Georgia" w:hAnsi="Georgia" w:eastAsia="Georgia" w:cs="Georgia"/>
                <w:color w:val="18181B"/>
                <w:sz w:val="24"/>
                <w:szCs w:val="24"/>
              </w:rPr>
              <w:t>Software Engineering</w:t>
            </w:r>
          </w:p>
        </w:tc>
      </w:tr>
      <w:tr w14:paraId="5EC6E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nil"/>
              <w:right w:val="nil"/>
            </w:tcBorders>
            <w:tcMar>
              <w:top w:w="80" w:type="dxa"/>
              <w:left w:w="0" w:type="dxa"/>
              <w:bottom w:w="80" w:type="dxa"/>
              <w:right w:w="100" w:type="dxa"/>
            </w:tcMar>
          </w:tcPr>
          <w:p w14:paraId="6181D0FA">
            <w:pPr>
              <w:spacing w:after="0"/>
            </w:pPr>
            <w:r>
              <w:rPr>
                <w:rFonts w:ascii="Calibri" w:hAnsi="Calibri" w:eastAsia="Calibri" w:cs="Calibri"/>
                <w:b/>
                <w:bCs/>
                <w:caps/>
                <w:color w:val="A02D23"/>
                <w:spacing w:val="30"/>
                <w:sz w:val="16"/>
                <w:szCs w:val="16"/>
              </w:rPr>
              <w:t>University</w:t>
            </w:r>
          </w:p>
        </w:tc>
        <w:tc>
          <w:tcPr>
            <w:tcW w:w="7112" w:type="dxa"/>
            <w:tcBorders>
              <w:top w:val="nil"/>
              <w:left w:val="nil"/>
              <w:bottom w:val="nil"/>
              <w:right w:val="nil"/>
            </w:tcBorders>
            <w:tcMar>
              <w:top w:w="60" w:type="dxa"/>
              <w:left w:w="0" w:type="dxa"/>
              <w:bottom w:w="60" w:type="dxa"/>
              <w:right w:w="0" w:type="dxa"/>
            </w:tcMar>
          </w:tcPr>
          <w:p w14:paraId="0491D964">
            <w:pPr>
              <w:spacing w:after="0"/>
              <w:ind w:firstLine="120" w:firstLineChars="50"/>
            </w:pPr>
            <w:r>
              <w:rPr>
                <w:rFonts w:ascii="Georgia" w:hAnsi="Georgia" w:eastAsia="Georgia" w:cs="Georgia"/>
                <w:color w:val="18181B"/>
                <w:sz w:val="24"/>
                <w:szCs w:val="24"/>
              </w:rPr>
              <w:t>University of Azad Jammu &amp; Kashmir, Muzaffarabad</w:t>
            </w:r>
          </w:p>
        </w:tc>
      </w:tr>
      <w:tr w14:paraId="26EF3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nil"/>
              <w:right w:val="nil"/>
            </w:tcBorders>
            <w:tcMar>
              <w:top w:w="80" w:type="dxa"/>
              <w:left w:w="0" w:type="dxa"/>
              <w:bottom w:w="80" w:type="dxa"/>
              <w:right w:w="100" w:type="dxa"/>
            </w:tcMar>
          </w:tcPr>
          <w:p w14:paraId="2F1F54C1">
            <w:pPr>
              <w:spacing w:after="0"/>
            </w:pPr>
            <w:r>
              <w:rPr>
                <w:rFonts w:ascii="Calibri" w:hAnsi="Calibri" w:eastAsia="Calibri" w:cs="Calibri"/>
                <w:b/>
                <w:bCs/>
                <w:caps/>
                <w:color w:val="A02D23"/>
                <w:spacing w:val="30"/>
                <w:sz w:val="16"/>
                <w:szCs w:val="16"/>
              </w:rPr>
              <w:t>Course</w:t>
            </w:r>
          </w:p>
        </w:tc>
        <w:tc>
          <w:tcPr>
            <w:tcW w:w="7112" w:type="dxa"/>
            <w:tcBorders>
              <w:top w:val="nil"/>
              <w:left w:val="nil"/>
              <w:bottom w:val="nil"/>
              <w:right w:val="nil"/>
            </w:tcBorders>
            <w:tcMar>
              <w:top w:w="60" w:type="dxa"/>
              <w:left w:w="0" w:type="dxa"/>
              <w:bottom w:w="60" w:type="dxa"/>
              <w:right w:w="0" w:type="dxa"/>
            </w:tcMar>
          </w:tcPr>
          <w:p w14:paraId="72A561C2">
            <w:pPr>
              <w:spacing w:after="0"/>
              <w:ind w:firstLine="120" w:firstLineChars="50"/>
            </w:pPr>
            <w:r>
              <w:rPr>
                <w:rFonts w:ascii="Georgia" w:hAnsi="Georgia" w:eastAsia="Georgia" w:cs="Georgia"/>
                <w:color w:val="18181B"/>
                <w:sz w:val="24"/>
                <w:szCs w:val="24"/>
              </w:rPr>
              <w:t>Database</w:t>
            </w:r>
            <w:r>
              <w:rPr>
                <w:rFonts w:hint="default" w:ascii="Georgia" w:hAnsi="Georgia" w:eastAsia="Georgia" w:cs="Georgia"/>
                <w:color w:val="18181B"/>
                <w:sz w:val="24"/>
                <w:szCs w:val="24"/>
                <w:lang w:val="en-US"/>
              </w:rPr>
              <w:t xml:space="preserve"> </w:t>
            </w:r>
            <w:r>
              <w:rPr>
                <w:rFonts w:ascii="Georgia" w:hAnsi="Georgia" w:eastAsia="Georgia" w:cs="Georgia"/>
                <w:color w:val="18181B"/>
                <w:sz w:val="24"/>
                <w:szCs w:val="24"/>
              </w:rPr>
              <w:t>System</w:t>
            </w:r>
            <w:r>
              <w:rPr>
                <w:rFonts w:hint="default" w:ascii="Georgia" w:hAnsi="Georgia" w:eastAsia="Georgia" w:cs="Georgia"/>
                <w:color w:val="18181B"/>
                <w:sz w:val="24"/>
                <w:szCs w:val="24"/>
                <w:lang w:val="en-US"/>
              </w:rPr>
              <w:t>s</w:t>
            </w:r>
            <w:r>
              <w:rPr>
                <w:rFonts w:ascii="Georgia" w:hAnsi="Georgia" w:eastAsia="Georgia" w:cs="Georgia"/>
                <w:color w:val="18181B"/>
                <w:sz w:val="24"/>
                <w:szCs w:val="24"/>
              </w:rPr>
              <w:t xml:space="preserve"> (Lab)</w:t>
            </w:r>
          </w:p>
        </w:tc>
      </w:tr>
      <w:tr w14:paraId="6015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nil"/>
              <w:right w:val="nil"/>
            </w:tcBorders>
            <w:tcMar>
              <w:top w:w="80" w:type="dxa"/>
              <w:left w:w="0" w:type="dxa"/>
              <w:bottom w:w="80" w:type="dxa"/>
              <w:right w:w="100" w:type="dxa"/>
            </w:tcMar>
          </w:tcPr>
          <w:p w14:paraId="3CFF49BA">
            <w:pPr>
              <w:spacing w:after="0"/>
              <w:rPr>
                <w:rFonts w:hint="default"/>
                <w:lang w:val="en-US"/>
              </w:rPr>
            </w:pPr>
            <w:r>
              <w:rPr>
                <w:rFonts w:hint="default" w:cs="Calibri"/>
                <w:b/>
                <w:bCs/>
                <w:caps/>
                <w:color w:val="A02D23"/>
                <w:spacing w:val="30"/>
                <w:sz w:val="16"/>
                <w:szCs w:val="16"/>
                <w:lang w:val="en-US"/>
              </w:rPr>
              <w:t>Submitted to</w:t>
            </w:r>
          </w:p>
        </w:tc>
        <w:tc>
          <w:tcPr>
            <w:tcW w:w="7112" w:type="dxa"/>
            <w:tcBorders>
              <w:top w:val="nil"/>
              <w:left w:val="nil"/>
              <w:bottom w:val="nil"/>
              <w:right w:val="nil"/>
            </w:tcBorders>
            <w:tcMar>
              <w:top w:w="60" w:type="dxa"/>
              <w:left w:w="0" w:type="dxa"/>
              <w:bottom w:w="60" w:type="dxa"/>
              <w:right w:w="0" w:type="dxa"/>
            </w:tcMar>
          </w:tcPr>
          <w:p w14:paraId="05C4F6C7">
            <w:pPr>
              <w:spacing w:after="0"/>
              <w:ind w:firstLine="120" w:firstLineChars="50"/>
              <w:rPr>
                <w:rFonts w:hint="default"/>
                <w:lang w:val="en-US"/>
              </w:rPr>
            </w:pPr>
            <w:r>
              <w:rPr>
                <w:rFonts w:hint="default" w:ascii="Georgia" w:hAnsi="Georgia" w:eastAsia="Georgia" w:cs="Georgia"/>
                <w:color w:val="18181B"/>
                <w:sz w:val="24"/>
                <w:szCs w:val="24"/>
                <w:lang w:val="en-US"/>
              </w:rPr>
              <w:t>Engr. Awais Rathore</w:t>
            </w:r>
          </w:p>
        </w:tc>
      </w:tr>
      <w:tr w14:paraId="145EB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nil"/>
              <w:left w:val="nil"/>
              <w:bottom w:val="nil"/>
              <w:right w:val="nil"/>
            </w:tcBorders>
            <w:tcMar>
              <w:top w:w="80" w:type="dxa"/>
              <w:left w:w="0" w:type="dxa"/>
              <w:bottom w:w="80" w:type="dxa"/>
              <w:right w:w="100" w:type="dxa"/>
            </w:tcMar>
          </w:tcPr>
          <w:p w14:paraId="4054EA47">
            <w:pPr>
              <w:spacing w:after="0"/>
            </w:pPr>
            <w:r>
              <w:rPr>
                <w:rFonts w:ascii="Calibri" w:hAnsi="Calibri" w:eastAsia="Calibri" w:cs="Calibri"/>
                <w:b/>
                <w:bCs/>
                <w:caps/>
                <w:color w:val="A02D23"/>
                <w:spacing w:val="30"/>
                <w:sz w:val="16"/>
                <w:szCs w:val="16"/>
              </w:rPr>
              <w:t>Date</w:t>
            </w:r>
          </w:p>
        </w:tc>
        <w:tc>
          <w:tcPr>
            <w:tcW w:w="7112" w:type="dxa"/>
            <w:tcBorders>
              <w:top w:val="nil"/>
              <w:left w:val="nil"/>
              <w:bottom w:val="nil"/>
              <w:right w:val="nil"/>
            </w:tcBorders>
            <w:tcMar>
              <w:top w:w="60" w:type="dxa"/>
              <w:left w:w="0" w:type="dxa"/>
              <w:bottom w:w="60" w:type="dxa"/>
              <w:right w:w="0" w:type="dxa"/>
            </w:tcMar>
          </w:tcPr>
          <w:p w14:paraId="59B4E919">
            <w:pPr>
              <w:spacing w:after="0"/>
              <w:ind w:firstLine="120" w:firstLineChars="50"/>
            </w:pPr>
            <w:r>
              <w:rPr>
                <w:rFonts w:ascii="Georgia" w:hAnsi="Georgia" w:eastAsia="Georgia" w:cs="Georgia"/>
                <w:color w:val="18181B"/>
                <w:sz w:val="24"/>
                <w:szCs w:val="24"/>
              </w:rPr>
              <w:t>September 2026</w:t>
            </w:r>
          </w:p>
        </w:tc>
      </w:tr>
    </w:tbl>
    <w:p w14:paraId="27D048A7">
      <w:pPr>
        <w:keepNext/>
        <w:spacing w:before="360" w:after="60"/>
        <w:rPr>
          <w:rFonts w:ascii="Calibri" w:hAnsi="Calibri" w:eastAsia="Calibri" w:cs="Calibri"/>
          <w:b/>
          <w:bCs/>
          <w:caps/>
          <w:color w:val="A02D23"/>
          <w:spacing w:val="40"/>
          <w:sz w:val="16"/>
          <w:szCs w:val="16"/>
        </w:rPr>
      </w:pPr>
    </w:p>
    <w:p w14:paraId="1B619132">
      <w:pPr>
        <w:keepNext/>
        <w:spacing w:before="360" w:after="60"/>
        <w:rPr>
          <w:rFonts w:ascii="Calibri" w:hAnsi="Calibri" w:eastAsia="Calibri" w:cs="Calibri"/>
          <w:b/>
          <w:bCs/>
          <w:caps/>
          <w:color w:val="A02D23"/>
          <w:spacing w:val="40"/>
          <w:sz w:val="16"/>
          <w:szCs w:val="16"/>
        </w:rPr>
      </w:pPr>
    </w:p>
    <w:p w14:paraId="22FBA961">
      <w:pPr>
        <w:keepNext/>
        <w:spacing w:before="360" w:after="60"/>
      </w:pPr>
      <w:bookmarkStart w:id="0" w:name="_GoBack"/>
      <w:bookmarkEnd w:id="0"/>
      <w:r>
        <w:rPr>
          <w:rFonts w:ascii="Calibri" w:hAnsi="Calibri" w:eastAsia="Calibri" w:cs="Calibri"/>
          <w:b/>
          <w:bCs/>
          <w:caps/>
          <w:color w:val="A02D23"/>
          <w:spacing w:val="40"/>
          <w:sz w:val="16"/>
          <w:szCs w:val="16"/>
        </w:rPr>
        <w:t>Section 1</w:t>
      </w:r>
    </w:p>
    <w:p w14:paraId="7C1D6BFC">
      <w:pPr>
        <w:keepNext/>
        <w:pBdr>
          <w:bottom w:val="single" w:color="18181B" w:sz="12" w:space="6"/>
        </w:pBdr>
        <w:spacing w:before="0" w:after="140"/>
        <w:outlineLvl w:val="0"/>
      </w:pPr>
      <w:r>
        <w:rPr>
          <w:rFonts w:ascii="Georgia" w:hAnsi="Georgia" w:eastAsia="Georgia" w:cs="Georgia"/>
          <w:b/>
          <w:bCs/>
          <w:color w:val="18181B"/>
          <w:sz w:val="36"/>
          <w:szCs w:val="36"/>
        </w:rPr>
        <w:t>Introduction</w:t>
      </w:r>
    </w:p>
    <w:p w14:paraId="2481865C">
      <w:pPr>
        <w:spacing w:before="0" w:after="110" w:line="288" w:lineRule="auto"/>
      </w:pPr>
      <w:r>
        <w:rPr>
          <w:rFonts w:ascii="Calibri" w:hAnsi="Calibri" w:eastAsia="Calibri" w:cs="Calibri"/>
          <w:color w:val="18181B"/>
          <w:sz w:val="21"/>
          <w:szCs w:val="21"/>
        </w:rPr>
        <w:t>CarGo Rentals hires out cars by the day or week, but keeps customers, vehicles, rentals, returns and payments in spreadsheets. As the business grows this causes duplicated data, inconsistent records and slow reporting. This project replaces the spreadsheets with a relational database that stores every fact once, calculates rental charges, tracks payments, and refuses to rent out a vehicle that is already rented. Management’s three reports (rental history, vehicles currently out, vehicle activity) are answered with JOIN queries and one view.</w:t>
      </w:r>
    </w:p>
    <w:p w14:paraId="2F50D8BF">
      <w:pPr>
        <w:spacing w:before="0" w:after="110" w:line="288" w:lineRule="auto"/>
      </w:pPr>
      <w:r>
        <w:rPr>
          <w:rFonts w:ascii="Calibri" w:hAnsi="Calibri" w:eastAsia="Calibri" w:cs="Calibri"/>
          <w:color w:val="18181B"/>
          <w:sz w:val="21"/>
          <w:szCs w:val="21"/>
        </w:rPr>
        <w:t xml:space="preserve">The work is delivered as three files: </w:t>
      </w:r>
      <w:r>
        <w:rPr>
          <w:rFonts w:ascii="Calibri" w:hAnsi="Calibri" w:eastAsia="Calibri" w:cs="Calibri"/>
          <w:b/>
          <w:bCs/>
          <w:color w:val="18181B"/>
          <w:sz w:val="21"/>
          <w:szCs w:val="21"/>
        </w:rPr>
        <w:t>CarGo_Rentals.sql</w:t>
      </w:r>
      <w:r>
        <w:rPr>
          <w:rFonts w:ascii="Calibri" w:hAnsi="Calibri" w:eastAsia="Calibri" w:cs="Calibri"/>
          <w:color w:val="18181B"/>
          <w:sz w:val="21"/>
          <w:szCs w:val="21"/>
        </w:rPr>
        <w:t xml:space="preserve"> (database, tables, constraints, sample data, JOINs, view, triggers, stored procedures and the optimization test, runnable top to bottom), this report, and </w:t>
      </w:r>
      <w:r>
        <w:rPr>
          <w:rFonts w:ascii="Calibri" w:hAnsi="Calibri" w:eastAsia="Calibri" w:cs="Calibri"/>
          <w:b/>
          <w:bCs/>
          <w:color w:val="18181B"/>
          <w:sz w:val="21"/>
          <w:szCs w:val="21"/>
        </w:rPr>
        <w:t>CarGo_Rentals_Outputs.docx</w:t>
      </w:r>
      <w:r>
        <w:rPr>
          <w:rFonts w:ascii="Calibri" w:hAnsi="Calibri" w:eastAsia="Calibri" w:cs="Calibri"/>
          <w:color w:val="18181B"/>
          <w:sz w:val="21"/>
          <w:szCs w:val="21"/>
        </w:rPr>
        <w:t xml:space="preserve"> (the recorded output of every query and test). Everything was executed on MariaDB 10.11; the syntax is MySQL-compatible.</w:t>
      </w:r>
    </w:p>
    <w:p w14:paraId="464CBC42">
      <w:pPr>
        <w:keepNext/>
        <w:spacing w:before="360" w:after="60"/>
      </w:pPr>
      <w:r>
        <w:rPr>
          <w:rFonts w:ascii="Calibri" w:hAnsi="Calibri" w:eastAsia="Calibri" w:cs="Calibri"/>
          <w:b/>
          <w:bCs/>
          <w:caps/>
          <w:color w:val="A02D23"/>
          <w:spacing w:val="40"/>
          <w:sz w:val="16"/>
          <w:szCs w:val="16"/>
        </w:rPr>
        <w:t>Section 2</w:t>
      </w:r>
    </w:p>
    <w:p w14:paraId="07C9CF7D">
      <w:pPr>
        <w:keepNext/>
        <w:pBdr>
          <w:bottom w:val="single" w:color="18181B" w:sz="12" w:space="6"/>
        </w:pBdr>
        <w:spacing w:before="0" w:after="140"/>
        <w:outlineLvl w:val="0"/>
      </w:pPr>
      <w:r>
        <w:rPr>
          <w:rFonts w:ascii="Georgia" w:hAnsi="Georgia" w:eastAsia="Georgia" w:cs="Georgia"/>
          <w:b/>
          <w:bCs/>
          <w:color w:val="18181B"/>
          <w:sz w:val="36"/>
          <w:szCs w:val="36"/>
        </w:rPr>
        <w:t>Database design and implementation (Task 1)</w:t>
      </w:r>
    </w:p>
    <w:p w14:paraId="7EF581DF">
      <w:pPr>
        <w:keepNext/>
        <w:spacing w:before="220" w:after="90"/>
        <w:outlineLvl w:val="1"/>
      </w:pPr>
      <w:r>
        <w:rPr>
          <w:rFonts w:ascii="Georgia" w:hAnsi="Georgia" w:eastAsia="Georgia" w:cs="Georgia"/>
          <w:b/>
          <w:bCs/>
          <w:color w:val="18181B"/>
          <w:sz w:val="25"/>
          <w:szCs w:val="25"/>
        </w:rPr>
        <w:t>2.1  Entity-relationship diagram</w:t>
      </w:r>
    </w:p>
    <w:p w14:paraId="19C8D6AC">
      <w:pPr>
        <w:keepNext/>
        <w:spacing w:before="60" w:after="60"/>
      </w:pPr>
      <w:r>
        <w:drawing>
          <wp:inline distT="0" distB="0" distL="0" distR="0">
            <wp:extent cx="5981700" cy="3438525"/>
            <wp:effectExtent l="0" t="0" r="0" b="0"/>
            <wp:docPr id="1" name="Entity-relationship diagram of the CarGo Rentals database" descr="Entity-relationship diagram of the CarGo Rentals database" title="Entity-relationship diagram of the CarGo Rentals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ntity-relationship diagram of the CarGo Rentals database" descr="Entity-relationship diagram of the CarGo Rentals database" title="Entity-relationship diagram of the CarGo Rentals database"/>
                    <pic:cNvPicPr>
                      <a:picLocks noChangeAspect="1" noChangeArrowheads="1"/>
                    </pic:cNvPicPr>
                  </pic:nvPicPr>
                  <pic:blipFill>
                    <a:blip r:embed="rId6"/>
                    <a:srcRect/>
                    <a:stretch>
                      <a:fillRect/>
                    </a:stretch>
                  </pic:blipFill>
                  <pic:spPr>
                    <a:xfrm>
                      <a:off x="0" y="0"/>
                      <a:ext cx="5981700" cy="3438525"/>
                    </a:xfrm>
                    <a:prstGeom prst="rect">
                      <a:avLst/>
                    </a:prstGeom>
                  </pic:spPr>
                </pic:pic>
              </a:graphicData>
            </a:graphic>
          </wp:inline>
        </w:drawing>
      </w:r>
    </w:p>
    <w:p w14:paraId="07042A21">
      <w:pPr>
        <w:spacing w:before="0" w:after="200"/>
        <w:ind w:left="0"/>
      </w:pPr>
      <w:r>
        <w:rPr>
          <w:rFonts w:ascii="Calibri" w:hAnsi="Calibri" w:eastAsia="Calibri" w:cs="Calibri"/>
          <w:i/>
          <w:iCs/>
          <w:color w:val="6B6B73"/>
          <w:sz w:val="18"/>
          <w:szCs w:val="18"/>
        </w:rPr>
        <w:t>Figure 1 — Five tables. Each relationship is one-to-many; the crow’s foot marks the “many” side.</w:t>
      </w:r>
    </w:p>
    <w:p w14:paraId="2D199E60">
      <w:pPr>
        <w:keepNext/>
        <w:spacing w:before="220" w:after="90"/>
        <w:outlineLvl w:val="1"/>
      </w:pPr>
      <w:r>
        <w:rPr>
          <w:rFonts w:ascii="Georgia" w:hAnsi="Georgia" w:eastAsia="Georgia" w:cs="Georgia"/>
          <w:b/>
          <w:bCs/>
          <w:color w:val="18181B"/>
          <w:sz w:val="25"/>
          <w:szCs w:val="25"/>
        </w:rPr>
        <w:t>2.2  Tables, keys and relationships</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3300"/>
        <w:gridCol w:w="4612"/>
      </w:tblGrid>
      <w:tr w14:paraId="4E0858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5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7E12BE1D">
            <w:pPr>
              <w:spacing w:after="0" w:line="260" w:lineRule="auto"/>
            </w:pPr>
            <w:r>
              <w:rPr>
                <w:rFonts w:ascii="Calibri" w:hAnsi="Calibri" w:eastAsia="Calibri" w:cs="Calibri"/>
                <w:b/>
                <w:bCs/>
                <w:color w:val="18181B"/>
                <w:sz w:val="19"/>
                <w:szCs w:val="19"/>
              </w:rPr>
              <w:t>Table</w:t>
            </w:r>
          </w:p>
        </w:tc>
        <w:tc>
          <w:tcPr>
            <w:tcW w:w="33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036D6988">
            <w:pPr>
              <w:spacing w:after="0" w:line="260" w:lineRule="auto"/>
            </w:pPr>
            <w:r>
              <w:rPr>
                <w:rFonts w:ascii="Calibri" w:hAnsi="Calibri" w:eastAsia="Calibri" w:cs="Calibri"/>
                <w:b/>
                <w:bCs/>
                <w:color w:val="18181B"/>
                <w:sz w:val="19"/>
                <w:szCs w:val="19"/>
              </w:rPr>
              <w:t>Purpose</w:t>
            </w:r>
          </w:p>
        </w:tc>
        <w:tc>
          <w:tcPr>
            <w:tcW w:w="4612"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545F0CA1">
            <w:pPr>
              <w:spacing w:after="0" w:line="260" w:lineRule="auto"/>
            </w:pPr>
            <w:r>
              <w:rPr>
                <w:rFonts w:ascii="Calibri" w:hAnsi="Calibri" w:eastAsia="Calibri" w:cs="Calibri"/>
                <w:b/>
                <w:bCs/>
                <w:color w:val="18181B"/>
                <w:sz w:val="19"/>
                <w:szCs w:val="19"/>
              </w:rPr>
              <w:t>Keys</w:t>
            </w:r>
          </w:p>
        </w:tc>
      </w:tr>
      <w:tr w14:paraId="3A09D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nil"/>
              <w:left w:val="nil"/>
              <w:bottom w:val="single" w:color="D6D6DA" w:sz="4" w:space="0"/>
              <w:right w:val="nil"/>
            </w:tcBorders>
            <w:tcMar>
              <w:top w:w="70" w:type="dxa"/>
              <w:left w:w="90" w:type="dxa"/>
              <w:bottom w:w="70" w:type="dxa"/>
              <w:right w:w="90" w:type="dxa"/>
            </w:tcMar>
            <w:vAlign w:val="top"/>
          </w:tcPr>
          <w:p w14:paraId="0468AADC">
            <w:pPr>
              <w:spacing w:after="0" w:line="260" w:lineRule="auto"/>
            </w:pPr>
            <w:r>
              <w:rPr>
                <w:rFonts w:ascii="Calibri" w:hAnsi="Calibri" w:eastAsia="Calibri" w:cs="Calibri"/>
                <w:b/>
                <w:bCs/>
                <w:color w:val="18181B"/>
                <w:sz w:val="19"/>
                <w:szCs w:val="19"/>
              </w:rPr>
              <w:t>customers</w:t>
            </w:r>
          </w:p>
        </w:tc>
        <w:tc>
          <w:tcPr>
            <w:tcW w:w="3300" w:type="dxa"/>
            <w:tcBorders>
              <w:top w:val="nil"/>
              <w:left w:val="nil"/>
              <w:bottom w:val="single" w:color="D6D6DA" w:sz="4" w:space="0"/>
              <w:right w:val="nil"/>
            </w:tcBorders>
            <w:tcMar>
              <w:top w:w="70" w:type="dxa"/>
              <w:left w:w="90" w:type="dxa"/>
              <w:bottom w:w="70" w:type="dxa"/>
              <w:right w:w="90" w:type="dxa"/>
            </w:tcMar>
            <w:vAlign w:val="top"/>
          </w:tcPr>
          <w:p w14:paraId="7AB469D1">
            <w:pPr>
              <w:spacing w:after="0" w:line="260" w:lineRule="auto"/>
            </w:pPr>
            <w:r>
              <w:rPr>
                <w:rFonts w:ascii="Calibri" w:hAnsi="Calibri" w:eastAsia="Calibri" w:cs="Calibri"/>
                <w:b w:val="0"/>
                <w:bCs w:val="0"/>
                <w:color w:val="18181B"/>
                <w:sz w:val="19"/>
                <w:szCs w:val="19"/>
              </w:rPr>
              <w:t>Who rents.</w:t>
            </w:r>
          </w:p>
        </w:tc>
        <w:tc>
          <w:tcPr>
            <w:tcW w:w="4612" w:type="dxa"/>
            <w:tcBorders>
              <w:top w:val="nil"/>
              <w:left w:val="nil"/>
              <w:bottom w:val="single" w:color="D6D6DA" w:sz="4" w:space="0"/>
              <w:right w:val="nil"/>
            </w:tcBorders>
            <w:tcMar>
              <w:top w:w="70" w:type="dxa"/>
              <w:left w:w="90" w:type="dxa"/>
              <w:bottom w:w="70" w:type="dxa"/>
              <w:right w:w="90" w:type="dxa"/>
            </w:tcMar>
            <w:vAlign w:val="top"/>
          </w:tcPr>
          <w:p w14:paraId="103C9A22">
            <w:pPr>
              <w:spacing w:after="0" w:line="260" w:lineRule="auto"/>
            </w:pPr>
            <w:r>
              <w:rPr>
                <w:rFonts w:ascii="Calibri" w:hAnsi="Calibri" w:eastAsia="Calibri" w:cs="Calibri"/>
                <w:b w:val="0"/>
                <w:bCs w:val="0"/>
                <w:color w:val="18181B"/>
                <w:sz w:val="19"/>
                <w:szCs w:val="19"/>
              </w:rPr>
              <w:t>PK customer_id. UNIQUE: phone, cnic, email.</w:t>
            </w:r>
          </w:p>
        </w:tc>
      </w:tr>
      <w:tr w14:paraId="2CA84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nil"/>
              <w:left w:val="nil"/>
              <w:bottom w:val="single" w:color="D6D6DA" w:sz="4" w:space="0"/>
              <w:right w:val="nil"/>
            </w:tcBorders>
            <w:tcMar>
              <w:top w:w="70" w:type="dxa"/>
              <w:left w:w="90" w:type="dxa"/>
              <w:bottom w:w="70" w:type="dxa"/>
              <w:right w:w="90" w:type="dxa"/>
            </w:tcMar>
            <w:vAlign w:val="top"/>
          </w:tcPr>
          <w:p w14:paraId="1BF54A1D">
            <w:pPr>
              <w:spacing w:after="0" w:line="260" w:lineRule="auto"/>
            </w:pPr>
            <w:r>
              <w:rPr>
                <w:rFonts w:ascii="Calibri" w:hAnsi="Calibri" w:eastAsia="Calibri" w:cs="Calibri"/>
                <w:b/>
                <w:bCs/>
                <w:color w:val="18181B"/>
                <w:sz w:val="19"/>
                <w:szCs w:val="19"/>
              </w:rPr>
              <w:t>vehicle_models</w:t>
            </w:r>
          </w:p>
        </w:tc>
        <w:tc>
          <w:tcPr>
            <w:tcW w:w="3300" w:type="dxa"/>
            <w:tcBorders>
              <w:top w:val="nil"/>
              <w:left w:val="nil"/>
              <w:bottom w:val="single" w:color="D6D6DA" w:sz="4" w:space="0"/>
              <w:right w:val="nil"/>
            </w:tcBorders>
            <w:tcMar>
              <w:top w:w="70" w:type="dxa"/>
              <w:left w:w="90" w:type="dxa"/>
              <w:bottom w:w="70" w:type="dxa"/>
              <w:right w:w="90" w:type="dxa"/>
            </w:tcMar>
            <w:vAlign w:val="top"/>
          </w:tcPr>
          <w:p w14:paraId="4AC1A91B">
            <w:pPr>
              <w:spacing w:after="0" w:line="260" w:lineRule="auto"/>
            </w:pPr>
            <w:r>
              <w:rPr>
                <w:rFonts w:ascii="Calibri" w:hAnsi="Calibri" w:eastAsia="Calibri" w:cs="Calibri"/>
                <w:b w:val="0"/>
                <w:bCs w:val="0"/>
                <w:color w:val="18181B"/>
                <w:sz w:val="19"/>
                <w:szCs w:val="19"/>
              </w:rPr>
              <w:t>Make/model catalogue; owns the daily rate.</w:t>
            </w:r>
          </w:p>
        </w:tc>
        <w:tc>
          <w:tcPr>
            <w:tcW w:w="4612" w:type="dxa"/>
            <w:tcBorders>
              <w:top w:val="nil"/>
              <w:left w:val="nil"/>
              <w:bottom w:val="single" w:color="D6D6DA" w:sz="4" w:space="0"/>
              <w:right w:val="nil"/>
            </w:tcBorders>
            <w:tcMar>
              <w:top w:w="70" w:type="dxa"/>
              <w:left w:w="90" w:type="dxa"/>
              <w:bottom w:w="70" w:type="dxa"/>
              <w:right w:w="90" w:type="dxa"/>
            </w:tcMar>
            <w:vAlign w:val="top"/>
          </w:tcPr>
          <w:p w14:paraId="44B2C64F">
            <w:pPr>
              <w:spacing w:after="0" w:line="260" w:lineRule="auto"/>
            </w:pPr>
            <w:r>
              <w:rPr>
                <w:rFonts w:ascii="Calibri" w:hAnsi="Calibri" w:eastAsia="Calibri" w:cs="Calibri"/>
                <w:b w:val="0"/>
                <w:bCs w:val="0"/>
                <w:color w:val="18181B"/>
                <w:sz w:val="19"/>
                <w:szCs w:val="19"/>
              </w:rPr>
              <w:t>PK model_id. UNIQUE (make, model_name).</w:t>
            </w:r>
          </w:p>
        </w:tc>
      </w:tr>
      <w:tr w14:paraId="3C084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nil"/>
              <w:left w:val="nil"/>
              <w:bottom w:val="single" w:color="D6D6DA" w:sz="4" w:space="0"/>
              <w:right w:val="nil"/>
            </w:tcBorders>
            <w:tcMar>
              <w:top w:w="70" w:type="dxa"/>
              <w:left w:w="90" w:type="dxa"/>
              <w:bottom w:w="70" w:type="dxa"/>
              <w:right w:w="90" w:type="dxa"/>
            </w:tcMar>
            <w:vAlign w:val="top"/>
          </w:tcPr>
          <w:p w14:paraId="60800D36">
            <w:pPr>
              <w:spacing w:after="0" w:line="260" w:lineRule="auto"/>
            </w:pPr>
            <w:r>
              <w:rPr>
                <w:rFonts w:ascii="Calibri" w:hAnsi="Calibri" w:eastAsia="Calibri" w:cs="Calibri"/>
                <w:b/>
                <w:bCs/>
                <w:color w:val="18181B"/>
                <w:sz w:val="19"/>
                <w:szCs w:val="19"/>
              </w:rPr>
              <w:t>vehicles</w:t>
            </w:r>
          </w:p>
        </w:tc>
        <w:tc>
          <w:tcPr>
            <w:tcW w:w="3300" w:type="dxa"/>
            <w:tcBorders>
              <w:top w:val="nil"/>
              <w:left w:val="nil"/>
              <w:bottom w:val="single" w:color="D6D6DA" w:sz="4" w:space="0"/>
              <w:right w:val="nil"/>
            </w:tcBorders>
            <w:tcMar>
              <w:top w:w="70" w:type="dxa"/>
              <w:left w:w="90" w:type="dxa"/>
              <w:bottom w:w="70" w:type="dxa"/>
              <w:right w:w="90" w:type="dxa"/>
            </w:tcMar>
            <w:vAlign w:val="top"/>
          </w:tcPr>
          <w:p w14:paraId="2353FDCB">
            <w:pPr>
              <w:spacing w:after="0" w:line="260" w:lineRule="auto"/>
            </w:pPr>
            <w:r>
              <w:rPr>
                <w:rFonts w:ascii="Calibri" w:hAnsi="Calibri" w:eastAsia="Calibri" w:cs="Calibri"/>
                <w:b w:val="0"/>
                <w:bCs w:val="0"/>
                <w:color w:val="18181B"/>
                <w:sz w:val="19"/>
                <w:szCs w:val="19"/>
              </w:rPr>
              <w:t>Each physical car, identified by its plate.</w:t>
            </w:r>
          </w:p>
        </w:tc>
        <w:tc>
          <w:tcPr>
            <w:tcW w:w="4612" w:type="dxa"/>
            <w:tcBorders>
              <w:top w:val="nil"/>
              <w:left w:val="nil"/>
              <w:bottom w:val="single" w:color="D6D6DA" w:sz="4" w:space="0"/>
              <w:right w:val="nil"/>
            </w:tcBorders>
            <w:tcMar>
              <w:top w:w="70" w:type="dxa"/>
              <w:left w:w="90" w:type="dxa"/>
              <w:bottom w:w="70" w:type="dxa"/>
              <w:right w:w="90" w:type="dxa"/>
            </w:tcMar>
            <w:vAlign w:val="top"/>
          </w:tcPr>
          <w:p w14:paraId="008A8A1A">
            <w:pPr>
              <w:spacing w:after="0" w:line="260" w:lineRule="auto"/>
            </w:pPr>
            <w:r>
              <w:rPr>
                <w:rFonts w:ascii="Calibri" w:hAnsi="Calibri" w:eastAsia="Calibri" w:cs="Calibri"/>
                <w:b w:val="0"/>
                <w:bCs w:val="0"/>
                <w:color w:val="18181B"/>
                <w:sz w:val="19"/>
                <w:szCs w:val="19"/>
              </w:rPr>
              <w:t>PK vehicle_id. UNIQUE vehicle_number. FK model_id → vehicle_models.</w:t>
            </w:r>
          </w:p>
        </w:tc>
      </w:tr>
      <w:tr w14:paraId="598D4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nil"/>
              <w:left w:val="nil"/>
              <w:bottom w:val="single" w:color="D6D6DA" w:sz="4" w:space="0"/>
              <w:right w:val="nil"/>
            </w:tcBorders>
            <w:tcMar>
              <w:top w:w="70" w:type="dxa"/>
              <w:left w:w="90" w:type="dxa"/>
              <w:bottom w:w="70" w:type="dxa"/>
              <w:right w:w="90" w:type="dxa"/>
            </w:tcMar>
            <w:vAlign w:val="top"/>
          </w:tcPr>
          <w:p w14:paraId="042A12A6">
            <w:pPr>
              <w:spacing w:after="0" w:line="260" w:lineRule="auto"/>
            </w:pPr>
            <w:r>
              <w:rPr>
                <w:rFonts w:ascii="Calibri" w:hAnsi="Calibri" w:eastAsia="Calibri" w:cs="Calibri"/>
                <w:b/>
                <w:bCs/>
                <w:color w:val="18181B"/>
                <w:sz w:val="19"/>
                <w:szCs w:val="19"/>
              </w:rPr>
              <w:t>rentals</w:t>
            </w:r>
          </w:p>
        </w:tc>
        <w:tc>
          <w:tcPr>
            <w:tcW w:w="3300" w:type="dxa"/>
            <w:tcBorders>
              <w:top w:val="nil"/>
              <w:left w:val="nil"/>
              <w:bottom w:val="single" w:color="D6D6DA" w:sz="4" w:space="0"/>
              <w:right w:val="nil"/>
            </w:tcBorders>
            <w:tcMar>
              <w:top w:w="70" w:type="dxa"/>
              <w:left w:w="90" w:type="dxa"/>
              <w:bottom w:w="70" w:type="dxa"/>
              <w:right w:w="90" w:type="dxa"/>
            </w:tcMar>
            <w:vAlign w:val="top"/>
          </w:tcPr>
          <w:p w14:paraId="22324790">
            <w:pPr>
              <w:spacing w:after="0" w:line="260" w:lineRule="auto"/>
            </w:pPr>
            <w:r>
              <w:rPr>
                <w:rFonts w:ascii="Calibri" w:hAnsi="Calibri" w:eastAsia="Calibri" w:cs="Calibri"/>
                <w:b w:val="0"/>
                <w:bCs w:val="0"/>
                <w:color w:val="18181B"/>
                <w:sz w:val="19"/>
                <w:szCs w:val="19"/>
              </w:rPr>
              <w:t>One row per rental: dates, agreed rate, charge, status. The return is recorded here too.</w:t>
            </w:r>
          </w:p>
        </w:tc>
        <w:tc>
          <w:tcPr>
            <w:tcW w:w="4612" w:type="dxa"/>
            <w:tcBorders>
              <w:top w:val="nil"/>
              <w:left w:val="nil"/>
              <w:bottom w:val="single" w:color="D6D6DA" w:sz="4" w:space="0"/>
              <w:right w:val="nil"/>
            </w:tcBorders>
            <w:tcMar>
              <w:top w:w="70" w:type="dxa"/>
              <w:left w:w="90" w:type="dxa"/>
              <w:bottom w:w="70" w:type="dxa"/>
              <w:right w:w="90" w:type="dxa"/>
            </w:tcMar>
            <w:vAlign w:val="top"/>
          </w:tcPr>
          <w:p w14:paraId="52BE27E5">
            <w:pPr>
              <w:spacing w:after="0" w:line="260" w:lineRule="auto"/>
            </w:pPr>
            <w:r>
              <w:rPr>
                <w:rFonts w:ascii="Calibri" w:hAnsi="Calibri" w:eastAsia="Calibri" w:cs="Calibri"/>
                <w:b w:val="0"/>
                <w:bCs w:val="0"/>
                <w:color w:val="18181B"/>
                <w:sz w:val="19"/>
                <w:szCs w:val="19"/>
              </w:rPr>
              <w:t>PK rental_id. FK customer_id → customers. FK vehicle_id → vehicles.</w:t>
            </w:r>
          </w:p>
        </w:tc>
      </w:tr>
      <w:tr w14:paraId="05424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500" w:type="dxa"/>
            <w:tcBorders>
              <w:top w:val="nil"/>
              <w:left w:val="nil"/>
              <w:bottom w:val="single" w:color="D6D6DA" w:sz="4" w:space="0"/>
              <w:right w:val="nil"/>
            </w:tcBorders>
            <w:tcMar>
              <w:top w:w="70" w:type="dxa"/>
              <w:left w:w="90" w:type="dxa"/>
              <w:bottom w:w="70" w:type="dxa"/>
              <w:right w:w="90" w:type="dxa"/>
            </w:tcMar>
            <w:vAlign w:val="top"/>
          </w:tcPr>
          <w:p w14:paraId="50A4AA88">
            <w:pPr>
              <w:spacing w:after="0" w:line="260" w:lineRule="auto"/>
            </w:pPr>
            <w:r>
              <w:rPr>
                <w:rFonts w:ascii="Calibri" w:hAnsi="Calibri" w:eastAsia="Calibri" w:cs="Calibri"/>
                <w:b/>
                <w:bCs/>
                <w:color w:val="18181B"/>
                <w:sz w:val="19"/>
                <w:szCs w:val="19"/>
              </w:rPr>
              <w:t>payments</w:t>
            </w:r>
          </w:p>
        </w:tc>
        <w:tc>
          <w:tcPr>
            <w:tcW w:w="3300" w:type="dxa"/>
            <w:tcBorders>
              <w:top w:val="nil"/>
              <w:left w:val="nil"/>
              <w:bottom w:val="single" w:color="D6D6DA" w:sz="4" w:space="0"/>
              <w:right w:val="nil"/>
            </w:tcBorders>
            <w:tcMar>
              <w:top w:w="70" w:type="dxa"/>
              <w:left w:w="90" w:type="dxa"/>
              <w:bottom w:w="70" w:type="dxa"/>
              <w:right w:w="90" w:type="dxa"/>
            </w:tcMar>
            <w:vAlign w:val="top"/>
          </w:tcPr>
          <w:p w14:paraId="63FC6CDF">
            <w:pPr>
              <w:spacing w:after="0" w:line="260" w:lineRule="auto"/>
            </w:pPr>
            <w:r>
              <w:rPr>
                <w:rFonts w:ascii="Calibri" w:hAnsi="Calibri" w:eastAsia="Calibri" w:cs="Calibri"/>
                <w:b w:val="0"/>
                <w:bCs w:val="0"/>
                <w:color w:val="18181B"/>
                <w:sz w:val="19"/>
                <w:szCs w:val="19"/>
              </w:rPr>
              <w:t>Money received. One rental can have several payments (advance, balance).</w:t>
            </w:r>
          </w:p>
        </w:tc>
        <w:tc>
          <w:tcPr>
            <w:tcW w:w="4612" w:type="dxa"/>
            <w:tcBorders>
              <w:top w:val="nil"/>
              <w:left w:val="nil"/>
              <w:bottom w:val="single" w:color="D6D6DA" w:sz="4" w:space="0"/>
              <w:right w:val="nil"/>
            </w:tcBorders>
            <w:tcMar>
              <w:top w:w="70" w:type="dxa"/>
              <w:left w:w="90" w:type="dxa"/>
              <w:bottom w:w="70" w:type="dxa"/>
              <w:right w:w="90" w:type="dxa"/>
            </w:tcMar>
            <w:vAlign w:val="top"/>
          </w:tcPr>
          <w:p w14:paraId="1022988D">
            <w:pPr>
              <w:spacing w:after="0" w:line="260" w:lineRule="auto"/>
            </w:pPr>
            <w:r>
              <w:rPr>
                <w:rFonts w:ascii="Calibri" w:hAnsi="Calibri" w:eastAsia="Calibri" w:cs="Calibri"/>
                <w:b w:val="0"/>
                <w:bCs w:val="0"/>
                <w:color w:val="18181B"/>
                <w:sz w:val="19"/>
                <w:szCs w:val="19"/>
              </w:rPr>
              <w:t>PK payment_id. FK rental_id → rentals.</w:t>
            </w:r>
          </w:p>
        </w:tc>
      </w:tr>
    </w:tbl>
    <w:p w14:paraId="5EE6EBA4">
      <w:pPr>
        <w:spacing w:before="0" w:after="60" w:line="288" w:lineRule="auto"/>
      </w:pPr>
    </w:p>
    <w:p w14:paraId="6617A5AF">
      <w:pPr>
        <w:keepNext/>
        <w:spacing w:before="220" w:after="90"/>
        <w:outlineLvl w:val="1"/>
      </w:pPr>
      <w:r>
        <w:rPr>
          <w:rFonts w:ascii="Georgia" w:hAnsi="Georgia" w:eastAsia="Georgia" w:cs="Georgia"/>
          <w:b/>
          <w:bCs/>
          <w:color w:val="18181B"/>
          <w:sz w:val="25"/>
          <w:szCs w:val="25"/>
        </w:rPr>
        <w:t>2.3  Constraints applied</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4300"/>
        <w:gridCol w:w="3312"/>
      </w:tblGrid>
      <w:tr w14:paraId="36CE2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8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2074E69D">
            <w:pPr>
              <w:spacing w:after="0" w:line="260" w:lineRule="auto"/>
            </w:pPr>
            <w:r>
              <w:rPr>
                <w:rFonts w:ascii="Calibri" w:hAnsi="Calibri" w:eastAsia="Calibri" w:cs="Calibri"/>
                <w:b/>
                <w:bCs/>
                <w:color w:val="18181B"/>
                <w:sz w:val="19"/>
                <w:szCs w:val="19"/>
              </w:rPr>
              <w:t>Constraint</w:t>
            </w:r>
          </w:p>
        </w:tc>
        <w:tc>
          <w:tcPr>
            <w:tcW w:w="43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6A6ADEBA">
            <w:pPr>
              <w:spacing w:after="0" w:line="260" w:lineRule="auto"/>
            </w:pPr>
            <w:r>
              <w:rPr>
                <w:rFonts w:ascii="Calibri" w:hAnsi="Calibri" w:eastAsia="Calibri" w:cs="Calibri"/>
                <w:b/>
                <w:bCs/>
                <w:color w:val="18181B"/>
                <w:sz w:val="19"/>
                <w:szCs w:val="19"/>
              </w:rPr>
              <w:t>Where</w:t>
            </w:r>
          </w:p>
        </w:tc>
        <w:tc>
          <w:tcPr>
            <w:tcW w:w="3312"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5C287E79">
            <w:pPr>
              <w:spacing w:after="0" w:line="260" w:lineRule="auto"/>
            </w:pPr>
            <w:r>
              <w:rPr>
                <w:rFonts w:ascii="Calibri" w:hAnsi="Calibri" w:eastAsia="Calibri" w:cs="Calibri"/>
                <w:b/>
                <w:bCs/>
                <w:color w:val="18181B"/>
                <w:sz w:val="19"/>
                <w:szCs w:val="19"/>
              </w:rPr>
              <w:t>Why</w:t>
            </w:r>
          </w:p>
        </w:tc>
      </w:tr>
      <w:tr w14:paraId="1663A6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single" w:color="D6D6DA" w:sz="4" w:space="0"/>
              <w:right w:val="nil"/>
            </w:tcBorders>
            <w:tcMar>
              <w:top w:w="70" w:type="dxa"/>
              <w:left w:w="90" w:type="dxa"/>
              <w:bottom w:w="70" w:type="dxa"/>
              <w:right w:w="90" w:type="dxa"/>
            </w:tcMar>
            <w:vAlign w:val="top"/>
          </w:tcPr>
          <w:p w14:paraId="0E65B135">
            <w:pPr>
              <w:spacing w:after="0" w:line="260" w:lineRule="auto"/>
            </w:pPr>
            <w:r>
              <w:rPr>
                <w:rFonts w:ascii="Calibri" w:hAnsi="Calibri" w:eastAsia="Calibri" w:cs="Calibri"/>
                <w:b w:val="0"/>
                <w:bCs w:val="0"/>
                <w:color w:val="18181B"/>
                <w:sz w:val="19"/>
                <w:szCs w:val="19"/>
              </w:rPr>
              <w:t>PRIMARY KEY, FOREIGN KEY</w:t>
            </w:r>
          </w:p>
        </w:tc>
        <w:tc>
          <w:tcPr>
            <w:tcW w:w="4300" w:type="dxa"/>
            <w:tcBorders>
              <w:top w:val="nil"/>
              <w:left w:val="nil"/>
              <w:bottom w:val="single" w:color="D6D6DA" w:sz="4" w:space="0"/>
              <w:right w:val="nil"/>
            </w:tcBorders>
            <w:tcMar>
              <w:top w:w="70" w:type="dxa"/>
              <w:left w:w="90" w:type="dxa"/>
              <w:bottom w:w="70" w:type="dxa"/>
              <w:right w:w="90" w:type="dxa"/>
            </w:tcMar>
            <w:vAlign w:val="top"/>
          </w:tcPr>
          <w:p w14:paraId="500F2ECD">
            <w:pPr>
              <w:spacing w:after="0" w:line="260" w:lineRule="auto"/>
            </w:pPr>
            <w:r>
              <w:rPr>
                <w:rFonts w:ascii="Calibri" w:hAnsi="Calibri" w:eastAsia="Calibri" w:cs="Calibri"/>
                <w:b w:val="0"/>
                <w:bCs w:val="0"/>
                <w:color w:val="18181B"/>
                <w:sz w:val="19"/>
                <w:szCs w:val="19"/>
              </w:rPr>
              <w:t>Every table. Foreign keys use ON DELETE RESTRICT.</w:t>
            </w:r>
          </w:p>
        </w:tc>
        <w:tc>
          <w:tcPr>
            <w:tcW w:w="3312" w:type="dxa"/>
            <w:tcBorders>
              <w:top w:val="nil"/>
              <w:left w:val="nil"/>
              <w:bottom w:val="single" w:color="D6D6DA" w:sz="4" w:space="0"/>
              <w:right w:val="nil"/>
            </w:tcBorders>
            <w:tcMar>
              <w:top w:w="70" w:type="dxa"/>
              <w:left w:w="90" w:type="dxa"/>
              <w:bottom w:w="70" w:type="dxa"/>
              <w:right w:w="90" w:type="dxa"/>
            </w:tcMar>
            <w:vAlign w:val="top"/>
          </w:tcPr>
          <w:p w14:paraId="3F8E185B">
            <w:pPr>
              <w:spacing w:after="0" w:line="260" w:lineRule="auto"/>
            </w:pPr>
            <w:r>
              <w:rPr>
                <w:rFonts w:ascii="Calibri" w:hAnsi="Calibri" w:eastAsia="Calibri" w:cs="Calibri"/>
                <w:b w:val="0"/>
                <w:bCs w:val="0"/>
                <w:color w:val="18181B"/>
                <w:sz w:val="19"/>
                <w:szCs w:val="19"/>
              </w:rPr>
              <w:t>No orphan rows; rental history can never be deleted by accident.</w:t>
            </w:r>
          </w:p>
        </w:tc>
      </w:tr>
      <w:tr w14:paraId="10DCF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single" w:color="D6D6DA" w:sz="4" w:space="0"/>
              <w:right w:val="nil"/>
            </w:tcBorders>
            <w:tcMar>
              <w:top w:w="70" w:type="dxa"/>
              <w:left w:w="90" w:type="dxa"/>
              <w:bottom w:w="70" w:type="dxa"/>
              <w:right w:w="90" w:type="dxa"/>
            </w:tcMar>
            <w:vAlign w:val="top"/>
          </w:tcPr>
          <w:p w14:paraId="20C51918">
            <w:pPr>
              <w:spacing w:after="0" w:line="260" w:lineRule="auto"/>
            </w:pPr>
            <w:r>
              <w:rPr>
                <w:rFonts w:ascii="Calibri" w:hAnsi="Calibri" w:eastAsia="Calibri" w:cs="Calibri"/>
                <w:b w:val="0"/>
                <w:bCs w:val="0"/>
                <w:color w:val="18181B"/>
                <w:sz w:val="19"/>
                <w:szCs w:val="19"/>
              </w:rPr>
              <w:t>NOT NULL</w:t>
            </w:r>
          </w:p>
        </w:tc>
        <w:tc>
          <w:tcPr>
            <w:tcW w:w="4300" w:type="dxa"/>
            <w:tcBorders>
              <w:top w:val="nil"/>
              <w:left w:val="nil"/>
              <w:bottom w:val="single" w:color="D6D6DA" w:sz="4" w:space="0"/>
              <w:right w:val="nil"/>
            </w:tcBorders>
            <w:tcMar>
              <w:top w:w="70" w:type="dxa"/>
              <w:left w:w="90" w:type="dxa"/>
              <w:bottom w:w="70" w:type="dxa"/>
              <w:right w:w="90" w:type="dxa"/>
            </w:tcMar>
            <w:vAlign w:val="top"/>
          </w:tcPr>
          <w:p w14:paraId="08AF27C8">
            <w:pPr>
              <w:spacing w:after="0" w:line="260" w:lineRule="auto"/>
            </w:pPr>
            <w:r>
              <w:rPr>
                <w:rFonts w:ascii="Calibri" w:hAnsi="Calibri" w:eastAsia="Calibri" w:cs="Calibri"/>
                <w:b w:val="0"/>
                <w:bCs w:val="0"/>
                <w:color w:val="18181B"/>
                <w:sz w:val="19"/>
                <w:szCs w:val="19"/>
              </w:rPr>
              <w:t>Names, phone, CNIC, dates, rates, amounts, statuses.</w:t>
            </w:r>
          </w:p>
        </w:tc>
        <w:tc>
          <w:tcPr>
            <w:tcW w:w="3312" w:type="dxa"/>
            <w:tcBorders>
              <w:top w:val="nil"/>
              <w:left w:val="nil"/>
              <w:bottom w:val="single" w:color="D6D6DA" w:sz="4" w:space="0"/>
              <w:right w:val="nil"/>
            </w:tcBorders>
            <w:tcMar>
              <w:top w:w="70" w:type="dxa"/>
              <w:left w:w="90" w:type="dxa"/>
              <w:bottom w:w="70" w:type="dxa"/>
              <w:right w:w="90" w:type="dxa"/>
            </w:tcMar>
            <w:vAlign w:val="top"/>
          </w:tcPr>
          <w:p w14:paraId="776D51C3">
            <w:pPr>
              <w:spacing w:after="0" w:line="260" w:lineRule="auto"/>
            </w:pPr>
            <w:r>
              <w:rPr>
                <w:rFonts w:ascii="Calibri" w:hAnsi="Calibri" w:eastAsia="Calibri" w:cs="Calibri"/>
                <w:b w:val="0"/>
                <w:bCs w:val="0"/>
                <w:color w:val="18181B"/>
                <w:sz w:val="19"/>
                <w:szCs w:val="19"/>
              </w:rPr>
              <w:t>Mandatory facts must be present.</w:t>
            </w:r>
          </w:p>
        </w:tc>
      </w:tr>
      <w:tr w14:paraId="36C2C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single" w:color="D6D6DA" w:sz="4" w:space="0"/>
              <w:right w:val="nil"/>
            </w:tcBorders>
            <w:tcMar>
              <w:top w:w="70" w:type="dxa"/>
              <w:left w:w="90" w:type="dxa"/>
              <w:bottom w:w="70" w:type="dxa"/>
              <w:right w:w="90" w:type="dxa"/>
            </w:tcMar>
            <w:vAlign w:val="top"/>
          </w:tcPr>
          <w:p w14:paraId="3109679A">
            <w:pPr>
              <w:spacing w:after="0" w:line="260" w:lineRule="auto"/>
            </w:pPr>
            <w:r>
              <w:rPr>
                <w:rFonts w:ascii="Calibri" w:hAnsi="Calibri" w:eastAsia="Calibri" w:cs="Calibri"/>
                <w:b w:val="0"/>
                <w:bCs w:val="0"/>
                <w:color w:val="18181B"/>
                <w:sz w:val="19"/>
                <w:szCs w:val="19"/>
              </w:rPr>
              <w:t>UNIQUE</w:t>
            </w:r>
          </w:p>
        </w:tc>
        <w:tc>
          <w:tcPr>
            <w:tcW w:w="4300" w:type="dxa"/>
            <w:tcBorders>
              <w:top w:val="nil"/>
              <w:left w:val="nil"/>
              <w:bottom w:val="single" w:color="D6D6DA" w:sz="4" w:space="0"/>
              <w:right w:val="nil"/>
            </w:tcBorders>
            <w:tcMar>
              <w:top w:w="70" w:type="dxa"/>
              <w:left w:w="90" w:type="dxa"/>
              <w:bottom w:w="70" w:type="dxa"/>
              <w:right w:w="90" w:type="dxa"/>
            </w:tcMar>
            <w:vAlign w:val="top"/>
          </w:tcPr>
          <w:p w14:paraId="5E589B8A">
            <w:pPr>
              <w:spacing w:after="0" w:line="260" w:lineRule="auto"/>
            </w:pPr>
            <w:r>
              <w:rPr>
                <w:rFonts w:ascii="Calibri" w:hAnsi="Calibri" w:eastAsia="Calibri" w:cs="Calibri"/>
                <w:b w:val="0"/>
                <w:bCs w:val="0"/>
                <w:color w:val="18181B"/>
                <w:sz w:val="19"/>
                <w:szCs w:val="19"/>
              </w:rPr>
              <w:t>phone, cnic, email, vehicle_number, (make, model_name).</w:t>
            </w:r>
          </w:p>
        </w:tc>
        <w:tc>
          <w:tcPr>
            <w:tcW w:w="3312" w:type="dxa"/>
            <w:tcBorders>
              <w:top w:val="nil"/>
              <w:left w:val="nil"/>
              <w:bottom w:val="single" w:color="D6D6DA" w:sz="4" w:space="0"/>
              <w:right w:val="nil"/>
            </w:tcBorders>
            <w:tcMar>
              <w:top w:w="70" w:type="dxa"/>
              <w:left w:w="90" w:type="dxa"/>
              <w:bottom w:w="70" w:type="dxa"/>
              <w:right w:w="90" w:type="dxa"/>
            </w:tcMar>
            <w:vAlign w:val="top"/>
          </w:tcPr>
          <w:p w14:paraId="47051676">
            <w:pPr>
              <w:spacing w:after="0" w:line="260" w:lineRule="auto"/>
            </w:pPr>
            <w:r>
              <w:rPr>
                <w:rFonts w:ascii="Calibri" w:hAnsi="Calibri" w:eastAsia="Calibri" w:cs="Calibri"/>
                <w:b w:val="0"/>
                <w:bCs w:val="0"/>
                <w:color w:val="18181B"/>
                <w:sz w:val="19"/>
                <w:szCs w:val="19"/>
              </w:rPr>
              <w:t>Stops duplicate customers and vehicles, the “duplicate information” problem in the scenario.</w:t>
            </w:r>
          </w:p>
        </w:tc>
      </w:tr>
      <w:tr w14:paraId="64B4FF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single" w:color="D6D6DA" w:sz="4" w:space="0"/>
              <w:right w:val="nil"/>
            </w:tcBorders>
            <w:tcMar>
              <w:top w:w="70" w:type="dxa"/>
              <w:left w:w="90" w:type="dxa"/>
              <w:bottom w:w="70" w:type="dxa"/>
              <w:right w:w="90" w:type="dxa"/>
            </w:tcMar>
            <w:vAlign w:val="top"/>
          </w:tcPr>
          <w:p w14:paraId="54EAA41E">
            <w:pPr>
              <w:spacing w:after="0" w:line="260" w:lineRule="auto"/>
            </w:pPr>
            <w:r>
              <w:rPr>
                <w:rFonts w:ascii="Calibri" w:hAnsi="Calibri" w:eastAsia="Calibri" w:cs="Calibri"/>
                <w:b w:val="0"/>
                <w:bCs w:val="0"/>
                <w:color w:val="18181B"/>
                <w:sz w:val="19"/>
                <w:szCs w:val="19"/>
              </w:rPr>
              <w:t>CHECK</w:t>
            </w:r>
          </w:p>
        </w:tc>
        <w:tc>
          <w:tcPr>
            <w:tcW w:w="4300" w:type="dxa"/>
            <w:tcBorders>
              <w:top w:val="nil"/>
              <w:left w:val="nil"/>
              <w:bottom w:val="single" w:color="D6D6DA" w:sz="4" w:space="0"/>
              <w:right w:val="nil"/>
            </w:tcBorders>
            <w:tcMar>
              <w:top w:w="70" w:type="dxa"/>
              <w:left w:w="90" w:type="dxa"/>
              <w:bottom w:w="70" w:type="dxa"/>
              <w:right w:w="90" w:type="dxa"/>
            </w:tcMar>
            <w:vAlign w:val="top"/>
          </w:tcPr>
          <w:p w14:paraId="5FECA76D">
            <w:pPr>
              <w:spacing w:after="0" w:line="260" w:lineRule="auto"/>
            </w:pPr>
            <w:r>
              <w:rPr>
                <w:rFonts w:ascii="Calibri" w:hAnsi="Calibri" w:eastAsia="Calibri" w:cs="Calibri"/>
                <w:b w:val="0"/>
                <w:bCs w:val="0"/>
                <w:color w:val="18181B"/>
                <w:sz w:val="19"/>
                <w:szCs w:val="19"/>
              </w:rPr>
              <w:t>Phone, CNIC and plate formats; daily_rate &gt; 0; due_date &gt; rental_date; return_date ≥ rental_date; amount &gt; 0; allowed status values; Active ⇔ no return date.</w:t>
            </w:r>
          </w:p>
        </w:tc>
        <w:tc>
          <w:tcPr>
            <w:tcW w:w="3312" w:type="dxa"/>
            <w:tcBorders>
              <w:top w:val="nil"/>
              <w:left w:val="nil"/>
              <w:bottom w:val="single" w:color="D6D6DA" w:sz="4" w:space="0"/>
              <w:right w:val="nil"/>
            </w:tcBorders>
            <w:tcMar>
              <w:top w:w="70" w:type="dxa"/>
              <w:left w:w="90" w:type="dxa"/>
              <w:bottom w:w="70" w:type="dxa"/>
              <w:right w:w="90" w:type="dxa"/>
            </w:tcMar>
            <w:vAlign w:val="top"/>
          </w:tcPr>
          <w:p w14:paraId="0B9E11D3">
            <w:pPr>
              <w:spacing w:after="0" w:line="260" w:lineRule="auto"/>
            </w:pPr>
            <w:r>
              <w:rPr>
                <w:rFonts w:ascii="Calibri" w:hAnsi="Calibri" w:eastAsia="Calibri" w:cs="Calibri"/>
                <w:b w:val="0"/>
                <w:bCs w:val="0"/>
                <w:color w:val="18181B"/>
                <w:sz w:val="19"/>
                <w:szCs w:val="19"/>
              </w:rPr>
              <w:t>Invalid data is rejected by the database itself, whichever application sends it.</w:t>
            </w:r>
          </w:p>
        </w:tc>
      </w:tr>
      <w:tr w14:paraId="10FAB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nil"/>
              <w:left w:val="nil"/>
              <w:bottom w:val="single" w:color="D6D6DA" w:sz="4" w:space="0"/>
              <w:right w:val="nil"/>
            </w:tcBorders>
            <w:tcMar>
              <w:top w:w="70" w:type="dxa"/>
              <w:left w:w="90" w:type="dxa"/>
              <w:bottom w:w="70" w:type="dxa"/>
              <w:right w:w="90" w:type="dxa"/>
            </w:tcMar>
            <w:vAlign w:val="top"/>
          </w:tcPr>
          <w:p w14:paraId="1F546102">
            <w:pPr>
              <w:spacing w:after="0" w:line="260" w:lineRule="auto"/>
            </w:pPr>
            <w:r>
              <w:rPr>
                <w:rFonts w:ascii="Calibri" w:hAnsi="Calibri" w:eastAsia="Calibri" w:cs="Calibri"/>
                <w:b w:val="0"/>
                <w:bCs w:val="0"/>
                <w:color w:val="18181B"/>
                <w:sz w:val="19"/>
                <w:szCs w:val="19"/>
              </w:rPr>
              <w:t>DEFAULT</w:t>
            </w:r>
          </w:p>
        </w:tc>
        <w:tc>
          <w:tcPr>
            <w:tcW w:w="4300" w:type="dxa"/>
            <w:tcBorders>
              <w:top w:val="nil"/>
              <w:left w:val="nil"/>
              <w:bottom w:val="single" w:color="D6D6DA" w:sz="4" w:space="0"/>
              <w:right w:val="nil"/>
            </w:tcBorders>
            <w:tcMar>
              <w:top w:w="70" w:type="dxa"/>
              <w:left w:w="90" w:type="dxa"/>
              <w:bottom w:w="70" w:type="dxa"/>
              <w:right w:w="90" w:type="dxa"/>
            </w:tcMar>
            <w:vAlign w:val="top"/>
          </w:tcPr>
          <w:p w14:paraId="432B278A">
            <w:pPr>
              <w:spacing w:after="0" w:line="260" w:lineRule="auto"/>
            </w:pPr>
            <w:r>
              <w:rPr>
                <w:rFonts w:ascii="Calibri" w:hAnsi="Calibri" w:eastAsia="Calibri" w:cs="Calibri"/>
                <w:b w:val="0"/>
                <w:bCs w:val="0"/>
                <w:color w:val="18181B"/>
                <w:sz w:val="19"/>
                <w:szCs w:val="19"/>
              </w:rPr>
              <w:t>status (Available / Active), seats = 5, payment method = Cash, registered_on and payment_date = today.</w:t>
            </w:r>
          </w:p>
        </w:tc>
        <w:tc>
          <w:tcPr>
            <w:tcW w:w="3312" w:type="dxa"/>
            <w:tcBorders>
              <w:top w:val="nil"/>
              <w:left w:val="nil"/>
              <w:bottom w:val="single" w:color="D6D6DA" w:sz="4" w:space="0"/>
              <w:right w:val="nil"/>
            </w:tcBorders>
            <w:tcMar>
              <w:top w:w="70" w:type="dxa"/>
              <w:left w:w="90" w:type="dxa"/>
              <w:bottom w:w="70" w:type="dxa"/>
              <w:right w:w="90" w:type="dxa"/>
            </w:tcMar>
            <w:vAlign w:val="top"/>
          </w:tcPr>
          <w:p w14:paraId="3D3EF7A0">
            <w:pPr>
              <w:spacing w:after="0" w:line="260" w:lineRule="auto"/>
            </w:pPr>
            <w:r>
              <w:rPr>
                <w:rFonts w:ascii="Calibri" w:hAnsi="Calibri" w:eastAsia="Calibri" w:cs="Calibri"/>
                <w:b w:val="0"/>
                <w:bCs w:val="0"/>
                <w:color w:val="18181B"/>
                <w:sz w:val="19"/>
                <w:szCs w:val="19"/>
              </w:rPr>
              <w:t>Sensible values without extra typing.</w:t>
            </w:r>
          </w:p>
        </w:tc>
      </w:tr>
    </w:tbl>
    <w:p w14:paraId="3B47BAB3">
      <w:pPr>
        <w:spacing w:before="0" w:after="60" w:line="288" w:lineRule="auto"/>
      </w:pPr>
    </w:p>
    <w:p w14:paraId="2B12C986">
      <w:pPr>
        <w:keepNext/>
        <w:spacing w:before="220" w:after="90"/>
        <w:outlineLvl w:val="1"/>
      </w:pPr>
      <w:r>
        <w:rPr>
          <w:rFonts w:ascii="Georgia" w:hAnsi="Georgia" w:eastAsia="Georgia" w:cs="Georgia"/>
          <w:b/>
          <w:bCs/>
          <w:color w:val="18181B"/>
          <w:sz w:val="25"/>
          <w:szCs w:val="25"/>
        </w:rPr>
        <w:t>2.4  Design decisions and justification</w:t>
      </w:r>
    </w:p>
    <w:p w14:paraId="1807A6C7">
      <w:pPr>
        <w:pStyle w:val="16"/>
        <w:numPr>
          <w:ilvl w:val="0"/>
          <w:numId w:val="1"/>
        </w:numPr>
        <w:spacing w:after="70" w:line="280" w:lineRule="auto"/>
      </w:pPr>
      <w:r>
        <w:rPr>
          <w:rFonts w:ascii="Calibri" w:hAnsi="Calibri" w:eastAsia="Calibri" w:cs="Calibri"/>
          <w:b/>
          <w:bCs/>
          <w:color w:val="18181B"/>
          <w:sz w:val="21"/>
          <w:szCs w:val="21"/>
        </w:rPr>
        <w:t>The rate belongs to the model, not the car.</w:t>
      </w:r>
      <w:r>
        <w:rPr>
          <w:rFonts w:ascii="Calibri" w:hAnsi="Calibri" w:eastAsia="Calibri" w:cs="Calibri"/>
          <w:color w:val="18181B"/>
          <w:sz w:val="21"/>
          <w:szCs w:val="21"/>
        </w:rPr>
        <w:t xml:space="preserve"> Every Corolla costs the same, so daily_rate lives in vehicle_models. Changing a price is one update, not one per car (this is the 3NF step in Section 3).</w:t>
      </w:r>
    </w:p>
    <w:p w14:paraId="0F53B034">
      <w:pPr>
        <w:pStyle w:val="16"/>
        <w:numPr>
          <w:ilvl w:val="0"/>
          <w:numId w:val="1"/>
        </w:numPr>
        <w:spacing w:after="70" w:line="280" w:lineRule="auto"/>
      </w:pPr>
      <w:r>
        <w:rPr>
          <w:rFonts w:ascii="Calibri" w:hAnsi="Calibri" w:eastAsia="Calibri" w:cs="Calibri"/>
          <w:b/>
          <w:bCs/>
          <w:color w:val="18181B"/>
          <w:sz w:val="21"/>
          <w:szCs w:val="21"/>
        </w:rPr>
        <w:t>The price is frozen on the rental.</w:t>
      </w:r>
      <w:r>
        <w:rPr>
          <w:rFonts w:ascii="Calibri" w:hAnsi="Calibri" w:eastAsia="Calibri" w:cs="Calibri"/>
          <w:color w:val="18181B"/>
          <w:sz w:val="21"/>
          <w:szCs w:val="21"/>
        </w:rPr>
        <w:t xml:space="preserve"> rentals stores daily_rate_applied and total_amount. This is deliberate: if only a reference to the price list were kept, raising the Corolla rate next month would silently rewrite last month’s invoices. The stored values are the contract price at booking time, and a late return adjusts total_amount.</w:t>
      </w:r>
    </w:p>
    <w:p w14:paraId="710268EB">
      <w:pPr>
        <w:pStyle w:val="16"/>
        <w:numPr>
          <w:ilvl w:val="0"/>
          <w:numId w:val="1"/>
        </w:numPr>
        <w:spacing w:after="70" w:line="280" w:lineRule="auto"/>
      </w:pPr>
      <w:r>
        <w:rPr>
          <w:rFonts w:ascii="Calibri" w:hAnsi="Calibri" w:eastAsia="Calibri" w:cs="Calibri"/>
          <w:b/>
          <w:bCs/>
          <w:color w:val="18181B"/>
          <w:sz w:val="21"/>
          <w:szCs w:val="21"/>
        </w:rPr>
        <w:t>Payments are a separate table.</w:t>
      </w:r>
      <w:r>
        <w:rPr>
          <w:rFonts w:ascii="Calibri" w:hAnsi="Calibri" w:eastAsia="Calibri" w:cs="Calibri"/>
          <w:color w:val="18181B"/>
          <w:sz w:val="21"/>
          <w:szCs w:val="21"/>
        </w:rPr>
        <w:t xml:space="preserve"> A customer may pay an advance and the balance later, so one rental has many payments. Amount paid and balance due are calculated (in the view), never stored, so they cannot drift out of step.</w:t>
      </w:r>
    </w:p>
    <w:p w14:paraId="2B1E4F10">
      <w:pPr>
        <w:pStyle w:val="16"/>
        <w:numPr>
          <w:ilvl w:val="0"/>
          <w:numId w:val="1"/>
        </w:numPr>
        <w:spacing w:after="70" w:line="280" w:lineRule="auto"/>
      </w:pPr>
      <w:r>
        <w:rPr>
          <w:rFonts w:ascii="Calibri" w:hAnsi="Calibri" w:eastAsia="Calibri" w:cs="Calibri"/>
          <w:b/>
          <w:bCs/>
          <w:color w:val="18181B"/>
          <w:sz w:val="21"/>
          <w:szCs w:val="21"/>
        </w:rPr>
        <w:t>A return is a column, not a table.</w:t>
      </w:r>
      <w:r>
        <w:rPr>
          <w:rFonts w:ascii="Calibri" w:hAnsi="Calibri" w:eastAsia="Calibri" w:cs="Calibri"/>
          <w:color w:val="18181B"/>
          <w:sz w:val="21"/>
          <w:szCs w:val="21"/>
        </w:rPr>
        <w:t xml:space="preserve"> A rental is returned at most once, so return_date and status in rentals are enough; a separate returns table would add a join for no benefit.</w:t>
      </w:r>
    </w:p>
    <w:p w14:paraId="5CB2C6C5">
      <w:pPr>
        <w:pStyle w:val="16"/>
        <w:numPr>
          <w:ilvl w:val="0"/>
          <w:numId w:val="1"/>
        </w:numPr>
        <w:spacing w:after="70" w:line="280" w:lineRule="auto"/>
      </w:pPr>
      <w:r>
        <w:rPr>
          <w:rFonts w:ascii="Calibri" w:hAnsi="Calibri" w:eastAsia="Calibri" w:cs="Calibri"/>
          <w:b/>
          <w:bCs/>
          <w:color w:val="18181B"/>
          <w:sz w:val="21"/>
          <w:szCs w:val="21"/>
        </w:rPr>
        <w:t>vehicles.status is controlled redundancy.</w:t>
      </w:r>
      <w:r>
        <w:rPr>
          <w:rFonts w:ascii="Calibri" w:hAnsi="Calibri" w:eastAsia="Calibri" w:cs="Calibri"/>
          <w:color w:val="18181B"/>
          <w:sz w:val="21"/>
          <w:szCs w:val="21"/>
        </w:rPr>
        <w:t xml:space="preserve"> Availability could be worked out from the rentals table, but a stored status makes “which cars are free?” instant. To keep it correct, three triggers update it automatically (Section 4).</w:t>
      </w:r>
    </w:p>
    <w:p w14:paraId="1CA0C883">
      <w:pPr>
        <w:pStyle w:val="16"/>
        <w:numPr>
          <w:ilvl w:val="0"/>
          <w:numId w:val="1"/>
        </w:numPr>
        <w:spacing w:after="70" w:line="280" w:lineRule="auto"/>
      </w:pPr>
      <w:r>
        <w:rPr>
          <w:rFonts w:ascii="Calibri" w:hAnsi="Calibri" w:eastAsia="Calibri" w:cs="Calibri"/>
          <w:b/>
          <w:bCs/>
          <w:color w:val="18181B"/>
          <w:sz w:val="21"/>
          <w:szCs w:val="21"/>
        </w:rPr>
        <w:t>Surrogate keys plus UNIQUE natural keys.</w:t>
      </w:r>
      <w:r>
        <w:rPr>
          <w:rFonts w:ascii="Calibri" w:hAnsi="Calibri" w:eastAsia="Calibri" w:cs="Calibri"/>
          <w:color w:val="18181B"/>
          <w:sz w:val="21"/>
          <w:szCs w:val="21"/>
        </w:rPr>
        <w:t xml:space="preserve"> Compact integer keys join fast and never change; phone, CNIC and plate number remain UNIQUE so real-world duplicates are still blocked.</w:t>
      </w:r>
    </w:p>
    <w:p w14:paraId="38200A8F">
      <w:pPr>
        <w:pStyle w:val="16"/>
        <w:numPr>
          <w:ilvl w:val="0"/>
          <w:numId w:val="1"/>
        </w:numPr>
        <w:spacing w:after="70" w:line="280" w:lineRule="auto"/>
      </w:pPr>
      <w:r>
        <w:rPr>
          <w:rFonts w:ascii="Calibri" w:hAnsi="Calibri" w:eastAsia="Calibri" w:cs="Calibri"/>
          <w:b/>
          <w:bCs/>
          <w:color w:val="18181B"/>
          <w:sz w:val="21"/>
          <w:szCs w:val="21"/>
        </w:rPr>
        <w:t>Realistic sample data</w:t>
      </w:r>
      <w:r>
        <w:rPr>
          <w:rFonts w:ascii="Calibri" w:hAnsi="Calibri" w:eastAsia="Calibri" w:cs="Calibri"/>
          <w:color w:val="18181B"/>
          <w:sz w:val="21"/>
          <w:szCs w:val="21"/>
        </w:rPr>
        <w:t xml:space="preserve"> (PKR): 10 customers, 8 models, 12 vehicles, 17 rentals and 18 payments. Rental 1 is the handout’s record R001. The data deliberately includes edge cases: two customers who never rented, five cars currently out, one in maintenance, one late return, and rentals that are fully paid, partly paid and unpaid.</w:t>
      </w:r>
    </w:p>
    <w:p w14:paraId="5D029267">
      <w:pPr>
        <w:keepNext/>
        <w:spacing w:before="360" w:after="60"/>
      </w:pPr>
      <w:r>
        <w:rPr>
          <w:rFonts w:ascii="Calibri" w:hAnsi="Calibri" w:eastAsia="Calibri" w:cs="Calibri"/>
          <w:b/>
          <w:bCs/>
          <w:caps/>
          <w:color w:val="A02D23"/>
          <w:spacing w:val="40"/>
          <w:sz w:val="16"/>
          <w:szCs w:val="16"/>
        </w:rPr>
        <w:t>Section 3</w:t>
      </w:r>
    </w:p>
    <w:p w14:paraId="1445A9DE">
      <w:pPr>
        <w:keepNext/>
        <w:pBdr>
          <w:bottom w:val="single" w:color="18181B" w:sz="12" w:space="6"/>
        </w:pBdr>
        <w:spacing w:before="0" w:after="140"/>
        <w:outlineLvl w:val="0"/>
      </w:pPr>
      <w:r>
        <w:rPr>
          <w:rFonts w:ascii="Georgia" w:hAnsi="Georgia" w:eastAsia="Georgia" w:cs="Georgia"/>
          <w:b/>
          <w:bCs/>
          <w:color w:val="18181B"/>
          <w:sz w:val="36"/>
          <w:szCs w:val="36"/>
        </w:rPr>
        <w:t>Normalization (Task 2)</w:t>
      </w:r>
    </w:p>
    <w:p w14:paraId="3AA31058">
      <w:pPr>
        <w:keepNext/>
        <w:spacing w:before="0" w:after="110" w:line="288" w:lineRule="auto"/>
      </w:pPr>
      <w:r>
        <w:rPr>
          <w:rFonts w:ascii="Calibri" w:hAnsi="Calibri" w:eastAsia="Calibri" w:cs="Calibri"/>
          <w:color w:val="18181B"/>
          <w:sz w:val="21"/>
          <w:szCs w:val="21"/>
        </w:rPr>
        <w:t>The company stores each rental as one flat record. Below is the handout’s record R001, plus three invented rows (R002–R004) to show what happens as the table grows.</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54"/>
        <w:gridCol w:w="1292"/>
        <w:gridCol w:w="1243"/>
        <w:gridCol w:w="897"/>
        <w:gridCol w:w="1387"/>
        <w:gridCol w:w="795"/>
        <w:gridCol w:w="1072"/>
        <w:gridCol w:w="1072"/>
        <w:gridCol w:w="900"/>
      </w:tblGrid>
      <w:tr w14:paraId="69E7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7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36F28A22">
            <w:pPr>
              <w:spacing w:after="0" w:line="260" w:lineRule="auto"/>
            </w:pPr>
            <w:r>
              <w:rPr>
                <w:rFonts w:ascii="Calibri" w:hAnsi="Calibri" w:eastAsia="Calibri" w:cs="Calibri"/>
                <w:b/>
                <w:bCs/>
                <w:color w:val="18181B"/>
                <w:sz w:val="16"/>
                <w:szCs w:val="16"/>
              </w:rPr>
              <w:t>RentalID</w:t>
            </w:r>
          </w:p>
        </w:tc>
        <w:tc>
          <w:tcPr>
            <w:tcW w:w="13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4CC08F44">
            <w:pPr>
              <w:spacing w:after="0" w:line="260" w:lineRule="auto"/>
            </w:pPr>
            <w:r>
              <w:rPr>
                <w:rFonts w:ascii="Calibri" w:hAnsi="Calibri" w:eastAsia="Calibri" w:cs="Calibri"/>
                <w:b/>
                <w:bCs/>
                <w:color w:val="18181B"/>
                <w:sz w:val="16"/>
                <w:szCs w:val="16"/>
              </w:rPr>
              <w:t>Customer Name</w:t>
            </w:r>
          </w:p>
        </w:tc>
        <w:tc>
          <w:tcPr>
            <w:tcW w:w="125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147112AC">
            <w:pPr>
              <w:spacing w:after="0" w:line="260" w:lineRule="auto"/>
            </w:pPr>
            <w:r>
              <w:rPr>
                <w:rFonts w:ascii="Calibri" w:hAnsi="Calibri" w:eastAsia="Calibri" w:cs="Calibri"/>
                <w:b/>
                <w:bCs/>
                <w:color w:val="18181B"/>
                <w:sz w:val="16"/>
                <w:szCs w:val="16"/>
              </w:rPr>
              <w:t>Customer Phone</w:t>
            </w:r>
          </w:p>
        </w:tc>
        <w:tc>
          <w:tcPr>
            <w:tcW w:w="9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7ACC529B">
            <w:pPr>
              <w:spacing w:after="0" w:line="260" w:lineRule="auto"/>
            </w:pPr>
            <w:r>
              <w:rPr>
                <w:rFonts w:ascii="Calibri" w:hAnsi="Calibri" w:eastAsia="Calibri" w:cs="Calibri"/>
                <w:b/>
                <w:bCs/>
                <w:color w:val="18181B"/>
                <w:sz w:val="16"/>
                <w:szCs w:val="16"/>
              </w:rPr>
              <w:t>Vehicle Number</w:t>
            </w:r>
          </w:p>
        </w:tc>
        <w:tc>
          <w:tcPr>
            <w:tcW w:w="14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0F76BD45">
            <w:pPr>
              <w:spacing w:after="0" w:line="260" w:lineRule="auto"/>
            </w:pPr>
            <w:r>
              <w:rPr>
                <w:rFonts w:ascii="Calibri" w:hAnsi="Calibri" w:eastAsia="Calibri" w:cs="Calibri"/>
                <w:b/>
                <w:bCs/>
                <w:color w:val="18181B"/>
                <w:sz w:val="16"/>
                <w:szCs w:val="16"/>
              </w:rPr>
              <w:t>Vehicle Model</w:t>
            </w:r>
          </w:p>
        </w:tc>
        <w:tc>
          <w:tcPr>
            <w:tcW w:w="8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2CE3292D">
            <w:pPr>
              <w:spacing w:after="0" w:line="260" w:lineRule="auto"/>
              <w:jc w:val="right"/>
            </w:pPr>
            <w:r>
              <w:rPr>
                <w:rFonts w:ascii="Calibri" w:hAnsi="Calibri" w:eastAsia="Calibri" w:cs="Calibri"/>
                <w:b/>
                <w:bCs/>
                <w:color w:val="18181B"/>
                <w:sz w:val="16"/>
                <w:szCs w:val="16"/>
              </w:rPr>
              <w:t>Daily Rate</w:t>
            </w:r>
          </w:p>
        </w:tc>
        <w:tc>
          <w:tcPr>
            <w:tcW w:w="108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01D705F7">
            <w:pPr>
              <w:spacing w:after="0" w:line="260" w:lineRule="auto"/>
            </w:pPr>
            <w:r>
              <w:rPr>
                <w:rFonts w:ascii="Calibri" w:hAnsi="Calibri" w:eastAsia="Calibri" w:cs="Calibri"/>
                <w:b/>
                <w:bCs/>
                <w:color w:val="18181B"/>
                <w:sz w:val="16"/>
                <w:szCs w:val="16"/>
              </w:rPr>
              <w:t>Rental Date</w:t>
            </w:r>
          </w:p>
        </w:tc>
        <w:tc>
          <w:tcPr>
            <w:tcW w:w="108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13779FCC">
            <w:pPr>
              <w:spacing w:after="0" w:line="260" w:lineRule="auto"/>
            </w:pPr>
            <w:r>
              <w:rPr>
                <w:rFonts w:ascii="Calibri" w:hAnsi="Calibri" w:eastAsia="Calibri" w:cs="Calibri"/>
                <w:b/>
                <w:bCs/>
                <w:color w:val="18181B"/>
                <w:sz w:val="16"/>
                <w:szCs w:val="16"/>
              </w:rPr>
              <w:t>Return Date</w:t>
            </w:r>
          </w:p>
        </w:tc>
        <w:tc>
          <w:tcPr>
            <w:tcW w:w="902"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79315420">
            <w:pPr>
              <w:spacing w:after="0" w:line="260" w:lineRule="auto"/>
              <w:jc w:val="right"/>
            </w:pPr>
            <w:r>
              <w:rPr>
                <w:rFonts w:ascii="Calibri" w:hAnsi="Calibri" w:eastAsia="Calibri" w:cs="Calibri"/>
                <w:b/>
                <w:bCs/>
                <w:color w:val="18181B"/>
                <w:sz w:val="16"/>
                <w:szCs w:val="16"/>
              </w:rPr>
              <w:t>Payment Amount</w:t>
            </w:r>
          </w:p>
        </w:tc>
      </w:tr>
      <w:tr w14:paraId="124C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single" w:color="D6D6DA" w:sz="4" w:space="0"/>
              <w:right w:val="nil"/>
            </w:tcBorders>
            <w:tcMar>
              <w:top w:w="70" w:type="dxa"/>
              <w:left w:w="90" w:type="dxa"/>
              <w:bottom w:w="70" w:type="dxa"/>
              <w:right w:w="90" w:type="dxa"/>
            </w:tcMar>
            <w:vAlign w:val="top"/>
          </w:tcPr>
          <w:p w14:paraId="65FAD244">
            <w:pPr>
              <w:spacing w:after="0" w:line="260" w:lineRule="auto"/>
            </w:pPr>
            <w:r>
              <w:rPr>
                <w:rFonts w:ascii="Calibri" w:hAnsi="Calibri" w:eastAsia="Calibri" w:cs="Calibri"/>
                <w:b w:val="0"/>
                <w:bCs w:val="0"/>
                <w:color w:val="18181B"/>
                <w:sz w:val="16"/>
                <w:szCs w:val="16"/>
              </w:rPr>
              <w:t>R001</w:t>
            </w:r>
          </w:p>
        </w:tc>
        <w:tc>
          <w:tcPr>
            <w:tcW w:w="1300" w:type="dxa"/>
            <w:tcBorders>
              <w:top w:val="nil"/>
              <w:left w:val="nil"/>
              <w:bottom w:val="single" w:color="D6D6DA" w:sz="4" w:space="0"/>
              <w:right w:val="nil"/>
            </w:tcBorders>
            <w:tcMar>
              <w:top w:w="70" w:type="dxa"/>
              <w:left w:w="90" w:type="dxa"/>
              <w:bottom w:w="70" w:type="dxa"/>
              <w:right w:w="90" w:type="dxa"/>
            </w:tcMar>
            <w:vAlign w:val="top"/>
          </w:tcPr>
          <w:p w14:paraId="08EE39CA">
            <w:pPr>
              <w:spacing w:after="0" w:line="260" w:lineRule="auto"/>
            </w:pPr>
            <w:r>
              <w:rPr>
                <w:rFonts w:ascii="Calibri" w:hAnsi="Calibri" w:eastAsia="Calibri" w:cs="Calibri"/>
                <w:b w:val="0"/>
                <w:bCs w:val="0"/>
                <w:color w:val="18181B"/>
                <w:sz w:val="16"/>
                <w:szCs w:val="16"/>
              </w:rPr>
              <w:t>Ali Khan</w:t>
            </w:r>
          </w:p>
        </w:tc>
        <w:tc>
          <w:tcPr>
            <w:tcW w:w="1250" w:type="dxa"/>
            <w:tcBorders>
              <w:top w:val="nil"/>
              <w:left w:val="nil"/>
              <w:bottom w:val="single" w:color="D6D6DA" w:sz="4" w:space="0"/>
              <w:right w:val="nil"/>
            </w:tcBorders>
            <w:tcMar>
              <w:top w:w="70" w:type="dxa"/>
              <w:left w:w="90" w:type="dxa"/>
              <w:bottom w:w="70" w:type="dxa"/>
              <w:right w:w="90" w:type="dxa"/>
            </w:tcMar>
            <w:vAlign w:val="top"/>
          </w:tcPr>
          <w:p w14:paraId="72800A20">
            <w:pPr>
              <w:spacing w:after="0" w:line="260" w:lineRule="auto"/>
            </w:pPr>
            <w:r>
              <w:rPr>
                <w:rFonts w:ascii="Calibri" w:hAnsi="Calibri" w:eastAsia="Calibri" w:cs="Calibri"/>
                <w:b w:val="0"/>
                <w:bCs w:val="0"/>
                <w:color w:val="18181B"/>
                <w:sz w:val="16"/>
                <w:szCs w:val="16"/>
              </w:rPr>
              <w:t>0300-1234567</w:t>
            </w:r>
          </w:p>
        </w:tc>
        <w:tc>
          <w:tcPr>
            <w:tcW w:w="900" w:type="dxa"/>
            <w:tcBorders>
              <w:top w:val="nil"/>
              <w:left w:val="nil"/>
              <w:bottom w:val="single" w:color="D6D6DA" w:sz="4" w:space="0"/>
              <w:right w:val="nil"/>
            </w:tcBorders>
            <w:tcMar>
              <w:top w:w="70" w:type="dxa"/>
              <w:left w:w="90" w:type="dxa"/>
              <w:bottom w:w="70" w:type="dxa"/>
              <w:right w:w="90" w:type="dxa"/>
            </w:tcMar>
            <w:vAlign w:val="top"/>
          </w:tcPr>
          <w:p w14:paraId="3B355A88">
            <w:pPr>
              <w:spacing w:after="0" w:line="260" w:lineRule="auto"/>
            </w:pPr>
            <w:r>
              <w:rPr>
                <w:rFonts w:ascii="Calibri" w:hAnsi="Calibri" w:eastAsia="Calibri" w:cs="Calibri"/>
                <w:b w:val="0"/>
                <w:bCs w:val="0"/>
                <w:color w:val="18181B"/>
                <w:sz w:val="16"/>
                <w:szCs w:val="16"/>
              </w:rPr>
              <w:t>ABC-123</w:t>
            </w:r>
          </w:p>
        </w:tc>
        <w:tc>
          <w:tcPr>
            <w:tcW w:w="1400" w:type="dxa"/>
            <w:tcBorders>
              <w:top w:val="nil"/>
              <w:left w:val="nil"/>
              <w:bottom w:val="single" w:color="D6D6DA" w:sz="4" w:space="0"/>
              <w:right w:val="nil"/>
            </w:tcBorders>
            <w:tcMar>
              <w:top w:w="70" w:type="dxa"/>
              <w:left w:w="90" w:type="dxa"/>
              <w:bottom w:w="70" w:type="dxa"/>
              <w:right w:w="90" w:type="dxa"/>
            </w:tcMar>
            <w:vAlign w:val="top"/>
          </w:tcPr>
          <w:p w14:paraId="5DC94309">
            <w:pPr>
              <w:spacing w:after="0" w:line="260" w:lineRule="auto"/>
            </w:pPr>
            <w:r>
              <w:rPr>
                <w:rFonts w:ascii="Calibri" w:hAnsi="Calibri" w:eastAsia="Calibri" w:cs="Calibri"/>
                <w:b w:val="0"/>
                <w:bCs w:val="0"/>
                <w:color w:val="18181B"/>
                <w:sz w:val="16"/>
                <w:szCs w:val="16"/>
              </w:rPr>
              <w:t>Toyota Corolla</w:t>
            </w:r>
          </w:p>
        </w:tc>
        <w:tc>
          <w:tcPr>
            <w:tcW w:w="800" w:type="dxa"/>
            <w:tcBorders>
              <w:top w:val="nil"/>
              <w:left w:val="nil"/>
              <w:bottom w:val="single" w:color="D6D6DA" w:sz="4" w:space="0"/>
              <w:right w:val="nil"/>
            </w:tcBorders>
            <w:tcMar>
              <w:top w:w="70" w:type="dxa"/>
              <w:left w:w="90" w:type="dxa"/>
              <w:bottom w:w="70" w:type="dxa"/>
              <w:right w:w="90" w:type="dxa"/>
            </w:tcMar>
            <w:vAlign w:val="top"/>
          </w:tcPr>
          <w:p w14:paraId="4408D8DC">
            <w:pPr>
              <w:spacing w:after="0" w:line="260" w:lineRule="auto"/>
              <w:jc w:val="right"/>
            </w:pPr>
            <w:r>
              <w:rPr>
                <w:rFonts w:ascii="Calibri" w:hAnsi="Calibri" w:eastAsia="Calibri" w:cs="Calibri"/>
                <w:b w:val="0"/>
                <w:bCs w:val="0"/>
                <w:color w:val="18181B"/>
                <w:sz w:val="16"/>
                <w:szCs w:val="16"/>
              </w:rPr>
              <w:t>5000</w:t>
            </w:r>
          </w:p>
        </w:tc>
        <w:tc>
          <w:tcPr>
            <w:tcW w:w="1080" w:type="dxa"/>
            <w:tcBorders>
              <w:top w:val="nil"/>
              <w:left w:val="nil"/>
              <w:bottom w:val="single" w:color="D6D6DA" w:sz="4" w:space="0"/>
              <w:right w:val="nil"/>
            </w:tcBorders>
            <w:tcMar>
              <w:top w:w="70" w:type="dxa"/>
              <w:left w:w="90" w:type="dxa"/>
              <w:bottom w:w="70" w:type="dxa"/>
              <w:right w:w="90" w:type="dxa"/>
            </w:tcMar>
            <w:vAlign w:val="top"/>
          </w:tcPr>
          <w:p w14:paraId="7E229C6C">
            <w:pPr>
              <w:spacing w:after="0" w:line="260" w:lineRule="auto"/>
            </w:pPr>
            <w:r>
              <w:rPr>
                <w:rFonts w:ascii="Calibri" w:hAnsi="Calibri" w:eastAsia="Calibri" w:cs="Calibri"/>
                <w:b w:val="0"/>
                <w:bCs w:val="0"/>
                <w:color w:val="18181B"/>
                <w:sz w:val="16"/>
                <w:szCs w:val="16"/>
              </w:rPr>
              <w:t>2026-09-01</w:t>
            </w:r>
          </w:p>
        </w:tc>
        <w:tc>
          <w:tcPr>
            <w:tcW w:w="1080" w:type="dxa"/>
            <w:tcBorders>
              <w:top w:val="nil"/>
              <w:left w:val="nil"/>
              <w:bottom w:val="single" w:color="D6D6DA" w:sz="4" w:space="0"/>
              <w:right w:val="nil"/>
            </w:tcBorders>
            <w:tcMar>
              <w:top w:w="70" w:type="dxa"/>
              <w:left w:w="90" w:type="dxa"/>
              <w:bottom w:w="70" w:type="dxa"/>
              <w:right w:w="90" w:type="dxa"/>
            </w:tcMar>
            <w:vAlign w:val="top"/>
          </w:tcPr>
          <w:p w14:paraId="56F8CDCF">
            <w:pPr>
              <w:spacing w:after="0" w:line="260" w:lineRule="auto"/>
            </w:pPr>
            <w:r>
              <w:rPr>
                <w:rFonts w:ascii="Calibri" w:hAnsi="Calibri" w:eastAsia="Calibri" w:cs="Calibri"/>
                <w:b w:val="0"/>
                <w:bCs w:val="0"/>
                <w:color w:val="18181B"/>
                <w:sz w:val="16"/>
                <w:szCs w:val="16"/>
              </w:rPr>
              <w:t>2026-09-04</w:t>
            </w:r>
          </w:p>
        </w:tc>
        <w:tc>
          <w:tcPr>
            <w:tcW w:w="902" w:type="dxa"/>
            <w:tcBorders>
              <w:top w:val="nil"/>
              <w:left w:val="nil"/>
              <w:bottom w:val="single" w:color="D6D6DA" w:sz="4" w:space="0"/>
              <w:right w:val="nil"/>
            </w:tcBorders>
            <w:tcMar>
              <w:top w:w="70" w:type="dxa"/>
              <w:left w:w="90" w:type="dxa"/>
              <w:bottom w:w="70" w:type="dxa"/>
              <w:right w:w="90" w:type="dxa"/>
            </w:tcMar>
            <w:vAlign w:val="top"/>
          </w:tcPr>
          <w:p w14:paraId="426142FA">
            <w:pPr>
              <w:spacing w:after="0" w:line="260" w:lineRule="auto"/>
              <w:jc w:val="right"/>
            </w:pPr>
            <w:r>
              <w:rPr>
                <w:rFonts w:ascii="Calibri" w:hAnsi="Calibri" w:eastAsia="Calibri" w:cs="Calibri"/>
                <w:b w:val="0"/>
                <w:bCs w:val="0"/>
                <w:color w:val="18181B"/>
                <w:sz w:val="16"/>
                <w:szCs w:val="16"/>
              </w:rPr>
              <w:t>15000</w:t>
            </w:r>
          </w:p>
        </w:tc>
      </w:tr>
      <w:tr w14:paraId="09A79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single" w:color="D6D6DA" w:sz="4" w:space="0"/>
              <w:right w:val="nil"/>
            </w:tcBorders>
            <w:tcMar>
              <w:top w:w="70" w:type="dxa"/>
              <w:left w:w="90" w:type="dxa"/>
              <w:bottom w:w="70" w:type="dxa"/>
              <w:right w:w="90" w:type="dxa"/>
            </w:tcMar>
            <w:vAlign w:val="top"/>
          </w:tcPr>
          <w:p w14:paraId="0ABBE687">
            <w:pPr>
              <w:spacing w:after="0" w:line="260" w:lineRule="auto"/>
            </w:pPr>
            <w:r>
              <w:rPr>
                <w:rFonts w:ascii="Calibri" w:hAnsi="Calibri" w:eastAsia="Calibri" w:cs="Calibri"/>
                <w:b w:val="0"/>
                <w:bCs w:val="0"/>
                <w:color w:val="18181B"/>
                <w:sz w:val="16"/>
                <w:szCs w:val="16"/>
              </w:rPr>
              <w:t>R002</w:t>
            </w:r>
          </w:p>
        </w:tc>
        <w:tc>
          <w:tcPr>
            <w:tcW w:w="1300" w:type="dxa"/>
            <w:tcBorders>
              <w:top w:val="nil"/>
              <w:left w:val="nil"/>
              <w:bottom w:val="single" w:color="D6D6DA" w:sz="4" w:space="0"/>
              <w:right w:val="nil"/>
            </w:tcBorders>
            <w:tcMar>
              <w:top w:w="70" w:type="dxa"/>
              <w:left w:w="90" w:type="dxa"/>
              <w:bottom w:w="70" w:type="dxa"/>
              <w:right w:w="90" w:type="dxa"/>
            </w:tcMar>
            <w:vAlign w:val="top"/>
          </w:tcPr>
          <w:p w14:paraId="79F68B1A">
            <w:pPr>
              <w:spacing w:after="0" w:line="260" w:lineRule="auto"/>
            </w:pPr>
            <w:r>
              <w:rPr>
                <w:rFonts w:ascii="Calibri" w:hAnsi="Calibri" w:eastAsia="Calibri" w:cs="Calibri"/>
                <w:b w:val="0"/>
                <w:bCs w:val="0"/>
                <w:color w:val="18181B"/>
                <w:sz w:val="16"/>
                <w:szCs w:val="16"/>
              </w:rPr>
              <w:t>Ali Khan</w:t>
            </w:r>
          </w:p>
        </w:tc>
        <w:tc>
          <w:tcPr>
            <w:tcW w:w="1250" w:type="dxa"/>
            <w:tcBorders>
              <w:top w:val="nil"/>
              <w:left w:val="nil"/>
              <w:bottom w:val="single" w:color="D6D6DA" w:sz="4" w:space="0"/>
              <w:right w:val="nil"/>
            </w:tcBorders>
            <w:tcMar>
              <w:top w:w="70" w:type="dxa"/>
              <w:left w:w="90" w:type="dxa"/>
              <w:bottom w:w="70" w:type="dxa"/>
              <w:right w:w="90" w:type="dxa"/>
            </w:tcMar>
            <w:vAlign w:val="top"/>
          </w:tcPr>
          <w:p w14:paraId="697C7B09">
            <w:pPr>
              <w:spacing w:after="0" w:line="260" w:lineRule="auto"/>
            </w:pPr>
            <w:r>
              <w:rPr>
                <w:rFonts w:ascii="Calibri" w:hAnsi="Calibri" w:eastAsia="Calibri" w:cs="Calibri"/>
                <w:b w:val="0"/>
                <w:bCs w:val="0"/>
                <w:color w:val="18181B"/>
                <w:sz w:val="16"/>
                <w:szCs w:val="16"/>
              </w:rPr>
              <w:t>0300-1234567</w:t>
            </w:r>
          </w:p>
        </w:tc>
        <w:tc>
          <w:tcPr>
            <w:tcW w:w="900" w:type="dxa"/>
            <w:tcBorders>
              <w:top w:val="nil"/>
              <w:left w:val="nil"/>
              <w:bottom w:val="single" w:color="D6D6DA" w:sz="4" w:space="0"/>
              <w:right w:val="nil"/>
            </w:tcBorders>
            <w:tcMar>
              <w:top w:w="70" w:type="dxa"/>
              <w:left w:w="90" w:type="dxa"/>
              <w:bottom w:w="70" w:type="dxa"/>
              <w:right w:w="90" w:type="dxa"/>
            </w:tcMar>
            <w:vAlign w:val="top"/>
          </w:tcPr>
          <w:p w14:paraId="33AFBA26">
            <w:pPr>
              <w:spacing w:after="0" w:line="260" w:lineRule="auto"/>
            </w:pPr>
            <w:r>
              <w:rPr>
                <w:rFonts w:ascii="Calibri" w:hAnsi="Calibri" w:eastAsia="Calibri" w:cs="Calibri"/>
                <w:b w:val="0"/>
                <w:bCs w:val="0"/>
                <w:color w:val="18181B"/>
                <w:sz w:val="16"/>
                <w:szCs w:val="16"/>
              </w:rPr>
              <w:t>LEA-4521</w:t>
            </w:r>
          </w:p>
        </w:tc>
        <w:tc>
          <w:tcPr>
            <w:tcW w:w="1400" w:type="dxa"/>
            <w:tcBorders>
              <w:top w:val="nil"/>
              <w:left w:val="nil"/>
              <w:bottom w:val="single" w:color="D6D6DA" w:sz="4" w:space="0"/>
              <w:right w:val="nil"/>
            </w:tcBorders>
            <w:tcMar>
              <w:top w:w="70" w:type="dxa"/>
              <w:left w:w="90" w:type="dxa"/>
              <w:bottom w:w="70" w:type="dxa"/>
              <w:right w:w="90" w:type="dxa"/>
            </w:tcMar>
            <w:vAlign w:val="top"/>
          </w:tcPr>
          <w:p w14:paraId="6D48CCB9">
            <w:pPr>
              <w:spacing w:after="0" w:line="260" w:lineRule="auto"/>
            </w:pPr>
            <w:r>
              <w:rPr>
                <w:rFonts w:ascii="Calibri" w:hAnsi="Calibri" w:eastAsia="Calibri" w:cs="Calibri"/>
                <w:b w:val="0"/>
                <w:bCs w:val="0"/>
                <w:color w:val="18181B"/>
                <w:sz w:val="16"/>
                <w:szCs w:val="16"/>
              </w:rPr>
              <w:t>Toyota Corolla</w:t>
            </w:r>
          </w:p>
        </w:tc>
        <w:tc>
          <w:tcPr>
            <w:tcW w:w="800" w:type="dxa"/>
            <w:tcBorders>
              <w:top w:val="nil"/>
              <w:left w:val="nil"/>
              <w:bottom w:val="single" w:color="D6D6DA" w:sz="4" w:space="0"/>
              <w:right w:val="nil"/>
            </w:tcBorders>
            <w:tcMar>
              <w:top w:w="70" w:type="dxa"/>
              <w:left w:w="90" w:type="dxa"/>
              <w:bottom w:w="70" w:type="dxa"/>
              <w:right w:w="90" w:type="dxa"/>
            </w:tcMar>
            <w:vAlign w:val="top"/>
          </w:tcPr>
          <w:p w14:paraId="6848792F">
            <w:pPr>
              <w:spacing w:after="0" w:line="260" w:lineRule="auto"/>
              <w:jc w:val="right"/>
            </w:pPr>
            <w:r>
              <w:rPr>
                <w:rFonts w:ascii="Calibri" w:hAnsi="Calibri" w:eastAsia="Calibri" w:cs="Calibri"/>
                <w:b w:val="0"/>
                <w:bCs w:val="0"/>
                <w:color w:val="18181B"/>
                <w:sz w:val="16"/>
                <w:szCs w:val="16"/>
              </w:rPr>
              <w:t>5000</w:t>
            </w:r>
          </w:p>
        </w:tc>
        <w:tc>
          <w:tcPr>
            <w:tcW w:w="1080" w:type="dxa"/>
            <w:tcBorders>
              <w:top w:val="nil"/>
              <w:left w:val="nil"/>
              <w:bottom w:val="single" w:color="D6D6DA" w:sz="4" w:space="0"/>
              <w:right w:val="nil"/>
            </w:tcBorders>
            <w:tcMar>
              <w:top w:w="70" w:type="dxa"/>
              <w:left w:w="90" w:type="dxa"/>
              <w:bottom w:w="70" w:type="dxa"/>
              <w:right w:w="90" w:type="dxa"/>
            </w:tcMar>
            <w:vAlign w:val="top"/>
          </w:tcPr>
          <w:p w14:paraId="48CE9DA0">
            <w:pPr>
              <w:spacing w:after="0" w:line="260" w:lineRule="auto"/>
            </w:pPr>
            <w:r>
              <w:rPr>
                <w:rFonts w:ascii="Calibri" w:hAnsi="Calibri" w:eastAsia="Calibri" w:cs="Calibri"/>
                <w:b w:val="0"/>
                <w:bCs w:val="0"/>
                <w:color w:val="18181B"/>
                <w:sz w:val="16"/>
                <w:szCs w:val="16"/>
              </w:rPr>
              <w:t>2026-07-15</w:t>
            </w:r>
          </w:p>
        </w:tc>
        <w:tc>
          <w:tcPr>
            <w:tcW w:w="1080" w:type="dxa"/>
            <w:tcBorders>
              <w:top w:val="nil"/>
              <w:left w:val="nil"/>
              <w:bottom w:val="single" w:color="D6D6DA" w:sz="4" w:space="0"/>
              <w:right w:val="nil"/>
            </w:tcBorders>
            <w:tcMar>
              <w:top w:w="70" w:type="dxa"/>
              <w:left w:w="90" w:type="dxa"/>
              <w:bottom w:w="70" w:type="dxa"/>
              <w:right w:w="90" w:type="dxa"/>
            </w:tcMar>
            <w:vAlign w:val="top"/>
          </w:tcPr>
          <w:p w14:paraId="77CA3768">
            <w:pPr>
              <w:spacing w:after="0" w:line="260" w:lineRule="auto"/>
            </w:pPr>
            <w:r>
              <w:rPr>
                <w:rFonts w:ascii="Calibri" w:hAnsi="Calibri" w:eastAsia="Calibri" w:cs="Calibri"/>
                <w:b w:val="0"/>
                <w:bCs w:val="0"/>
                <w:color w:val="18181B"/>
                <w:sz w:val="16"/>
                <w:szCs w:val="16"/>
              </w:rPr>
              <w:t>2026-07-22</w:t>
            </w:r>
          </w:p>
        </w:tc>
        <w:tc>
          <w:tcPr>
            <w:tcW w:w="902" w:type="dxa"/>
            <w:tcBorders>
              <w:top w:val="nil"/>
              <w:left w:val="nil"/>
              <w:bottom w:val="single" w:color="D6D6DA" w:sz="4" w:space="0"/>
              <w:right w:val="nil"/>
            </w:tcBorders>
            <w:tcMar>
              <w:top w:w="70" w:type="dxa"/>
              <w:left w:w="90" w:type="dxa"/>
              <w:bottom w:w="70" w:type="dxa"/>
              <w:right w:w="90" w:type="dxa"/>
            </w:tcMar>
            <w:vAlign w:val="top"/>
          </w:tcPr>
          <w:p w14:paraId="64906AD2">
            <w:pPr>
              <w:spacing w:after="0" w:line="260" w:lineRule="auto"/>
              <w:jc w:val="right"/>
            </w:pPr>
            <w:r>
              <w:rPr>
                <w:rFonts w:ascii="Calibri" w:hAnsi="Calibri" w:eastAsia="Calibri" w:cs="Calibri"/>
                <w:b w:val="0"/>
                <w:bCs w:val="0"/>
                <w:color w:val="18181B"/>
                <w:sz w:val="16"/>
                <w:szCs w:val="16"/>
              </w:rPr>
              <w:t>35000</w:t>
            </w:r>
          </w:p>
        </w:tc>
      </w:tr>
      <w:tr w14:paraId="4DB98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single" w:color="D6D6DA" w:sz="4" w:space="0"/>
              <w:right w:val="nil"/>
            </w:tcBorders>
            <w:tcMar>
              <w:top w:w="70" w:type="dxa"/>
              <w:left w:w="90" w:type="dxa"/>
              <w:bottom w:w="70" w:type="dxa"/>
              <w:right w:w="90" w:type="dxa"/>
            </w:tcMar>
            <w:vAlign w:val="top"/>
          </w:tcPr>
          <w:p w14:paraId="0A8FC34D">
            <w:pPr>
              <w:spacing w:after="0" w:line="260" w:lineRule="auto"/>
            </w:pPr>
            <w:r>
              <w:rPr>
                <w:rFonts w:ascii="Calibri" w:hAnsi="Calibri" w:eastAsia="Calibri" w:cs="Calibri"/>
                <w:b w:val="0"/>
                <w:bCs w:val="0"/>
                <w:color w:val="18181B"/>
                <w:sz w:val="16"/>
                <w:szCs w:val="16"/>
              </w:rPr>
              <w:t>R003</w:t>
            </w:r>
          </w:p>
        </w:tc>
        <w:tc>
          <w:tcPr>
            <w:tcW w:w="1300" w:type="dxa"/>
            <w:tcBorders>
              <w:top w:val="nil"/>
              <w:left w:val="nil"/>
              <w:bottom w:val="single" w:color="D6D6DA" w:sz="4" w:space="0"/>
              <w:right w:val="nil"/>
            </w:tcBorders>
            <w:tcMar>
              <w:top w:w="70" w:type="dxa"/>
              <w:left w:w="90" w:type="dxa"/>
              <w:bottom w:w="70" w:type="dxa"/>
              <w:right w:w="90" w:type="dxa"/>
            </w:tcMar>
            <w:vAlign w:val="top"/>
          </w:tcPr>
          <w:p w14:paraId="2CF90D3C">
            <w:pPr>
              <w:spacing w:after="0" w:line="260" w:lineRule="auto"/>
            </w:pPr>
            <w:r>
              <w:rPr>
                <w:rFonts w:ascii="Calibri" w:hAnsi="Calibri" w:eastAsia="Calibri" w:cs="Calibri"/>
                <w:b w:val="0"/>
                <w:bCs w:val="0"/>
                <w:color w:val="18181B"/>
                <w:sz w:val="16"/>
                <w:szCs w:val="16"/>
              </w:rPr>
              <w:t>Fatima Noor</w:t>
            </w:r>
          </w:p>
        </w:tc>
        <w:tc>
          <w:tcPr>
            <w:tcW w:w="1250" w:type="dxa"/>
            <w:tcBorders>
              <w:top w:val="nil"/>
              <w:left w:val="nil"/>
              <w:bottom w:val="single" w:color="D6D6DA" w:sz="4" w:space="0"/>
              <w:right w:val="nil"/>
            </w:tcBorders>
            <w:tcMar>
              <w:top w:w="70" w:type="dxa"/>
              <w:left w:w="90" w:type="dxa"/>
              <w:bottom w:w="70" w:type="dxa"/>
              <w:right w:w="90" w:type="dxa"/>
            </w:tcMar>
            <w:vAlign w:val="top"/>
          </w:tcPr>
          <w:p w14:paraId="30C76620">
            <w:pPr>
              <w:spacing w:after="0" w:line="260" w:lineRule="auto"/>
            </w:pPr>
            <w:r>
              <w:rPr>
                <w:rFonts w:ascii="Calibri" w:hAnsi="Calibri" w:eastAsia="Calibri" w:cs="Calibri"/>
                <w:b w:val="0"/>
                <w:bCs w:val="0"/>
                <w:color w:val="18181B"/>
                <w:sz w:val="16"/>
                <w:szCs w:val="16"/>
              </w:rPr>
              <w:t>0345-1122334</w:t>
            </w:r>
          </w:p>
        </w:tc>
        <w:tc>
          <w:tcPr>
            <w:tcW w:w="900" w:type="dxa"/>
            <w:tcBorders>
              <w:top w:val="nil"/>
              <w:left w:val="nil"/>
              <w:bottom w:val="single" w:color="D6D6DA" w:sz="4" w:space="0"/>
              <w:right w:val="nil"/>
            </w:tcBorders>
            <w:tcMar>
              <w:top w:w="70" w:type="dxa"/>
              <w:left w:w="90" w:type="dxa"/>
              <w:bottom w:w="70" w:type="dxa"/>
              <w:right w:w="90" w:type="dxa"/>
            </w:tcMar>
            <w:vAlign w:val="top"/>
          </w:tcPr>
          <w:p w14:paraId="660A93FF">
            <w:pPr>
              <w:spacing w:after="0" w:line="260" w:lineRule="auto"/>
            </w:pPr>
            <w:r>
              <w:rPr>
                <w:rFonts w:ascii="Calibri" w:hAnsi="Calibri" w:eastAsia="Calibri" w:cs="Calibri"/>
                <w:b w:val="0"/>
                <w:bCs w:val="0"/>
                <w:color w:val="18181B"/>
                <w:sz w:val="16"/>
                <w:szCs w:val="16"/>
              </w:rPr>
              <w:t>ABC-123</w:t>
            </w:r>
          </w:p>
        </w:tc>
        <w:tc>
          <w:tcPr>
            <w:tcW w:w="1400" w:type="dxa"/>
            <w:tcBorders>
              <w:top w:val="nil"/>
              <w:left w:val="nil"/>
              <w:bottom w:val="single" w:color="D6D6DA" w:sz="4" w:space="0"/>
              <w:right w:val="nil"/>
            </w:tcBorders>
            <w:tcMar>
              <w:top w:w="70" w:type="dxa"/>
              <w:left w:w="90" w:type="dxa"/>
              <w:bottom w:w="70" w:type="dxa"/>
              <w:right w:w="90" w:type="dxa"/>
            </w:tcMar>
            <w:vAlign w:val="top"/>
          </w:tcPr>
          <w:p w14:paraId="205BE53D">
            <w:pPr>
              <w:spacing w:after="0" w:line="260" w:lineRule="auto"/>
            </w:pPr>
            <w:r>
              <w:rPr>
                <w:rFonts w:ascii="Calibri" w:hAnsi="Calibri" w:eastAsia="Calibri" w:cs="Calibri"/>
                <w:b w:val="0"/>
                <w:bCs w:val="0"/>
                <w:color w:val="18181B"/>
                <w:sz w:val="16"/>
                <w:szCs w:val="16"/>
              </w:rPr>
              <w:t>Toyota Corolla</w:t>
            </w:r>
          </w:p>
        </w:tc>
        <w:tc>
          <w:tcPr>
            <w:tcW w:w="800" w:type="dxa"/>
            <w:tcBorders>
              <w:top w:val="nil"/>
              <w:left w:val="nil"/>
              <w:bottom w:val="single" w:color="D6D6DA" w:sz="4" w:space="0"/>
              <w:right w:val="nil"/>
            </w:tcBorders>
            <w:tcMar>
              <w:top w:w="70" w:type="dxa"/>
              <w:left w:w="90" w:type="dxa"/>
              <w:bottom w:w="70" w:type="dxa"/>
              <w:right w:w="90" w:type="dxa"/>
            </w:tcMar>
            <w:vAlign w:val="top"/>
          </w:tcPr>
          <w:p w14:paraId="4671B31F">
            <w:pPr>
              <w:spacing w:after="0" w:line="260" w:lineRule="auto"/>
              <w:jc w:val="right"/>
            </w:pPr>
            <w:r>
              <w:rPr>
                <w:rFonts w:ascii="Calibri" w:hAnsi="Calibri" w:eastAsia="Calibri" w:cs="Calibri"/>
                <w:b w:val="0"/>
                <w:bCs w:val="0"/>
                <w:color w:val="18181B"/>
                <w:sz w:val="16"/>
                <w:szCs w:val="16"/>
              </w:rPr>
              <w:t>5000</w:t>
            </w:r>
          </w:p>
        </w:tc>
        <w:tc>
          <w:tcPr>
            <w:tcW w:w="1080" w:type="dxa"/>
            <w:tcBorders>
              <w:top w:val="nil"/>
              <w:left w:val="nil"/>
              <w:bottom w:val="single" w:color="D6D6DA" w:sz="4" w:space="0"/>
              <w:right w:val="nil"/>
            </w:tcBorders>
            <w:tcMar>
              <w:top w:w="70" w:type="dxa"/>
              <w:left w:w="90" w:type="dxa"/>
              <w:bottom w:w="70" w:type="dxa"/>
              <w:right w:w="90" w:type="dxa"/>
            </w:tcMar>
            <w:vAlign w:val="top"/>
          </w:tcPr>
          <w:p w14:paraId="0633EDEC">
            <w:pPr>
              <w:spacing w:after="0" w:line="260" w:lineRule="auto"/>
            </w:pPr>
            <w:r>
              <w:rPr>
                <w:rFonts w:ascii="Calibri" w:hAnsi="Calibri" w:eastAsia="Calibri" w:cs="Calibri"/>
                <w:b w:val="0"/>
                <w:bCs w:val="0"/>
                <w:color w:val="18181B"/>
                <w:sz w:val="16"/>
                <w:szCs w:val="16"/>
              </w:rPr>
              <w:t>2026-09-06</w:t>
            </w:r>
          </w:p>
        </w:tc>
        <w:tc>
          <w:tcPr>
            <w:tcW w:w="1080" w:type="dxa"/>
            <w:tcBorders>
              <w:top w:val="nil"/>
              <w:left w:val="nil"/>
              <w:bottom w:val="single" w:color="D6D6DA" w:sz="4" w:space="0"/>
              <w:right w:val="nil"/>
            </w:tcBorders>
            <w:tcMar>
              <w:top w:w="70" w:type="dxa"/>
              <w:left w:w="90" w:type="dxa"/>
              <w:bottom w:w="70" w:type="dxa"/>
              <w:right w:w="90" w:type="dxa"/>
            </w:tcMar>
            <w:vAlign w:val="top"/>
          </w:tcPr>
          <w:p w14:paraId="63876545">
            <w:pPr>
              <w:spacing w:after="0" w:line="260" w:lineRule="auto"/>
            </w:pPr>
            <w:r>
              <w:rPr>
                <w:rFonts w:ascii="Calibri" w:hAnsi="Calibri" w:eastAsia="Calibri" w:cs="Calibri"/>
                <w:b w:val="0"/>
                <w:bCs w:val="0"/>
                <w:color w:val="18181B"/>
                <w:sz w:val="16"/>
                <w:szCs w:val="16"/>
              </w:rPr>
              <w:t>2026-09-10</w:t>
            </w:r>
          </w:p>
        </w:tc>
        <w:tc>
          <w:tcPr>
            <w:tcW w:w="902" w:type="dxa"/>
            <w:tcBorders>
              <w:top w:val="nil"/>
              <w:left w:val="nil"/>
              <w:bottom w:val="single" w:color="D6D6DA" w:sz="4" w:space="0"/>
              <w:right w:val="nil"/>
            </w:tcBorders>
            <w:tcMar>
              <w:top w:w="70" w:type="dxa"/>
              <w:left w:w="90" w:type="dxa"/>
              <w:bottom w:w="70" w:type="dxa"/>
              <w:right w:w="90" w:type="dxa"/>
            </w:tcMar>
            <w:vAlign w:val="top"/>
          </w:tcPr>
          <w:p w14:paraId="48EFEEF0">
            <w:pPr>
              <w:spacing w:after="0" w:line="260" w:lineRule="auto"/>
              <w:jc w:val="right"/>
            </w:pPr>
            <w:r>
              <w:rPr>
                <w:rFonts w:ascii="Calibri" w:hAnsi="Calibri" w:eastAsia="Calibri" w:cs="Calibri"/>
                <w:b w:val="0"/>
                <w:bCs w:val="0"/>
                <w:color w:val="18181B"/>
                <w:sz w:val="16"/>
                <w:szCs w:val="16"/>
              </w:rPr>
              <w:t>20000</w:t>
            </w:r>
          </w:p>
        </w:tc>
      </w:tr>
      <w:tr w14:paraId="1AA9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700" w:type="dxa"/>
            <w:tcBorders>
              <w:top w:val="nil"/>
              <w:left w:val="nil"/>
              <w:bottom w:val="single" w:color="D6D6DA" w:sz="4" w:space="0"/>
              <w:right w:val="nil"/>
            </w:tcBorders>
            <w:tcMar>
              <w:top w:w="70" w:type="dxa"/>
              <w:left w:w="90" w:type="dxa"/>
              <w:bottom w:w="70" w:type="dxa"/>
              <w:right w:w="90" w:type="dxa"/>
            </w:tcMar>
            <w:vAlign w:val="top"/>
          </w:tcPr>
          <w:p w14:paraId="4F780A3C">
            <w:pPr>
              <w:spacing w:after="0" w:line="260" w:lineRule="auto"/>
            </w:pPr>
            <w:r>
              <w:rPr>
                <w:rFonts w:ascii="Calibri" w:hAnsi="Calibri" w:eastAsia="Calibri" w:cs="Calibri"/>
                <w:b w:val="0"/>
                <w:bCs w:val="0"/>
                <w:color w:val="18181B"/>
                <w:sz w:val="16"/>
                <w:szCs w:val="16"/>
              </w:rPr>
              <w:t>R004</w:t>
            </w:r>
          </w:p>
        </w:tc>
        <w:tc>
          <w:tcPr>
            <w:tcW w:w="1300" w:type="dxa"/>
            <w:tcBorders>
              <w:top w:val="nil"/>
              <w:left w:val="nil"/>
              <w:bottom w:val="single" w:color="D6D6DA" w:sz="4" w:space="0"/>
              <w:right w:val="nil"/>
            </w:tcBorders>
            <w:tcMar>
              <w:top w:w="70" w:type="dxa"/>
              <w:left w:w="90" w:type="dxa"/>
              <w:bottom w:w="70" w:type="dxa"/>
              <w:right w:w="90" w:type="dxa"/>
            </w:tcMar>
            <w:vAlign w:val="top"/>
          </w:tcPr>
          <w:p w14:paraId="3A561336">
            <w:pPr>
              <w:spacing w:after="0" w:line="260" w:lineRule="auto"/>
            </w:pPr>
            <w:r>
              <w:rPr>
                <w:rFonts w:ascii="Calibri" w:hAnsi="Calibri" w:eastAsia="Calibri" w:cs="Calibri"/>
                <w:b w:val="0"/>
                <w:bCs w:val="0"/>
                <w:color w:val="18181B"/>
                <w:sz w:val="16"/>
                <w:szCs w:val="16"/>
              </w:rPr>
              <w:t>Ayesha Siddiqui</w:t>
            </w:r>
          </w:p>
        </w:tc>
        <w:tc>
          <w:tcPr>
            <w:tcW w:w="1250" w:type="dxa"/>
            <w:tcBorders>
              <w:top w:val="nil"/>
              <w:left w:val="nil"/>
              <w:bottom w:val="single" w:color="D6D6DA" w:sz="4" w:space="0"/>
              <w:right w:val="nil"/>
            </w:tcBorders>
            <w:tcMar>
              <w:top w:w="70" w:type="dxa"/>
              <w:left w:w="90" w:type="dxa"/>
              <w:bottom w:w="70" w:type="dxa"/>
              <w:right w:w="90" w:type="dxa"/>
            </w:tcMar>
            <w:vAlign w:val="top"/>
          </w:tcPr>
          <w:p w14:paraId="000B4089">
            <w:pPr>
              <w:spacing w:after="0" w:line="260" w:lineRule="auto"/>
            </w:pPr>
            <w:r>
              <w:rPr>
                <w:rFonts w:ascii="Calibri" w:hAnsi="Calibri" w:eastAsia="Calibri" w:cs="Calibri"/>
                <w:b w:val="0"/>
                <w:bCs w:val="0"/>
                <w:color w:val="18181B"/>
                <w:sz w:val="16"/>
                <w:szCs w:val="16"/>
              </w:rPr>
              <w:t>0321-7654321</w:t>
            </w:r>
          </w:p>
        </w:tc>
        <w:tc>
          <w:tcPr>
            <w:tcW w:w="900" w:type="dxa"/>
            <w:tcBorders>
              <w:top w:val="nil"/>
              <w:left w:val="nil"/>
              <w:bottom w:val="single" w:color="D6D6DA" w:sz="4" w:space="0"/>
              <w:right w:val="nil"/>
            </w:tcBorders>
            <w:tcMar>
              <w:top w:w="70" w:type="dxa"/>
              <w:left w:w="90" w:type="dxa"/>
              <w:bottom w:w="70" w:type="dxa"/>
              <w:right w:w="90" w:type="dxa"/>
            </w:tcMar>
            <w:vAlign w:val="top"/>
          </w:tcPr>
          <w:p w14:paraId="42CE6443">
            <w:pPr>
              <w:spacing w:after="0" w:line="260" w:lineRule="auto"/>
            </w:pPr>
            <w:r>
              <w:rPr>
                <w:rFonts w:ascii="Calibri" w:hAnsi="Calibri" w:eastAsia="Calibri" w:cs="Calibri"/>
                <w:b w:val="0"/>
                <w:bCs w:val="0"/>
                <w:color w:val="18181B"/>
                <w:sz w:val="16"/>
                <w:szCs w:val="16"/>
              </w:rPr>
              <w:t>ISB-786</w:t>
            </w:r>
          </w:p>
        </w:tc>
        <w:tc>
          <w:tcPr>
            <w:tcW w:w="1400" w:type="dxa"/>
            <w:tcBorders>
              <w:top w:val="nil"/>
              <w:left w:val="nil"/>
              <w:bottom w:val="single" w:color="D6D6DA" w:sz="4" w:space="0"/>
              <w:right w:val="nil"/>
            </w:tcBorders>
            <w:tcMar>
              <w:top w:w="70" w:type="dxa"/>
              <w:left w:w="90" w:type="dxa"/>
              <w:bottom w:w="70" w:type="dxa"/>
              <w:right w:w="90" w:type="dxa"/>
            </w:tcMar>
            <w:vAlign w:val="top"/>
          </w:tcPr>
          <w:p w14:paraId="3FEBA131">
            <w:pPr>
              <w:spacing w:after="0" w:line="260" w:lineRule="auto"/>
            </w:pPr>
            <w:r>
              <w:rPr>
                <w:rFonts w:ascii="Calibri" w:hAnsi="Calibri" w:eastAsia="Calibri" w:cs="Calibri"/>
                <w:b w:val="0"/>
                <w:bCs w:val="0"/>
                <w:color w:val="18181B"/>
                <w:sz w:val="16"/>
                <w:szCs w:val="16"/>
              </w:rPr>
              <w:t>Honda Civic</w:t>
            </w:r>
          </w:p>
        </w:tc>
        <w:tc>
          <w:tcPr>
            <w:tcW w:w="800" w:type="dxa"/>
            <w:tcBorders>
              <w:top w:val="nil"/>
              <w:left w:val="nil"/>
              <w:bottom w:val="single" w:color="D6D6DA" w:sz="4" w:space="0"/>
              <w:right w:val="nil"/>
            </w:tcBorders>
            <w:tcMar>
              <w:top w:w="70" w:type="dxa"/>
              <w:left w:w="90" w:type="dxa"/>
              <w:bottom w:w="70" w:type="dxa"/>
              <w:right w:w="90" w:type="dxa"/>
            </w:tcMar>
            <w:vAlign w:val="top"/>
          </w:tcPr>
          <w:p w14:paraId="430BE399">
            <w:pPr>
              <w:spacing w:after="0" w:line="260" w:lineRule="auto"/>
              <w:jc w:val="right"/>
            </w:pPr>
            <w:r>
              <w:rPr>
                <w:rFonts w:ascii="Calibri" w:hAnsi="Calibri" w:eastAsia="Calibri" w:cs="Calibri"/>
                <w:b w:val="0"/>
                <w:bCs w:val="0"/>
                <w:color w:val="18181B"/>
                <w:sz w:val="16"/>
                <w:szCs w:val="16"/>
              </w:rPr>
              <w:t>6500</w:t>
            </w:r>
          </w:p>
        </w:tc>
        <w:tc>
          <w:tcPr>
            <w:tcW w:w="1080" w:type="dxa"/>
            <w:tcBorders>
              <w:top w:val="nil"/>
              <w:left w:val="nil"/>
              <w:bottom w:val="single" w:color="D6D6DA" w:sz="4" w:space="0"/>
              <w:right w:val="nil"/>
            </w:tcBorders>
            <w:tcMar>
              <w:top w:w="70" w:type="dxa"/>
              <w:left w:w="90" w:type="dxa"/>
              <w:bottom w:w="70" w:type="dxa"/>
              <w:right w:w="90" w:type="dxa"/>
            </w:tcMar>
            <w:vAlign w:val="top"/>
          </w:tcPr>
          <w:p w14:paraId="4103AF8A">
            <w:pPr>
              <w:spacing w:after="0" w:line="260" w:lineRule="auto"/>
            </w:pPr>
            <w:r>
              <w:rPr>
                <w:rFonts w:ascii="Calibri" w:hAnsi="Calibri" w:eastAsia="Calibri" w:cs="Calibri"/>
                <w:b w:val="0"/>
                <w:bCs w:val="0"/>
                <w:color w:val="18181B"/>
                <w:sz w:val="16"/>
                <w:szCs w:val="16"/>
              </w:rPr>
              <w:t>2026-06-10</w:t>
            </w:r>
          </w:p>
        </w:tc>
        <w:tc>
          <w:tcPr>
            <w:tcW w:w="1080" w:type="dxa"/>
            <w:tcBorders>
              <w:top w:val="nil"/>
              <w:left w:val="nil"/>
              <w:bottom w:val="single" w:color="D6D6DA" w:sz="4" w:space="0"/>
              <w:right w:val="nil"/>
            </w:tcBorders>
            <w:tcMar>
              <w:top w:w="70" w:type="dxa"/>
              <w:left w:w="90" w:type="dxa"/>
              <w:bottom w:w="70" w:type="dxa"/>
              <w:right w:w="90" w:type="dxa"/>
            </w:tcMar>
            <w:vAlign w:val="top"/>
          </w:tcPr>
          <w:p w14:paraId="18FD233D">
            <w:pPr>
              <w:spacing w:after="0" w:line="260" w:lineRule="auto"/>
            </w:pPr>
            <w:r>
              <w:rPr>
                <w:rFonts w:ascii="Calibri" w:hAnsi="Calibri" w:eastAsia="Calibri" w:cs="Calibri"/>
                <w:b w:val="0"/>
                <w:bCs w:val="0"/>
                <w:color w:val="18181B"/>
                <w:sz w:val="16"/>
                <w:szCs w:val="16"/>
              </w:rPr>
              <w:t>2026-06-13</w:t>
            </w:r>
          </w:p>
        </w:tc>
        <w:tc>
          <w:tcPr>
            <w:tcW w:w="902" w:type="dxa"/>
            <w:tcBorders>
              <w:top w:val="nil"/>
              <w:left w:val="nil"/>
              <w:bottom w:val="single" w:color="D6D6DA" w:sz="4" w:space="0"/>
              <w:right w:val="nil"/>
            </w:tcBorders>
            <w:tcMar>
              <w:top w:w="70" w:type="dxa"/>
              <w:left w:w="90" w:type="dxa"/>
              <w:bottom w:w="70" w:type="dxa"/>
              <w:right w:w="90" w:type="dxa"/>
            </w:tcMar>
            <w:vAlign w:val="top"/>
          </w:tcPr>
          <w:p w14:paraId="314C70D3">
            <w:pPr>
              <w:spacing w:after="0" w:line="260" w:lineRule="auto"/>
              <w:jc w:val="right"/>
            </w:pPr>
            <w:r>
              <w:rPr>
                <w:rFonts w:ascii="Calibri" w:hAnsi="Calibri" w:eastAsia="Calibri" w:cs="Calibri"/>
                <w:b w:val="0"/>
                <w:bCs w:val="0"/>
                <w:color w:val="18181B"/>
                <w:sz w:val="16"/>
                <w:szCs w:val="16"/>
              </w:rPr>
              <w:t>19500</w:t>
            </w:r>
          </w:p>
        </w:tc>
      </w:tr>
    </w:tbl>
    <w:p w14:paraId="45185B14">
      <w:pPr>
        <w:spacing w:before="0" w:after="200"/>
        <w:ind w:left="0"/>
      </w:pPr>
      <w:r>
        <w:rPr>
          <w:rFonts w:ascii="Calibri" w:hAnsi="Calibri" w:eastAsia="Calibri" w:cs="Calibri"/>
          <w:i/>
          <w:iCs/>
          <w:color w:val="6B6B73"/>
          <w:sz w:val="18"/>
          <w:szCs w:val="18"/>
        </w:rPr>
        <w:t>Table 1 — The flat record. Only R001 comes from the handout; R002–R004 are illustrative.</w:t>
      </w:r>
    </w:p>
    <w:p w14:paraId="65C90F85">
      <w:pPr>
        <w:keepNext/>
        <w:spacing w:before="220" w:after="90"/>
        <w:outlineLvl w:val="1"/>
      </w:pPr>
      <w:r>
        <w:rPr>
          <w:rFonts w:ascii="Georgia" w:hAnsi="Georgia" w:eastAsia="Georgia" w:cs="Georgia"/>
          <w:b/>
          <w:bCs/>
          <w:color w:val="18181B"/>
          <w:sz w:val="25"/>
          <w:szCs w:val="25"/>
        </w:rPr>
        <w:t>3.1  Assumptions: the dependencies in the data</w:t>
      </w:r>
    </w:p>
    <w:p w14:paraId="3D6475C6">
      <w:pPr>
        <w:pStyle w:val="16"/>
        <w:numPr>
          <w:ilvl w:val="0"/>
          <w:numId w:val="1"/>
        </w:numPr>
        <w:spacing w:after="70" w:line="280" w:lineRule="auto"/>
      </w:pPr>
      <w:r>
        <w:rPr>
          <w:rFonts w:ascii="Calibri" w:hAnsi="Calibri" w:eastAsia="Calibri" w:cs="Calibri"/>
          <w:color w:val="18181B"/>
          <w:sz w:val="21"/>
          <w:szCs w:val="21"/>
        </w:rPr>
        <w:t>RentalID → every other attribute (each rental has one ID).</w:t>
      </w:r>
    </w:p>
    <w:p w14:paraId="7509FE28">
      <w:pPr>
        <w:pStyle w:val="16"/>
        <w:numPr>
          <w:ilvl w:val="0"/>
          <w:numId w:val="1"/>
        </w:numPr>
        <w:spacing w:after="70" w:line="280" w:lineRule="auto"/>
      </w:pPr>
      <w:r>
        <w:rPr>
          <w:rFonts w:ascii="Calibri" w:hAnsi="Calibri" w:eastAsia="Calibri" w:cs="Calibri"/>
          <w:color w:val="18181B"/>
          <w:sz w:val="21"/>
          <w:szCs w:val="21"/>
        </w:rPr>
        <w:t>CustomerPhone → CustomerName (a phone number identifies one customer).</w:t>
      </w:r>
    </w:p>
    <w:p w14:paraId="22CF8855">
      <w:pPr>
        <w:pStyle w:val="16"/>
        <w:numPr>
          <w:ilvl w:val="0"/>
          <w:numId w:val="1"/>
        </w:numPr>
        <w:spacing w:after="70" w:line="280" w:lineRule="auto"/>
      </w:pPr>
      <w:r>
        <w:rPr>
          <w:rFonts w:ascii="Calibri" w:hAnsi="Calibri" w:eastAsia="Calibri" w:cs="Calibri"/>
          <w:color w:val="18181B"/>
          <w:sz w:val="21"/>
          <w:szCs w:val="21"/>
        </w:rPr>
        <w:t>VehicleNumber → VehicleModel (a plate belongs to one car of one model).</w:t>
      </w:r>
    </w:p>
    <w:p w14:paraId="465525D4">
      <w:pPr>
        <w:pStyle w:val="16"/>
        <w:numPr>
          <w:ilvl w:val="0"/>
          <w:numId w:val="1"/>
        </w:numPr>
        <w:spacing w:after="70" w:line="280" w:lineRule="auto"/>
      </w:pPr>
      <w:r>
        <w:rPr>
          <w:rFonts w:ascii="Calibri" w:hAnsi="Calibri" w:eastAsia="Calibri" w:cs="Calibri"/>
          <w:color w:val="18181B"/>
          <w:sz w:val="21"/>
          <w:szCs w:val="21"/>
        </w:rPr>
        <w:t>VehicleModel → DailyRate (rates are set per model in the price list).</w:t>
      </w:r>
    </w:p>
    <w:p w14:paraId="6FAD36A3">
      <w:pPr>
        <w:pStyle w:val="16"/>
        <w:numPr>
          <w:ilvl w:val="0"/>
          <w:numId w:val="1"/>
        </w:numPr>
        <w:spacing w:after="70" w:line="280" w:lineRule="auto"/>
      </w:pPr>
      <w:r>
        <w:rPr>
          <w:rFonts w:ascii="Calibri" w:hAnsi="Calibri" w:eastAsia="Calibri" w:cs="Calibri"/>
          <w:color w:val="18181B"/>
          <w:sz w:val="21"/>
          <w:szCs w:val="21"/>
        </w:rPr>
        <w:t>PaymentAmount = (ReturnDate − RentalDate) × DailyRate, so it is derived. For R001: 3 days × 5,000 = 15,000.</w:t>
      </w:r>
    </w:p>
    <w:p w14:paraId="1A21610F">
      <w:pPr>
        <w:pStyle w:val="16"/>
        <w:numPr>
          <w:ilvl w:val="0"/>
          <w:numId w:val="1"/>
        </w:numPr>
        <w:spacing w:after="70" w:line="280" w:lineRule="auto"/>
      </w:pPr>
      <w:r>
        <w:rPr>
          <w:rFonts w:ascii="Calibri" w:hAnsi="Calibri" w:eastAsia="Calibri" w:cs="Calibri"/>
          <w:color w:val="18181B"/>
          <w:sz w:val="21"/>
          <w:szCs w:val="21"/>
        </w:rPr>
        <w:t>(VehicleNumber, RentalDate) is a second candidate key, because a car can start only one rental per day.</w:t>
      </w:r>
    </w:p>
    <w:p w14:paraId="052C4BB2">
      <w:pPr>
        <w:keepNext/>
        <w:spacing w:before="220" w:after="90"/>
        <w:outlineLvl w:val="1"/>
      </w:pPr>
      <w:r>
        <w:rPr>
          <w:rFonts w:ascii="Georgia" w:hAnsi="Georgia" w:eastAsia="Georgia" w:cs="Georgia"/>
          <w:b/>
          <w:bCs/>
          <w:color w:val="18181B"/>
          <w:sz w:val="25"/>
          <w:szCs w:val="25"/>
        </w:rPr>
        <w:t>3.2  What is wrong with the flat record</w:t>
      </w:r>
    </w:p>
    <w:p w14:paraId="06DF2CA9">
      <w:pPr>
        <w:spacing w:before="0" w:after="110" w:line="288" w:lineRule="auto"/>
      </w:pPr>
      <w:r>
        <w:rPr>
          <w:rFonts w:ascii="Calibri" w:hAnsi="Calibri" w:eastAsia="Calibri" w:cs="Calibri"/>
          <w:b/>
          <w:bCs/>
          <w:color w:val="18181B"/>
          <w:sz w:val="21"/>
          <w:szCs w:val="21"/>
        </w:rPr>
        <w:t>Redundancy.</w:t>
      </w:r>
      <w:r>
        <w:rPr>
          <w:rFonts w:ascii="Calibri" w:hAnsi="Calibri" w:eastAsia="Calibri" w:cs="Calibri"/>
          <w:color w:val="18181B"/>
          <w:sz w:val="21"/>
          <w:szCs w:val="21"/>
        </w:rPr>
        <w:t xml:space="preserve"> Ali Khan’s name and phone appear in R001 and R002; “Toyota Corolla, 5000” appears three times; ABC-123’s details appear in R001 and R003.</w:t>
      </w:r>
    </w:p>
    <w:p w14:paraId="6E88AF2E">
      <w:pPr>
        <w:spacing w:before="0" w:after="110" w:line="288" w:lineRule="auto"/>
      </w:pPr>
      <w:r>
        <w:rPr>
          <w:rFonts w:ascii="Calibri" w:hAnsi="Calibri" w:eastAsia="Calibri" w:cs="Calibri"/>
          <w:b/>
          <w:bCs/>
          <w:color w:val="18181B"/>
          <w:sz w:val="21"/>
          <w:szCs w:val="21"/>
        </w:rPr>
        <w:t>Update anomaly.</w:t>
      </w:r>
      <w:r>
        <w:rPr>
          <w:rFonts w:ascii="Calibri" w:hAnsi="Calibri" w:eastAsia="Calibri" w:cs="Calibri"/>
          <w:color w:val="18181B"/>
          <w:sz w:val="21"/>
          <w:szCs w:val="21"/>
        </w:rPr>
        <w:t xml:space="preserve"> Raising the Corolla rate to 5,500 means editing three rows. Miss one and the same model has two prices. Changing Ali’s phone number means two edits.</w:t>
      </w:r>
    </w:p>
    <w:p w14:paraId="7F0F9708">
      <w:pPr>
        <w:spacing w:before="0" w:after="110" w:line="288" w:lineRule="auto"/>
      </w:pPr>
      <w:r>
        <w:rPr>
          <w:rFonts w:ascii="Calibri" w:hAnsi="Calibri" w:eastAsia="Calibri" w:cs="Calibri"/>
          <w:b/>
          <w:bCs/>
          <w:color w:val="18181B"/>
          <w:sz w:val="21"/>
          <w:szCs w:val="21"/>
        </w:rPr>
        <w:t>Insertion anomaly.</w:t>
      </w:r>
      <w:r>
        <w:rPr>
          <w:rFonts w:ascii="Calibri" w:hAnsi="Calibri" w:eastAsia="Calibri" w:cs="Calibri"/>
          <w:color w:val="18181B"/>
          <w:sz w:val="21"/>
          <w:szCs w:val="21"/>
        </w:rPr>
        <w:t xml:space="preserve"> A new car, a new customer or a new model cannot be recorded until a rental exists for it, because a row needs a RentalID and dates.</w:t>
      </w:r>
    </w:p>
    <w:p w14:paraId="3B896E33">
      <w:pPr>
        <w:spacing w:before="0" w:after="110" w:line="288" w:lineRule="auto"/>
      </w:pPr>
      <w:r>
        <w:rPr>
          <w:rFonts w:ascii="Calibri" w:hAnsi="Calibri" w:eastAsia="Calibri" w:cs="Calibri"/>
          <w:b/>
          <w:bCs/>
          <w:color w:val="18181B"/>
          <w:sz w:val="21"/>
          <w:szCs w:val="21"/>
        </w:rPr>
        <w:t>Deletion anomaly.</w:t>
      </w:r>
      <w:r>
        <w:rPr>
          <w:rFonts w:ascii="Calibri" w:hAnsi="Calibri" w:eastAsia="Calibri" w:cs="Calibri"/>
          <w:color w:val="18181B"/>
          <w:sz w:val="21"/>
          <w:szCs w:val="21"/>
        </w:rPr>
        <w:t xml:space="preserve"> Deleting R004, the only Civic rental, also erases the fact that ISB-786 exists, that it is a Honda Civic at 6,500 a day, and Ayesha’s contact details.</w:t>
      </w:r>
    </w:p>
    <w:p w14:paraId="234EA8B4">
      <w:pPr>
        <w:spacing w:before="0" w:after="110" w:line="288" w:lineRule="auto"/>
      </w:pPr>
      <w:r>
        <w:rPr>
          <w:rFonts w:ascii="Calibri" w:hAnsi="Calibri" w:eastAsia="Calibri" w:cs="Calibri"/>
          <w:b/>
          <w:bCs/>
          <w:color w:val="18181B"/>
          <w:sz w:val="21"/>
          <w:szCs w:val="21"/>
        </w:rPr>
        <w:t>Derived-data inconsistency.</w:t>
      </w:r>
      <w:r>
        <w:rPr>
          <w:rFonts w:ascii="Calibri" w:hAnsi="Calibri" w:eastAsia="Calibri" w:cs="Calibri"/>
          <w:color w:val="18181B"/>
          <w:sz w:val="21"/>
          <w:szCs w:val="21"/>
        </w:rPr>
        <w:t xml:space="preserve"> PaymentAmount can disagree with dates × rate, and it mixes “what is owed” with “what was paid”.</w:t>
      </w:r>
    </w:p>
    <w:p w14:paraId="2E270A0F">
      <w:pPr>
        <w:keepNext/>
        <w:spacing w:before="220" w:after="90"/>
        <w:outlineLvl w:val="1"/>
      </w:pPr>
      <w:r>
        <w:rPr>
          <w:rFonts w:ascii="Georgia" w:hAnsi="Georgia" w:eastAsia="Georgia" w:cs="Georgia"/>
          <w:b/>
          <w:bCs/>
          <w:color w:val="18181B"/>
          <w:sz w:val="25"/>
          <w:szCs w:val="25"/>
        </w:rPr>
        <w:t>3.3  First Normal Form (1NF)</w:t>
      </w:r>
    </w:p>
    <w:p w14:paraId="72905D80">
      <w:pPr>
        <w:spacing w:before="0" w:after="110" w:line="288" w:lineRule="auto"/>
      </w:pPr>
      <w:r>
        <w:rPr>
          <w:rFonts w:ascii="Calibri" w:hAnsi="Calibri" w:eastAsia="Calibri" w:cs="Calibri"/>
          <w:b/>
          <w:bCs/>
          <w:color w:val="18181B"/>
          <w:sz w:val="21"/>
          <w:szCs w:val="21"/>
        </w:rPr>
        <w:t>Problem.</w:t>
      </w:r>
      <w:r>
        <w:rPr>
          <w:rFonts w:ascii="Calibri" w:hAnsi="Calibri" w:eastAsia="Calibri" w:cs="Calibri"/>
          <w:color w:val="18181B"/>
          <w:sz w:val="21"/>
          <w:szCs w:val="21"/>
        </w:rPr>
        <w:t xml:space="preserve"> VehicleModel holds two facts in one value (“Toyota Corolla” is a make and a model), so the data cannot be searched or grouped by make. The table also has no formally declared key.</w:t>
      </w:r>
    </w:p>
    <w:p w14:paraId="72BBE42F">
      <w:pPr>
        <w:keepNext/>
        <w:spacing w:before="0" w:after="110" w:line="288" w:lineRule="auto"/>
      </w:pPr>
      <w:r>
        <w:rPr>
          <w:rFonts w:ascii="Calibri" w:hAnsi="Calibri" w:eastAsia="Calibri" w:cs="Calibri"/>
          <w:b/>
          <w:bCs/>
          <w:color w:val="18181B"/>
          <w:sz w:val="21"/>
          <w:szCs w:val="21"/>
        </w:rPr>
        <w:t>Change.</w:t>
      </w:r>
      <w:r>
        <w:rPr>
          <w:rFonts w:ascii="Calibri" w:hAnsi="Calibri" w:eastAsia="Calibri" w:cs="Calibri"/>
          <w:color w:val="18181B"/>
          <w:sz w:val="21"/>
          <w:szCs w:val="21"/>
        </w:rPr>
        <w:t xml:space="preserve"> Split the value into VehicleMake and VehicleModel; declare RentalID as the primary key, with (VehicleNumber, RentalDate) as an alternate key. Every attribute now holds a single, atomic value.</w:t>
      </w:r>
    </w:p>
    <w:p w14:paraId="0323E782">
      <w:pPr>
        <w:pBdr>
          <w:left w:val="single" w:color="A02D23" w:sz="18" w:space="8"/>
        </w:pBdr>
        <w:shd w:val="clear" w:color="auto" w:fill="F4F4F2"/>
        <w:spacing w:after="50" w:line="280" w:lineRule="auto"/>
        <w:ind w:left="240"/>
      </w:pPr>
      <w:r>
        <w:rPr>
          <w:rFonts w:ascii="Consolas" w:hAnsi="Consolas" w:eastAsia="Consolas" w:cs="Consolas"/>
          <w:b/>
          <w:bCs/>
          <w:color w:val="18181B"/>
          <w:sz w:val="20"/>
          <w:szCs w:val="20"/>
        </w:rPr>
        <w:t>Rental</w:t>
      </w:r>
      <w:r>
        <w:rPr>
          <w:rFonts w:ascii="Consolas" w:hAnsi="Consolas" w:eastAsia="Consolas" w:cs="Consolas"/>
          <w:color w:val="18181B"/>
          <w:sz w:val="20"/>
          <w:szCs w:val="20"/>
        </w:rPr>
        <w:t>(</w:t>
      </w:r>
      <w:r>
        <w:rPr>
          <w:rFonts w:ascii="Consolas" w:hAnsi="Consolas" w:eastAsia="Consolas" w:cs="Consolas"/>
          <w:i w:val="0"/>
          <w:iCs w:val="0"/>
          <w:color w:val="18181B"/>
          <w:sz w:val="20"/>
          <w:szCs w:val="20"/>
          <w:u w:val="single"/>
        </w:rPr>
        <w:t>RentalID</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CustomerName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CustomerPhone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VehicleNumber</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VehicleMake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VehicleModel</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DailyRate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RentalDate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ReturnDate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PaymentAmount</w:t>
      </w:r>
      <w:r>
        <w:rPr>
          <w:rFonts w:ascii="Consolas" w:hAnsi="Consolas" w:eastAsia="Consolas" w:cs="Consolas"/>
          <w:color w:val="18181B"/>
          <w:sz w:val="20"/>
          <w:szCs w:val="20"/>
        </w:rPr>
        <w:t>)</w:t>
      </w:r>
    </w:p>
    <w:p w14:paraId="70ABF97E">
      <w:pPr>
        <w:spacing w:before="80" w:after="110" w:line="288" w:lineRule="auto"/>
      </w:pPr>
      <w:r>
        <w:rPr>
          <w:rFonts w:ascii="Calibri" w:hAnsi="Calibri" w:eastAsia="Calibri" w:cs="Calibri"/>
          <w:b/>
          <w:bCs/>
          <w:color w:val="18181B"/>
          <w:sz w:val="21"/>
          <w:szCs w:val="21"/>
        </w:rPr>
        <w:t>Resolved:</w:t>
      </w:r>
      <w:r>
        <w:rPr>
          <w:rFonts w:ascii="Calibri" w:hAnsi="Calibri" w:eastAsia="Calibri" w:cs="Calibri"/>
          <w:color w:val="18181B"/>
          <w:sz w:val="21"/>
          <w:szCs w:val="21"/>
        </w:rPr>
        <w:t xml:space="preserve"> non-atomic values. </w:t>
      </w:r>
      <w:r>
        <w:rPr>
          <w:rFonts w:ascii="Calibri" w:hAnsi="Calibri" w:eastAsia="Calibri" w:cs="Calibri"/>
          <w:b/>
          <w:bCs/>
          <w:color w:val="18181B"/>
          <w:sz w:val="21"/>
          <w:szCs w:val="21"/>
        </w:rPr>
        <w:t>Still present:</w:t>
      </w:r>
      <w:r>
        <w:rPr>
          <w:rFonts w:ascii="Calibri" w:hAnsi="Calibri" w:eastAsia="Calibri" w:cs="Calibri"/>
          <w:color w:val="18181B"/>
          <w:sz w:val="21"/>
          <w:szCs w:val="21"/>
        </w:rPr>
        <w:t xml:space="preserve"> all the redundancy and anomalies listed above, because they come from dependencies between columns, not from atomicity. (If payments could be made in instalments, PaymentAmount would become a repeating group; that is removed at 3NF by giving each payment its own row.)</w:t>
      </w:r>
    </w:p>
    <w:p w14:paraId="3C01587C">
      <w:pPr>
        <w:keepNext/>
        <w:spacing w:before="220" w:after="90"/>
        <w:outlineLvl w:val="1"/>
      </w:pPr>
      <w:r>
        <w:rPr>
          <w:rFonts w:ascii="Georgia" w:hAnsi="Georgia" w:eastAsia="Georgia" w:cs="Georgia"/>
          <w:b/>
          <w:bCs/>
          <w:color w:val="18181B"/>
          <w:sz w:val="25"/>
          <w:szCs w:val="25"/>
        </w:rPr>
        <w:t>3.4  Second Normal Form (2NF)</w:t>
      </w:r>
    </w:p>
    <w:p w14:paraId="77BE755E">
      <w:pPr>
        <w:spacing w:before="0" w:after="110" w:line="288" w:lineRule="auto"/>
      </w:pPr>
      <w:r>
        <w:rPr>
          <w:rFonts w:ascii="Calibri" w:hAnsi="Calibri" w:eastAsia="Calibri" w:cs="Calibri"/>
          <w:b/>
          <w:bCs/>
          <w:color w:val="18181B"/>
          <w:sz w:val="21"/>
          <w:szCs w:val="21"/>
        </w:rPr>
        <w:t>Problem.</w:t>
      </w:r>
      <w:r>
        <w:rPr>
          <w:rFonts w:ascii="Calibri" w:hAnsi="Calibri" w:eastAsia="Calibri" w:cs="Calibri"/>
          <w:color w:val="18181B"/>
          <w:sz w:val="21"/>
          <w:szCs w:val="21"/>
        </w:rPr>
        <w:t xml:space="preserve"> VehicleNumber alone determines VehicleMake, VehicleModel and DailyRate. VehicleNumber is only part of the candidate key (VehicleNumber, RentalDate), so these are partial dependencies. That is why a car’s details are repeated on every rental of that car.</w:t>
      </w:r>
    </w:p>
    <w:p w14:paraId="44E31E7B">
      <w:pPr>
        <w:keepNext/>
        <w:spacing w:before="0" w:after="110" w:line="288" w:lineRule="auto"/>
      </w:pPr>
      <w:r>
        <w:rPr>
          <w:rFonts w:ascii="Calibri" w:hAnsi="Calibri" w:eastAsia="Calibri" w:cs="Calibri"/>
          <w:b/>
          <w:bCs/>
          <w:color w:val="18181B"/>
          <w:sz w:val="21"/>
          <w:szCs w:val="21"/>
        </w:rPr>
        <w:t>Change.</w:t>
      </w:r>
      <w:r>
        <w:rPr>
          <w:rFonts w:ascii="Calibri" w:hAnsi="Calibri" w:eastAsia="Calibri" w:cs="Calibri"/>
          <w:color w:val="18181B"/>
          <w:sz w:val="21"/>
          <w:szCs w:val="21"/>
        </w:rPr>
        <w:t xml:space="preserve"> Move the vehicle facts into their own relation.</w:t>
      </w:r>
    </w:p>
    <w:p w14:paraId="0532E7FA">
      <w:pPr>
        <w:pBdr>
          <w:left w:val="single" w:color="A02D23" w:sz="18" w:space="8"/>
        </w:pBdr>
        <w:shd w:val="clear" w:color="auto" w:fill="F4F4F2"/>
        <w:spacing w:after="50" w:line="280" w:lineRule="auto"/>
        <w:ind w:left="240"/>
      </w:pPr>
      <w:r>
        <w:rPr>
          <w:rFonts w:ascii="Consolas" w:hAnsi="Consolas" w:eastAsia="Consolas" w:cs="Consolas"/>
          <w:b/>
          <w:bCs/>
          <w:color w:val="18181B"/>
          <w:sz w:val="20"/>
          <w:szCs w:val="20"/>
        </w:rPr>
        <w:t>Vehicle</w:t>
      </w:r>
      <w:r>
        <w:rPr>
          <w:rFonts w:ascii="Consolas" w:hAnsi="Consolas" w:eastAsia="Consolas" w:cs="Consolas"/>
          <w:color w:val="18181B"/>
          <w:sz w:val="20"/>
          <w:szCs w:val="20"/>
        </w:rPr>
        <w:t>(</w:t>
      </w:r>
      <w:r>
        <w:rPr>
          <w:rFonts w:ascii="Consolas" w:hAnsi="Consolas" w:eastAsia="Consolas" w:cs="Consolas"/>
          <w:i w:val="0"/>
          <w:iCs w:val="0"/>
          <w:color w:val="18181B"/>
          <w:sz w:val="20"/>
          <w:szCs w:val="20"/>
          <w:u w:val="single"/>
        </w:rPr>
        <w:t>VehicleNumber</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VehicleMake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VehicleModel</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DailyRate</w:t>
      </w:r>
      <w:r>
        <w:rPr>
          <w:rFonts w:ascii="Consolas" w:hAnsi="Consolas" w:eastAsia="Consolas" w:cs="Consolas"/>
          <w:color w:val="18181B"/>
          <w:sz w:val="20"/>
          <w:szCs w:val="20"/>
        </w:rPr>
        <w:t>)</w:t>
      </w:r>
    </w:p>
    <w:p w14:paraId="5DD441F2">
      <w:pPr>
        <w:pBdr>
          <w:left w:val="single" w:color="A02D23" w:sz="18" w:space="8"/>
        </w:pBdr>
        <w:shd w:val="clear" w:color="auto" w:fill="F4F4F2"/>
        <w:spacing w:after="50" w:line="280" w:lineRule="auto"/>
        <w:ind w:left="240"/>
      </w:pPr>
      <w:r>
        <w:rPr>
          <w:rFonts w:ascii="Consolas" w:hAnsi="Consolas" w:eastAsia="Consolas" w:cs="Consolas"/>
          <w:b/>
          <w:bCs/>
          <w:color w:val="18181B"/>
          <w:sz w:val="20"/>
          <w:szCs w:val="20"/>
        </w:rPr>
        <w:t>Rental</w:t>
      </w:r>
      <w:r>
        <w:rPr>
          <w:rFonts w:ascii="Consolas" w:hAnsi="Consolas" w:eastAsia="Consolas" w:cs="Consolas"/>
          <w:color w:val="18181B"/>
          <w:sz w:val="20"/>
          <w:szCs w:val="20"/>
        </w:rPr>
        <w:t>(</w:t>
      </w:r>
      <w:r>
        <w:rPr>
          <w:rFonts w:ascii="Consolas" w:hAnsi="Consolas" w:eastAsia="Consolas" w:cs="Consolas"/>
          <w:i w:val="0"/>
          <w:iCs w:val="0"/>
          <w:color w:val="18181B"/>
          <w:sz w:val="20"/>
          <w:szCs w:val="20"/>
          <w:u w:val="single"/>
        </w:rPr>
        <w:t>RentalID</w:t>
      </w:r>
      <w:r>
        <w:rPr>
          <w:rFonts w:ascii="Consolas" w:hAnsi="Consolas" w:eastAsia="Consolas" w:cs="Consolas"/>
          <w:color w:val="18181B"/>
          <w:sz w:val="20"/>
          <w:szCs w:val="20"/>
        </w:rPr>
        <w:t xml:space="preserve">, </w:t>
      </w:r>
      <w:r>
        <w:rPr>
          <w:rFonts w:ascii="Consolas" w:hAnsi="Consolas" w:eastAsia="Consolas" w:cs="Consolas"/>
          <w:i/>
          <w:iCs/>
          <w:color w:val="A02D23"/>
          <w:sz w:val="20"/>
          <w:szCs w:val="20"/>
        </w:rPr>
        <w:t>VehicleNumber</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CustomerName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CustomerPhone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RentalDate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ReturnDate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PaymentAmount</w:t>
      </w:r>
      <w:r>
        <w:rPr>
          <w:rFonts w:ascii="Consolas" w:hAnsi="Consolas" w:eastAsia="Consolas" w:cs="Consolas"/>
          <w:color w:val="18181B"/>
          <w:sz w:val="20"/>
          <w:szCs w:val="20"/>
        </w:rPr>
        <w:t>)</w:t>
      </w:r>
    </w:p>
    <w:p w14:paraId="5982FB32">
      <w:pPr>
        <w:spacing w:before="80" w:after="110" w:line="288" w:lineRule="auto"/>
      </w:pPr>
      <w:r>
        <w:rPr>
          <w:rFonts w:ascii="Calibri" w:hAnsi="Calibri" w:eastAsia="Calibri" w:cs="Calibri"/>
          <w:b/>
          <w:bCs/>
          <w:color w:val="18181B"/>
          <w:sz w:val="21"/>
          <w:szCs w:val="21"/>
        </w:rPr>
        <w:t>Resolved:</w:t>
      </w:r>
      <w:r>
        <w:rPr>
          <w:rFonts w:ascii="Calibri" w:hAnsi="Calibri" w:eastAsia="Calibri" w:cs="Calibri"/>
          <w:color w:val="18181B"/>
          <w:sz w:val="21"/>
          <w:szCs w:val="21"/>
        </w:rPr>
        <w:t xml:space="preserve"> vehicle details are stored once per car, so updating a car is a single edit and a car can exist before its first rental (fixes the insertion and deletion anomalies for vehicles). </w:t>
      </w:r>
      <w:r>
        <w:rPr>
          <w:rFonts w:ascii="Calibri" w:hAnsi="Calibri" w:eastAsia="Calibri" w:cs="Calibri"/>
          <w:b/>
          <w:bCs/>
          <w:color w:val="18181B"/>
          <w:sz w:val="21"/>
          <w:szCs w:val="21"/>
        </w:rPr>
        <w:t>Still present:</w:t>
      </w:r>
      <w:r>
        <w:rPr>
          <w:rFonts w:ascii="Calibri" w:hAnsi="Calibri" w:eastAsia="Calibri" w:cs="Calibri"/>
          <w:color w:val="18181B"/>
          <w:sz w:val="21"/>
          <w:szCs w:val="21"/>
        </w:rPr>
        <w:t xml:space="preserve"> customer and rate redundancy.</w:t>
      </w:r>
    </w:p>
    <w:p w14:paraId="1BFDE616">
      <w:pPr>
        <w:keepNext/>
        <w:spacing w:before="220" w:after="90"/>
        <w:outlineLvl w:val="1"/>
      </w:pPr>
      <w:r>
        <w:rPr>
          <w:rFonts w:ascii="Georgia" w:hAnsi="Georgia" w:eastAsia="Georgia" w:cs="Georgia"/>
          <w:b/>
          <w:bCs/>
          <w:color w:val="18181B"/>
          <w:sz w:val="25"/>
          <w:szCs w:val="25"/>
        </w:rPr>
        <w:t>3.5  Third Normal Form (3NF)</w:t>
      </w:r>
    </w:p>
    <w:p w14:paraId="071D5263">
      <w:pPr>
        <w:spacing w:before="0" w:after="110" w:line="288" w:lineRule="auto"/>
      </w:pPr>
      <w:r>
        <w:rPr>
          <w:rFonts w:ascii="Calibri" w:hAnsi="Calibri" w:eastAsia="Calibri" w:cs="Calibri"/>
          <w:b/>
          <w:bCs/>
          <w:color w:val="18181B"/>
          <w:sz w:val="21"/>
          <w:szCs w:val="21"/>
        </w:rPr>
        <w:t>Problem.</w:t>
      </w:r>
      <w:r>
        <w:rPr>
          <w:rFonts w:ascii="Calibri" w:hAnsi="Calibri" w:eastAsia="Calibri" w:cs="Calibri"/>
          <w:color w:val="18181B"/>
          <w:sz w:val="21"/>
          <w:szCs w:val="21"/>
        </w:rPr>
        <w:t xml:space="preserve"> Three transitive dependencies remain, where a non-key attribute determines another non-key attribute: (a) RentalID → CustomerPhone → CustomerName; (b) VehicleNumber → VehicleModel → DailyRate; (c) PaymentAmount is calculated from the dates and DailyRate, and mixes charge with payment.</w:t>
      </w:r>
    </w:p>
    <w:p w14:paraId="36ED62FC">
      <w:pPr>
        <w:keepNext/>
        <w:spacing w:before="0" w:after="110" w:line="288" w:lineRule="auto"/>
      </w:pPr>
      <w:r>
        <w:rPr>
          <w:rFonts w:ascii="Calibri" w:hAnsi="Calibri" w:eastAsia="Calibri" w:cs="Calibri"/>
          <w:b/>
          <w:bCs/>
          <w:color w:val="18181B"/>
          <w:sz w:val="21"/>
          <w:szCs w:val="21"/>
        </w:rPr>
        <w:t>Change.</w:t>
      </w:r>
      <w:r>
        <w:rPr>
          <w:rFonts w:ascii="Calibri" w:hAnsi="Calibri" w:eastAsia="Calibri" w:cs="Calibri"/>
          <w:color w:val="18181B"/>
          <w:sz w:val="21"/>
          <w:szCs w:val="21"/>
        </w:rPr>
        <w:t xml:space="preserve"> Give each fact its own relation and link them with foreign keys.</w:t>
      </w:r>
    </w:p>
    <w:p w14:paraId="001C106F">
      <w:pPr>
        <w:pBdr>
          <w:left w:val="single" w:color="A02D23" w:sz="18" w:space="8"/>
        </w:pBdr>
        <w:shd w:val="clear" w:color="auto" w:fill="F4F4F2"/>
        <w:spacing w:after="50" w:line="280" w:lineRule="auto"/>
        <w:ind w:left="240"/>
      </w:pPr>
      <w:r>
        <w:rPr>
          <w:rFonts w:ascii="Consolas" w:hAnsi="Consolas" w:eastAsia="Consolas" w:cs="Consolas"/>
          <w:b/>
          <w:bCs/>
          <w:color w:val="18181B"/>
          <w:sz w:val="20"/>
          <w:szCs w:val="20"/>
        </w:rPr>
        <w:t>Customer</w:t>
      </w:r>
      <w:r>
        <w:rPr>
          <w:rFonts w:ascii="Consolas" w:hAnsi="Consolas" w:eastAsia="Consolas" w:cs="Consolas"/>
          <w:color w:val="18181B"/>
          <w:sz w:val="20"/>
          <w:szCs w:val="20"/>
        </w:rPr>
        <w:t>(</w:t>
      </w:r>
      <w:r>
        <w:rPr>
          <w:rFonts w:ascii="Consolas" w:hAnsi="Consolas" w:eastAsia="Consolas" w:cs="Consolas"/>
          <w:i w:val="0"/>
          <w:iCs w:val="0"/>
          <w:color w:val="18181B"/>
          <w:sz w:val="20"/>
          <w:szCs w:val="20"/>
          <w:u w:val="single"/>
        </w:rPr>
        <w:t>CustomerID</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CustomerName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CustomerPhone</w:t>
      </w:r>
      <w:r>
        <w:rPr>
          <w:rFonts w:ascii="Consolas" w:hAnsi="Consolas" w:eastAsia="Consolas" w:cs="Consolas"/>
          <w:color w:val="18181B"/>
          <w:sz w:val="20"/>
          <w:szCs w:val="20"/>
        </w:rPr>
        <w:t>)</w:t>
      </w:r>
    </w:p>
    <w:p w14:paraId="4034F3C7">
      <w:pPr>
        <w:pBdr>
          <w:left w:val="single" w:color="A02D23" w:sz="18" w:space="8"/>
        </w:pBdr>
        <w:shd w:val="clear" w:color="auto" w:fill="F4F4F2"/>
        <w:spacing w:after="50" w:line="280" w:lineRule="auto"/>
        <w:ind w:left="240"/>
      </w:pPr>
      <w:r>
        <w:rPr>
          <w:rFonts w:ascii="Consolas" w:hAnsi="Consolas" w:eastAsia="Consolas" w:cs="Consolas"/>
          <w:b/>
          <w:bCs/>
          <w:color w:val="18181B"/>
          <w:sz w:val="20"/>
          <w:szCs w:val="20"/>
        </w:rPr>
        <w:t>VehicleModel</w:t>
      </w:r>
      <w:r>
        <w:rPr>
          <w:rFonts w:ascii="Consolas" w:hAnsi="Consolas" w:eastAsia="Consolas" w:cs="Consolas"/>
          <w:color w:val="18181B"/>
          <w:sz w:val="20"/>
          <w:szCs w:val="20"/>
        </w:rPr>
        <w:t>(</w:t>
      </w:r>
      <w:r>
        <w:rPr>
          <w:rFonts w:ascii="Consolas" w:hAnsi="Consolas" w:eastAsia="Consolas" w:cs="Consolas"/>
          <w:i w:val="0"/>
          <w:iCs w:val="0"/>
          <w:color w:val="18181B"/>
          <w:sz w:val="20"/>
          <w:szCs w:val="20"/>
          <w:u w:val="single"/>
        </w:rPr>
        <w:t>ModelID</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VehicleMake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VehicleModel</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DailyRate</w:t>
      </w:r>
      <w:r>
        <w:rPr>
          <w:rFonts w:ascii="Consolas" w:hAnsi="Consolas" w:eastAsia="Consolas" w:cs="Consolas"/>
          <w:color w:val="18181B"/>
          <w:sz w:val="20"/>
          <w:szCs w:val="20"/>
        </w:rPr>
        <w:t>)</w:t>
      </w:r>
    </w:p>
    <w:p w14:paraId="2C3887BC">
      <w:pPr>
        <w:pBdr>
          <w:left w:val="single" w:color="A02D23" w:sz="18" w:space="8"/>
        </w:pBdr>
        <w:shd w:val="clear" w:color="auto" w:fill="F4F4F2"/>
        <w:spacing w:after="50" w:line="280" w:lineRule="auto"/>
        <w:ind w:left="240"/>
      </w:pPr>
      <w:r>
        <w:rPr>
          <w:rFonts w:ascii="Consolas" w:hAnsi="Consolas" w:eastAsia="Consolas" w:cs="Consolas"/>
          <w:b/>
          <w:bCs/>
          <w:color w:val="18181B"/>
          <w:sz w:val="20"/>
          <w:szCs w:val="20"/>
        </w:rPr>
        <w:t>Vehicle</w:t>
      </w:r>
      <w:r>
        <w:rPr>
          <w:rFonts w:ascii="Consolas" w:hAnsi="Consolas" w:eastAsia="Consolas" w:cs="Consolas"/>
          <w:color w:val="18181B"/>
          <w:sz w:val="20"/>
          <w:szCs w:val="20"/>
        </w:rPr>
        <w:t>(</w:t>
      </w:r>
      <w:r>
        <w:rPr>
          <w:rFonts w:ascii="Consolas" w:hAnsi="Consolas" w:eastAsia="Consolas" w:cs="Consolas"/>
          <w:i w:val="0"/>
          <w:iCs w:val="0"/>
          <w:color w:val="18181B"/>
          <w:sz w:val="20"/>
          <w:szCs w:val="20"/>
          <w:u w:val="single"/>
        </w:rPr>
        <w:t>VehicleID</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VehicleNumber</w:t>
      </w:r>
      <w:r>
        <w:rPr>
          <w:rFonts w:ascii="Consolas" w:hAnsi="Consolas" w:eastAsia="Consolas" w:cs="Consolas"/>
          <w:color w:val="18181B"/>
          <w:sz w:val="20"/>
          <w:szCs w:val="20"/>
        </w:rPr>
        <w:t xml:space="preserve">, </w:t>
      </w:r>
      <w:r>
        <w:rPr>
          <w:rFonts w:ascii="Consolas" w:hAnsi="Consolas" w:eastAsia="Consolas" w:cs="Consolas"/>
          <w:i/>
          <w:iCs/>
          <w:color w:val="A02D23"/>
          <w:sz w:val="20"/>
          <w:szCs w:val="20"/>
        </w:rPr>
        <w:t>ModelID</w:t>
      </w:r>
      <w:r>
        <w:rPr>
          <w:rFonts w:ascii="Consolas" w:hAnsi="Consolas" w:eastAsia="Consolas" w:cs="Consolas"/>
          <w:color w:val="18181B"/>
          <w:sz w:val="20"/>
          <w:szCs w:val="20"/>
        </w:rPr>
        <w:t>)</w:t>
      </w:r>
    </w:p>
    <w:p w14:paraId="7D8B2A80">
      <w:pPr>
        <w:pBdr>
          <w:left w:val="single" w:color="A02D23" w:sz="18" w:space="8"/>
        </w:pBdr>
        <w:shd w:val="clear" w:color="auto" w:fill="F4F4F2"/>
        <w:spacing w:after="50" w:line="280" w:lineRule="auto"/>
        <w:ind w:left="240"/>
      </w:pPr>
      <w:r>
        <w:rPr>
          <w:rFonts w:ascii="Consolas" w:hAnsi="Consolas" w:eastAsia="Consolas" w:cs="Consolas"/>
          <w:b/>
          <w:bCs/>
          <w:color w:val="18181B"/>
          <w:sz w:val="20"/>
          <w:szCs w:val="20"/>
        </w:rPr>
        <w:t>Rental</w:t>
      </w:r>
      <w:r>
        <w:rPr>
          <w:rFonts w:ascii="Consolas" w:hAnsi="Consolas" w:eastAsia="Consolas" w:cs="Consolas"/>
          <w:color w:val="18181B"/>
          <w:sz w:val="20"/>
          <w:szCs w:val="20"/>
        </w:rPr>
        <w:t>(</w:t>
      </w:r>
      <w:r>
        <w:rPr>
          <w:rFonts w:ascii="Consolas" w:hAnsi="Consolas" w:eastAsia="Consolas" w:cs="Consolas"/>
          <w:i w:val="0"/>
          <w:iCs w:val="0"/>
          <w:color w:val="18181B"/>
          <w:sz w:val="20"/>
          <w:szCs w:val="20"/>
          <w:u w:val="single"/>
        </w:rPr>
        <w:t>RentalID</w:t>
      </w:r>
      <w:r>
        <w:rPr>
          <w:rFonts w:ascii="Consolas" w:hAnsi="Consolas" w:eastAsia="Consolas" w:cs="Consolas"/>
          <w:color w:val="18181B"/>
          <w:sz w:val="20"/>
          <w:szCs w:val="20"/>
        </w:rPr>
        <w:t xml:space="preserve">, </w:t>
      </w:r>
      <w:r>
        <w:rPr>
          <w:rFonts w:ascii="Consolas" w:hAnsi="Consolas" w:eastAsia="Consolas" w:cs="Consolas"/>
          <w:i/>
          <w:iCs/>
          <w:color w:val="A02D23"/>
          <w:sz w:val="20"/>
          <w:szCs w:val="20"/>
        </w:rPr>
        <w:t>CustomerID</w:t>
      </w:r>
      <w:r>
        <w:rPr>
          <w:rFonts w:ascii="Consolas" w:hAnsi="Consolas" w:eastAsia="Consolas" w:cs="Consolas"/>
          <w:color w:val="18181B"/>
          <w:sz w:val="20"/>
          <w:szCs w:val="20"/>
        </w:rPr>
        <w:t xml:space="preserve">, </w:t>
      </w:r>
      <w:r>
        <w:rPr>
          <w:rFonts w:ascii="Consolas" w:hAnsi="Consolas" w:eastAsia="Consolas" w:cs="Consolas"/>
          <w:i/>
          <w:iCs/>
          <w:color w:val="A02D23"/>
          <w:sz w:val="20"/>
          <w:szCs w:val="20"/>
        </w:rPr>
        <w:t>VehicleID</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RentalDate</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ReturnDate</w:t>
      </w:r>
      <w:r>
        <w:rPr>
          <w:rFonts w:ascii="Consolas" w:hAnsi="Consolas" w:eastAsia="Consolas" w:cs="Consolas"/>
          <w:color w:val="18181B"/>
          <w:sz w:val="20"/>
          <w:szCs w:val="20"/>
        </w:rPr>
        <w:t>)</w:t>
      </w:r>
    </w:p>
    <w:p w14:paraId="5C45BC53">
      <w:pPr>
        <w:pBdr>
          <w:left w:val="single" w:color="A02D23" w:sz="18" w:space="8"/>
        </w:pBdr>
        <w:shd w:val="clear" w:color="auto" w:fill="F4F4F2"/>
        <w:spacing w:after="50" w:line="280" w:lineRule="auto"/>
        <w:ind w:left="240"/>
      </w:pPr>
      <w:r>
        <w:rPr>
          <w:rFonts w:ascii="Consolas" w:hAnsi="Consolas" w:eastAsia="Consolas" w:cs="Consolas"/>
          <w:b/>
          <w:bCs/>
          <w:color w:val="18181B"/>
          <w:sz w:val="20"/>
          <w:szCs w:val="20"/>
        </w:rPr>
        <w:t>Payment</w:t>
      </w:r>
      <w:r>
        <w:rPr>
          <w:rFonts w:ascii="Consolas" w:hAnsi="Consolas" w:eastAsia="Consolas" w:cs="Consolas"/>
          <w:color w:val="18181B"/>
          <w:sz w:val="20"/>
          <w:szCs w:val="20"/>
        </w:rPr>
        <w:t>(</w:t>
      </w:r>
      <w:r>
        <w:rPr>
          <w:rFonts w:ascii="Consolas" w:hAnsi="Consolas" w:eastAsia="Consolas" w:cs="Consolas"/>
          <w:i w:val="0"/>
          <w:iCs w:val="0"/>
          <w:color w:val="18181B"/>
          <w:sz w:val="20"/>
          <w:szCs w:val="20"/>
          <w:u w:val="single"/>
        </w:rPr>
        <w:t>PaymentID</w:t>
      </w:r>
      <w:r>
        <w:rPr>
          <w:rFonts w:ascii="Consolas" w:hAnsi="Consolas" w:eastAsia="Consolas" w:cs="Consolas"/>
          <w:color w:val="18181B"/>
          <w:sz w:val="20"/>
          <w:szCs w:val="20"/>
        </w:rPr>
        <w:t xml:space="preserve">, </w:t>
      </w:r>
      <w:r>
        <w:rPr>
          <w:rFonts w:ascii="Consolas" w:hAnsi="Consolas" w:eastAsia="Consolas" w:cs="Consolas"/>
          <w:i/>
          <w:iCs/>
          <w:color w:val="A02D23"/>
          <w:sz w:val="20"/>
          <w:szCs w:val="20"/>
        </w:rPr>
        <w:t>RentalID</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Amount</w:t>
      </w:r>
      <w:r>
        <w:rPr>
          <w:rFonts w:ascii="Consolas" w:hAnsi="Consolas" w:eastAsia="Consolas" w:cs="Consolas"/>
          <w:color w:val="18181B"/>
          <w:sz w:val="20"/>
          <w:szCs w:val="20"/>
        </w:rPr>
        <w:t xml:space="preserve">, </w:t>
      </w:r>
      <w:r>
        <w:rPr>
          <w:rFonts w:ascii="Consolas" w:hAnsi="Consolas" w:eastAsia="Consolas" w:cs="Consolas"/>
          <w:i w:val="0"/>
          <w:iCs w:val="0"/>
          <w:color w:val="18181B"/>
          <w:sz w:val="20"/>
          <w:szCs w:val="20"/>
        </w:rPr>
        <w:t>PaymentDate</w:t>
      </w:r>
      <w:r>
        <w:rPr>
          <w:rFonts w:ascii="Consolas" w:hAnsi="Consolas" w:eastAsia="Consolas" w:cs="Consolas"/>
          <w:color w:val="18181B"/>
          <w:sz w:val="20"/>
          <w:szCs w:val="20"/>
        </w:rPr>
        <w:t>)</w:t>
      </w:r>
    </w:p>
    <w:p w14:paraId="5EB380DB">
      <w:pPr>
        <w:spacing w:before="60" w:after="100" w:line="288" w:lineRule="auto"/>
      </w:pPr>
      <w:r>
        <w:rPr>
          <w:rFonts w:ascii="Calibri" w:hAnsi="Calibri" w:eastAsia="Calibri" w:cs="Calibri"/>
          <w:i/>
          <w:iCs/>
          <w:color w:val="6B6B73"/>
          <w:sz w:val="17"/>
          <w:szCs w:val="17"/>
        </w:rPr>
        <w:t>Underlined = primary key; red italic = foreign key.</w:t>
      </w:r>
    </w:p>
    <w:p w14:paraId="2FD8D3A0">
      <w:pPr>
        <w:keepNext/>
        <w:spacing w:before="0" w:after="110" w:line="288" w:lineRule="auto"/>
      </w:pPr>
      <w:r>
        <w:rPr>
          <w:rFonts w:ascii="Calibri" w:hAnsi="Calibri" w:eastAsia="Calibri" w:cs="Calibri"/>
          <w:b/>
          <w:bCs/>
          <w:color w:val="18181B"/>
          <w:sz w:val="21"/>
          <w:szCs w:val="21"/>
        </w:rPr>
        <w:t>Resolved:</w:t>
      </w:r>
      <w:r>
        <w:rPr>
          <w:rFonts w:ascii="Calibri" w:hAnsi="Calibri" w:eastAsia="Calibri" w:cs="Calibri"/>
          <w:color w:val="18181B"/>
          <w:sz w:val="21"/>
          <w:szCs w:val="21"/>
        </w:rPr>
        <w:t xml:space="preserve"> every fact is stored exactly once. A rate change is one row; customers, models and vehicles exist without any rental; a rental can have many payments; and the total is calculated rather than stored as an independent value. These five relations are the tables implemented in Section 2 (which adds constraints, status columns and the frozen-price snapshot explained in 2.4). R001 now looks like this:</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7712"/>
      </w:tblGrid>
      <w:tr w14:paraId="47732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3254E9C9">
            <w:pPr>
              <w:spacing w:after="0" w:line="260" w:lineRule="auto"/>
            </w:pPr>
            <w:r>
              <w:rPr>
                <w:rFonts w:ascii="Calibri" w:hAnsi="Calibri" w:eastAsia="Calibri" w:cs="Calibri"/>
                <w:b/>
                <w:bCs/>
                <w:color w:val="18181B"/>
                <w:sz w:val="18"/>
                <w:szCs w:val="18"/>
              </w:rPr>
              <w:t>Table</w:t>
            </w:r>
          </w:p>
        </w:tc>
        <w:tc>
          <w:tcPr>
            <w:tcW w:w="7712"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3174B37E">
            <w:pPr>
              <w:spacing w:after="0" w:line="260" w:lineRule="auto"/>
            </w:pPr>
            <w:r>
              <w:rPr>
                <w:rFonts w:ascii="Calibri" w:hAnsi="Calibri" w:eastAsia="Calibri" w:cs="Calibri"/>
                <w:b/>
                <w:bCs/>
                <w:color w:val="18181B"/>
                <w:sz w:val="18"/>
                <w:szCs w:val="18"/>
              </w:rPr>
              <w:t>R001 as stored</w:t>
            </w:r>
          </w:p>
        </w:tc>
      </w:tr>
      <w:tr w14:paraId="3399F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6D6DA" w:sz="4" w:space="0"/>
              <w:right w:val="nil"/>
            </w:tcBorders>
            <w:tcMar>
              <w:top w:w="70" w:type="dxa"/>
              <w:left w:w="90" w:type="dxa"/>
              <w:bottom w:w="70" w:type="dxa"/>
              <w:right w:w="90" w:type="dxa"/>
            </w:tcMar>
            <w:vAlign w:val="top"/>
          </w:tcPr>
          <w:p w14:paraId="0DFDC725">
            <w:pPr>
              <w:spacing w:after="0" w:line="260" w:lineRule="auto"/>
            </w:pPr>
            <w:r>
              <w:rPr>
                <w:rFonts w:ascii="Calibri" w:hAnsi="Calibri" w:eastAsia="Calibri" w:cs="Calibri"/>
                <w:b w:val="0"/>
                <w:bCs w:val="0"/>
                <w:color w:val="18181B"/>
                <w:sz w:val="18"/>
                <w:szCs w:val="18"/>
              </w:rPr>
              <w:t>Customer</w:t>
            </w:r>
          </w:p>
        </w:tc>
        <w:tc>
          <w:tcPr>
            <w:tcW w:w="7712" w:type="dxa"/>
            <w:tcBorders>
              <w:top w:val="nil"/>
              <w:left w:val="nil"/>
              <w:bottom w:val="single" w:color="D6D6DA" w:sz="4" w:space="0"/>
              <w:right w:val="nil"/>
            </w:tcBorders>
            <w:tcMar>
              <w:top w:w="70" w:type="dxa"/>
              <w:left w:w="90" w:type="dxa"/>
              <w:bottom w:w="70" w:type="dxa"/>
              <w:right w:w="90" w:type="dxa"/>
            </w:tcMar>
            <w:vAlign w:val="top"/>
          </w:tcPr>
          <w:p w14:paraId="4F73E516">
            <w:pPr>
              <w:spacing w:after="0" w:line="260" w:lineRule="auto"/>
            </w:pPr>
            <w:r>
              <w:rPr>
                <w:rFonts w:ascii="Calibri" w:hAnsi="Calibri" w:eastAsia="Calibri" w:cs="Calibri"/>
                <w:b w:val="0"/>
                <w:bCs w:val="0"/>
                <w:color w:val="18181B"/>
                <w:sz w:val="18"/>
                <w:szCs w:val="18"/>
              </w:rPr>
              <w:t>(1, Ali Khan, 0300-1234567)</w:t>
            </w:r>
          </w:p>
        </w:tc>
      </w:tr>
      <w:tr w14:paraId="2DE03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6D6DA" w:sz="4" w:space="0"/>
              <w:right w:val="nil"/>
            </w:tcBorders>
            <w:tcMar>
              <w:top w:w="70" w:type="dxa"/>
              <w:left w:w="90" w:type="dxa"/>
              <w:bottom w:w="70" w:type="dxa"/>
              <w:right w:w="90" w:type="dxa"/>
            </w:tcMar>
            <w:vAlign w:val="top"/>
          </w:tcPr>
          <w:p w14:paraId="73377739">
            <w:pPr>
              <w:spacing w:after="0" w:line="260" w:lineRule="auto"/>
            </w:pPr>
            <w:r>
              <w:rPr>
                <w:rFonts w:ascii="Calibri" w:hAnsi="Calibri" w:eastAsia="Calibri" w:cs="Calibri"/>
                <w:b w:val="0"/>
                <w:bCs w:val="0"/>
                <w:color w:val="18181B"/>
                <w:sz w:val="18"/>
                <w:szCs w:val="18"/>
              </w:rPr>
              <w:t>VehicleModel</w:t>
            </w:r>
          </w:p>
        </w:tc>
        <w:tc>
          <w:tcPr>
            <w:tcW w:w="7712" w:type="dxa"/>
            <w:tcBorders>
              <w:top w:val="nil"/>
              <w:left w:val="nil"/>
              <w:bottom w:val="single" w:color="D6D6DA" w:sz="4" w:space="0"/>
              <w:right w:val="nil"/>
            </w:tcBorders>
            <w:tcMar>
              <w:top w:w="70" w:type="dxa"/>
              <w:left w:w="90" w:type="dxa"/>
              <w:bottom w:w="70" w:type="dxa"/>
              <w:right w:w="90" w:type="dxa"/>
            </w:tcMar>
            <w:vAlign w:val="top"/>
          </w:tcPr>
          <w:p w14:paraId="2BB5A10F">
            <w:pPr>
              <w:spacing w:after="0" w:line="260" w:lineRule="auto"/>
            </w:pPr>
            <w:r>
              <w:rPr>
                <w:rFonts w:ascii="Calibri" w:hAnsi="Calibri" w:eastAsia="Calibri" w:cs="Calibri"/>
                <w:b w:val="0"/>
                <w:bCs w:val="0"/>
                <w:color w:val="18181B"/>
                <w:sz w:val="18"/>
                <w:szCs w:val="18"/>
              </w:rPr>
              <w:t>(1, Toyota, Corolla, 5000)</w:t>
            </w:r>
          </w:p>
        </w:tc>
      </w:tr>
      <w:tr w14:paraId="58922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6D6DA" w:sz="4" w:space="0"/>
              <w:right w:val="nil"/>
            </w:tcBorders>
            <w:tcMar>
              <w:top w:w="70" w:type="dxa"/>
              <w:left w:w="90" w:type="dxa"/>
              <w:bottom w:w="70" w:type="dxa"/>
              <w:right w:w="90" w:type="dxa"/>
            </w:tcMar>
            <w:vAlign w:val="top"/>
          </w:tcPr>
          <w:p w14:paraId="19B30F0D">
            <w:pPr>
              <w:spacing w:after="0" w:line="260" w:lineRule="auto"/>
            </w:pPr>
            <w:r>
              <w:rPr>
                <w:rFonts w:ascii="Calibri" w:hAnsi="Calibri" w:eastAsia="Calibri" w:cs="Calibri"/>
                <w:b w:val="0"/>
                <w:bCs w:val="0"/>
                <w:color w:val="18181B"/>
                <w:sz w:val="18"/>
                <w:szCs w:val="18"/>
              </w:rPr>
              <w:t>Vehicle</w:t>
            </w:r>
          </w:p>
        </w:tc>
        <w:tc>
          <w:tcPr>
            <w:tcW w:w="7712" w:type="dxa"/>
            <w:tcBorders>
              <w:top w:val="nil"/>
              <w:left w:val="nil"/>
              <w:bottom w:val="single" w:color="D6D6DA" w:sz="4" w:space="0"/>
              <w:right w:val="nil"/>
            </w:tcBorders>
            <w:tcMar>
              <w:top w:w="70" w:type="dxa"/>
              <w:left w:w="90" w:type="dxa"/>
              <w:bottom w:w="70" w:type="dxa"/>
              <w:right w:w="90" w:type="dxa"/>
            </w:tcMar>
            <w:vAlign w:val="top"/>
          </w:tcPr>
          <w:p w14:paraId="2CA8BF6D">
            <w:pPr>
              <w:spacing w:after="0" w:line="260" w:lineRule="auto"/>
            </w:pPr>
            <w:r>
              <w:rPr>
                <w:rFonts w:ascii="Calibri" w:hAnsi="Calibri" w:eastAsia="Calibri" w:cs="Calibri"/>
                <w:b w:val="0"/>
                <w:bCs w:val="0"/>
                <w:color w:val="18181B"/>
                <w:sz w:val="18"/>
                <w:szCs w:val="18"/>
              </w:rPr>
              <w:t>(1, ABC-123, model 1)</w:t>
            </w:r>
          </w:p>
        </w:tc>
      </w:tr>
      <w:tr w14:paraId="71510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6D6DA" w:sz="4" w:space="0"/>
              <w:right w:val="nil"/>
            </w:tcBorders>
            <w:tcMar>
              <w:top w:w="70" w:type="dxa"/>
              <w:left w:w="90" w:type="dxa"/>
              <w:bottom w:w="70" w:type="dxa"/>
              <w:right w:w="90" w:type="dxa"/>
            </w:tcMar>
            <w:vAlign w:val="top"/>
          </w:tcPr>
          <w:p w14:paraId="66B935DE">
            <w:pPr>
              <w:spacing w:after="0" w:line="260" w:lineRule="auto"/>
            </w:pPr>
            <w:r>
              <w:rPr>
                <w:rFonts w:ascii="Calibri" w:hAnsi="Calibri" w:eastAsia="Calibri" w:cs="Calibri"/>
                <w:b w:val="0"/>
                <w:bCs w:val="0"/>
                <w:color w:val="18181B"/>
                <w:sz w:val="18"/>
                <w:szCs w:val="18"/>
              </w:rPr>
              <w:t>Rental</w:t>
            </w:r>
          </w:p>
        </w:tc>
        <w:tc>
          <w:tcPr>
            <w:tcW w:w="7712" w:type="dxa"/>
            <w:tcBorders>
              <w:top w:val="nil"/>
              <w:left w:val="nil"/>
              <w:bottom w:val="single" w:color="D6D6DA" w:sz="4" w:space="0"/>
              <w:right w:val="nil"/>
            </w:tcBorders>
            <w:tcMar>
              <w:top w:w="70" w:type="dxa"/>
              <w:left w:w="90" w:type="dxa"/>
              <w:bottom w:w="70" w:type="dxa"/>
              <w:right w:w="90" w:type="dxa"/>
            </w:tcMar>
            <w:vAlign w:val="top"/>
          </w:tcPr>
          <w:p w14:paraId="009A678D">
            <w:pPr>
              <w:spacing w:after="0" w:line="260" w:lineRule="auto"/>
            </w:pPr>
            <w:r>
              <w:rPr>
                <w:rFonts w:ascii="Calibri" w:hAnsi="Calibri" w:eastAsia="Calibri" w:cs="Calibri"/>
                <w:b w:val="0"/>
                <w:bCs w:val="0"/>
                <w:color w:val="18181B"/>
                <w:sz w:val="18"/>
                <w:szCs w:val="18"/>
              </w:rPr>
              <w:t>(1, customer 1, vehicle 1, 2026-09-01, 2026-09-04)</w:t>
            </w:r>
          </w:p>
        </w:tc>
      </w:tr>
      <w:tr w14:paraId="4200E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nil"/>
              <w:left w:val="nil"/>
              <w:bottom w:val="single" w:color="D6D6DA" w:sz="4" w:space="0"/>
              <w:right w:val="nil"/>
            </w:tcBorders>
            <w:tcMar>
              <w:top w:w="70" w:type="dxa"/>
              <w:left w:w="90" w:type="dxa"/>
              <w:bottom w:w="70" w:type="dxa"/>
              <w:right w:w="90" w:type="dxa"/>
            </w:tcMar>
            <w:vAlign w:val="top"/>
          </w:tcPr>
          <w:p w14:paraId="03420623">
            <w:pPr>
              <w:spacing w:after="0" w:line="260" w:lineRule="auto"/>
            </w:pPr>
            <w:r>
              <w:rPr>
                <w:rFonts w:ascii="Calibri" w:hAnsi="Calibri" w:eastAsia="Calibri" w:cs="Calibri"/>
                <w:b w:val="0"/>
                <w:bCs w:val="0"/>
                <w:color w:val="18181B"/>
                <w:sz w:val="18"/>
                <w:szCs w:val="18"/>
              </w:rPr>
              <w:t>Payment</w:t>
            </w:r>
          </w:p>
        </w:tc>
        <w:tc>
          <w:tcPr>
            <w:tcW w:w="7712" w:type="dxa"/>
            <w:tcBorders>
              <w:top w:val="nil"/>
              <w:left w:val="nil"/>
              <w:bottom w:val="single" w:color="D6D6DA" w:sz="4" w:space="0"/>
              <w:right w:val="nil"/>
            </w:tcBorders>
            <w:tcMar>
              <w:top w:w="70" w:type="dxa"/>
              <w:left w:w="90" w:type="dxa"/>
              <w:bottom w:w="70" w:type="dxa"/>
              <w:right w:w="90" w:type="dxa"/>
            </w:tcMar>
            <w:vAlign w:val="top"/>
          </w:tcPr>
          <w:p w14:paraId="6DC0C108">
            <w:pPr>
              <w:spacing w:after="0" w:line="260" w:lineRule="auto"/>
            </w:pPr>
            <w:r>
              <w:rPr>
                <w:rFonts w:ascii="Calibri" w:hAnsi="Calibri" w:eastAsia="Calibri" w:cs="Calibri"/>
                <w:b w:val="0"/>
                <w:bCs w:val="0"/>
                <w:color w:val="18181B"/>
                <w:sz w:val="18"/>
                <w:szCs w:val="18"/>
              </w:rPr>
              <w:t>(rental 1, 15000, 2026-09-04)</w:t>
            </w:r>
          </w:p>
        </w:tc>
      </w:tr>
    </w:tbl>
    <w:p w14:paraId="456E64A4">
      <w:pPr>
        <w:spacing w:before="0" w:after="40" w:line="288" w:lineRule="auto"/>
      </w:pPr>
    </w:p>
    <w:p w14:paraId="6A336395">
      <w:pPr>
        <w:keepNext/>
        <w:spacing w:before="220" w:after="90"/>
        <w:outlineLvl w:val="1"/>
      </w:pPr>
      <w:r>
        <w:rPr>
          <w:rFonts w:ascii="Georgia" w:hAnsi="Georgia" w:eastAsia="Georgia" w:cs="Georgia"/>
          <w:b/>
          <w:bCs/>
          <w:color w:val="18181B"/>
          <w:sz w:val="25"/>
          <w:szCs w:val="25"/>
        </w:rPr>
        <w:t>3.6  Summary and check</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3100"/>
        <w:gridCol w:w="2700"/>
        <w:gridCol w:w="2612"/>
      </w:tblGrid>
      <w:tr w14:paraId="0348FD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0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4B6FD9BC">
            <w:pPr>
              <w:spacing w:after="0" w:line="260" w:lineRule="auto"/>
            </w:pPr>
            <w:r>
              <w:rPr>
                <w:rFonts w:ascii="Calibri" w:hAnsi="Calibri" w:eastAsia="Calibri" w:cs="Calibri"/>
                <w:b/>
                <w:bCs/>
                <w:color w:val="18181B"/>
                <w:sz w:val="18"/>
                <w:szCs w:val="18"/>
              </w:rPr>
              <w:t>Stage</w:t>
            </w:r>
          </w:p>
        </w:tc>
        <w:tc>
          <w:tcPr>
            <w:tcW w:w="31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0C8C417B">
            <w:pPr>
              <w:spacing w:after="0" w:line="260" w:lineRule="auto"/>
            </w:pPr>
            <w:r>
              <w:rPr>
                <w:rFonts w:ascii="Calibri" w:hAnsi="Calibri" w:eastAsia="Calibri" w:cs="Calibri"/>
                <w:b/>
                <w:bCs/>
                <w:color w:val="18181B"/>
                <w:sz w:val="18"/>
                <w:szCs w:val="18"/>
              </w:rPr>
              <w:t>Problem found</w:t>
            </w:r>
          </w:p>
        </w:tc>
        <w:tc>
          <w:tcPr>
            <w:tcW w:w="27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680903D3">
            <w:pPr>
              <w:spacing w:after="0" w:line="260" w:lineRule="auto"/>
            </w:pPr>
            <w:r>
              <w:rPr>
                <w:rFonts w:ascii="Calibri" w:hAnsi="Calibri" w:eastAsia="Calibri" w:cs="Calibri"/>
                <w:b/>
                <w:bCs/>
                <w:color w:val="18181B"/>
                <w:sz w:val="18"/>
                <w:szCs w:val="18"/>
              </w:rPr>
              <w:t>Change made</w:t>
            </w:r>
          </w:p>
        </w:tc>
        <w:tc>
          <w:tcPr>
            <w:tcW w:w="2612"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274388DB">
            <w:pPr>
              <w:spacing w:after="0" w:line="260" w:lineRule="auto"/>
            </w:pPr>
            <w:r>
              <w:rPr>
                <w:rFonts w:ascii="Calibri" w:hAnsi="Calibri" w:eastAsia="Calibri" w:cs="Calibri"/>
                <w:b/>
                <w:bCs/>
                <w:color w:val="18181B"/>
                <w:sz w:val="18"/>
                <w:szCs w:val="18"/>
              </w:rPr>
              <w:t>Anomaly removed</w:t>
            </w:r>
          </w:p>
        </w:tc>
      </w:tr>
      <w:tr w14:paraId="424BD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nil"/>
              <w:left w:val="nil"/>
              <w:bottom w:val="single" w:color="D6D6DA" w:sz="4" w:space="0"/>
              <w:right w:val="nil"/>
            </w:tcBorders>
            <w:tcMar>
              <w:top w:w="70" w:type="dxa"/>
              <w:left w:w="90" w:type="dxa"/>
              <w:bottom w:w="70" w:type="dxa"/>
              <w:right w:w="90" w:type="dxa"/>
            </w:tcMar>
            <w:vAlign w:val="top"/>
          </w:tcPr>
          <w:p w14:paraId="5915D1A3">
            <w:pPr>
              <w:spacing w:after="0" w:line="260" w:lineRule="auto"/>
            </w:pPr>
            <w:r>
              <w:rPr>
                <w:rFonts w:ascii="Calibri" w:hAnsi="Calibri" w:eastAsia="Calibri" w:cs="Calibri"/>
                <w:b/>
                <w:bCs/>
                <w:color w:val="18181B"/>
                <w:sz w:val="18"/>
                <w:szCs w:val="18"/>
              </w:rPr>
              <w:t>1NF</w:t>
            </w:r>
          </w:p>
        </w:tc>
        <w:tc>
          <w:tcPr>
            <w:tcW w:w="3100" w:type="dxa"/>
            <w:tcBorders>
              <w:top w:val="nil"/>
              <w:left w:val="nil"/>
              <w:bottom w:val="single" w:color="D6D6DA" w:sz="4" w:space="0"/>
              <w:right w:val="nil"/>
            </w:tcBorders>
            <w:tcMar>
              <w:top w:w="70" w:type="dxa"/>
              <w:left w:w="90" w:type="dxa"/>
              <w:bottom w:w="70" w:type="dxa"/>
              <w:right w:w="90" w:type="dxa"/>
            </w:tcMar>
            <w:vAlign w:val="top"/>
          </w:tcPr>
          <w:p w14:paraId="30B74BB8">
            <w:pPr>
              <w:spacing w:after="0" w:line="260" w:lineRule="auto"/>
            </w:pPr>
            <w:r>
              <w:rPr>
                <w:rFonts w:ascii="Calibri" w:hAnsi="Calibri" w:eastAsia="Calibri" w:cs="Calibri"/>
                <w:b w:val="0"/>
                <w:bCs w:val="0"/>
                <w:color w:val="18181B"/>
                <w:sz w:val="18"/>
                <w:szCs w:val="18"/>
              </w:rPr>
              <w:t>“Toyota Corolla” is two facts in one value; no declared key.</w:t>
            </w:r>
          </w:p>
        </w:tc>
        <w:tc>
          <w:tcPr>
            <w:tcW w:w="2700" w:type="dxa"/>
            <w:tcBorders>
              <w:top w:val="nil"/>
              <w:left w:val="nil"/>
              <w:bottom w:val="single" w:color="D6D6DA" w:sz="4" w:space="0"/>
              <w:right w:val="nil"/>
            </w:tcBorders>
            <w:tcMar>
              <w:top w:w="70" w:type="dxa"/>
              <w:left w:w="90" w:type="dxa"/>
              <w:bottom w:w="70" w:type="dxa"/>
              <w:right w:w="90" w:type="dxa"/>
            </w:tcMar>
            <w:vAlign w:val="top"/>
          </w:tcPr>
          <w:p w14:paraId="565C34FA">
            <w:pPr>
              <w:spacing w:after="0" w:line="260" w:lineRule="auto"/>
            </w:pPr>
            <w:r>
              <w:rPr>
                <w:rFonts w:ascii="Calibri" w:hAnsi="Calibri" w:eastAsia="Calibri" w:cs="Calibri"/>
                <w:b w:val="0"/>
                <w:bCs w:val="0"/>
                <w:color w:val="18181B"/>
                <w:sz w:val="18"/>
                <w:szCs w:val="18"/>
              </w:rPr>
              <w:t>Split make and model; declare the key.</w:t>
            </w:r>
          </w:p>
        </w:tc>
        <w:tc>
          <w:tcPr>
            <w:tcW w:w="2612" w:type="dxa"/>
            <w:tcBorders>
              <w:top w:val="nil"/>
              <w:left w:val="nil"/>
              <w:bottom w:val="single" w:color="D6D6DA" w:sz="4" w:space="0"/>
              <w:right w:val="nil"/>
            </w:tcBorders>
            <w:tcMar>
              <w:top w:w="70" w:type="dxa"/>
              <w:left w:w="90" w:type="dxa"/>
              <w:bottom w:w="70" w:type="dxa"/>
              <w:right w:w="90" w:type="dxa"/>
            </w:tcMar>
            <w:vAlign w:val="top"/>
          </w:tcPr>
          <w:p w14:paraId="5EF8BC8A">
            <w:pPr>
              <w:spacing w:after="0" w:line="260" w:lineRule="auto"/>
            </w:pPr>
            <w:r>
              <w:rPr>
                <w:rFonts w:ascii="Calibri" w:hAnsi="Calibri" w:eastAsia="Calibri" w:cs="Calibri"/>
                <w:b w:val="0"/>
                <w:bCs w:val="0"/>
                <w:color w:val="18181B"/>
                <w:sz w:val="18"/>
                <w:szCs w:val="18"/>
              </w:rPr>
              <w:t>Non-atomic data.</w:t>
            </w:r>
          </w:p>
        </w:tc>
      </w:tr>
      <w:tr w14:paraId="3A18A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nil"/>
              <w:left w:val="nil"/>
              <w:bottom w:val="single" w:color="D6D6DA" w:sz="4" w:space="0"/>
              <w:right w:val="nil"/>
            </w:tcBorders>
            <w:tcMar>
              <w:top w:w="70" w:type="dxa"/>
              <w:left w:w="90" w:type="dxa"/>
              <w:bottom w:w="70" w:type="dxa"/>
              <w:right w:w="90" w:type="dxa"/>
            </w:tcMar>
            <w:vAlign w:val="top"/>
          </w:tcPr>
          <w:p w14:paraId="274ED6B7">
            <w:pPr>
              <w:spacing w:after="0" w:line="260" w:lineRule="auto"/>
            </w:pPr>
            <w:r>
              <w:rPr>
                <w:rFonts w:ascii="Calibri" w:hAnsi="Calibri" w:eastAsia="Calibri" w:cs="Calibri"/>
                <w:b/>
                <w:bCs/>
                <w:color w:val="18181B"/>
                <w:sz w:val="18"/>
                <w:szCs w:val="18"/>
              </w:rPr>
              <w:t>2NF</w:t>
            </w:r>
          </w:p>
        </w:tc>
        <w:tc>
          <w:tcPr>
            <w:tcW w:w="3100" w:type="dxa"/>
            <w:tcBorders>
              <w:top w:val="nil"/>
              <w:left w:val="nil"/>
              <w:bottom w:val="single" w:color="D6D6DA" w:sz="4" w:space="0"/>
              <w:right w:val="nil"/>
            </w:tcBorders>
            <w:tcMar>
              <w:top w:w="70" w:type="dxa"/>
              <w:left w:w="90" w:type="dxa"/>
              <w:bottom w:w="70" w:type="dxa"/>
              <w:right w:w="90" w:type="dxa"/>
            </w:tcMar>
            <w:vAlign w:val="top"/>
          </w:tcPr>
          <w:p w14:paraId="45F8CC1A">
            <w:pPr>
              <w:spacing w:after="0" w:line="260" w:lineRule="auto"/>
            </w:pPr>
            <w:r>
              <w:rPr>
                <w:rFonts w:ascii="Calibri" w:hAnsi="Calibri" w:eastAsia="Calibri" w:cs="Calibri"/>
                <w:b w:val="0"/>
                <w:bCs w:val="0"/>
                <w:color w:val="18181B"/>
                <w:sz w:val="18"/>
                <w:szCs w:val="18"/>
              </w:rPr>
              <w:t>Vehicle facts depend on part of the key (VehicleNumber).</w:t>
            </w:r>
          </w:p>
        </w:tc>
        <w:tc>
          <w:tcPr>
            <w:tcW w:w="2700" w:type="dxa"/>
            <w:tcBorders>
              <w:top w:val="nil"/>
              <w:left w:val="nil"/>
              <w:bottom w:val="single" w:color="D6D6DA" w:sz="4" w:space="0"/>
              <w:right w:val="nil"/>
            </w:tcBorders>
            <w:tcMar>
              <w:top w:w="70" w:type="dxa"/>
              <w:left w:w="90" w:type="dxa"/>
              <w:bottom w:w="70" w:type="dxa"/>
              <w:right w:w="90" w:type="dxa"/>
            </w:tcMar>
            <w:vAlign w:val="top"/>
          </w:tcPr>
          <w:p w14:paraId="7FA2FA79">
            <w:pPr>
              <w:spacing w:after="0" w:line="260" w:lineRule="auto"/>
            </w:pPr>
            <w:r>
              <w:rPr>
                <w:rFonts w:ascii="Calibri" w:hAnsi="Calibri" w:eastAsia="Calibri" w:cs="Calibri"/>
                <w:b w:val="0"/>
                <w:bCs w:val="0"/>
                <w:color w:val="18181B"/>
                <w:sz w:val="18"/>
                <w:szCs w:val="18"/>
              </w:rPr>
              <w:t>Separate Vehicle relation.</w:t>
            </w:r>
          </w:p>
        </w:tc>
        <w:tc>
          <w:tcPr>
            <w:tcW w:w="2612" w:type="dxa"/>
            <w:tcBorders>
              <w:top w:val="nil"/>
              <w:left w:val="nil"/>
              <w:bottom w:val="single" w:color="D6D6DA" w:sz="4" w:space="0"/>
              <w:right w:val="nil"/>
            </w:tcBorders>
            <w:tcMar>
              <w:top w:w="70" w:type="dxa"/>
              <w:left w:w="90" w:type="dxa"/>
              <w:bottom w:w="70" w:type="dxa"/>
              <w:right w:w="90" w:type="dxa"/>
            </w:tcMar>
            <w:vAlign w:val="top"/>
          </w:tcPr>
          <w:p w14:paraId="3633E79F">
            <w:pPr>
              <w:spacing w:after="0" w:line="260" w:lineRule="auto"/>
            </w:pPr>
            <w:r>
              <w:rPr>
                <w:rFonts w:ascii="Calibri" w:hAnsi="Calibri" w:eastAsia="Calibri" w:cs="Calibri"/>
                <w:b w:val="0"/>
                <w:bCs w:val="0"/>
                <w:color w:val="18181B"/>
                <w:sz w:val="18"/>
                <w:szCs w:val="18"/>
              </w:rPr>
              <w:t>Vehicle redundancy; insert / delete anomalies for cars.</w:t>
            </w:r>
          </w:p>
        </w:tc>
      </w:tr>
      <w:tr w14:paraId="6BEA6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nil"/>
              <w:left w:val="nil"/>
              <w:bottom w:val="single" w:color="D6D6DA" w:sz="4" w:space="0"/>
              <w:right w:val="nil"/>
            </w:tcBorders>
            <w:tcMar>
              <w:top w:w="70" w:type="dxa"/>
              <w:left w:w="90" w:type="dxa"/>
              <w:bottom w:w="70" w:type="dxa"/>
              <w:right w:w="90" w:type="dxa"/>
            </w:tcMar>
            <w:vAlign w:val="top"/>
          </w:tcPr>
          <w:p w14:paraId="22E80C28">
            <w:pPr>
              <w:spacing w:after="0" w:line="260" w:lineRule="auto"/>
            </w:pPr>
            <w:r>
              <w:rPr>
                <w:rFonts w:ascii="Calibri" w:hAnsi="Calibri" w:eastAsia="Calibri" w:cs="Calibri"/>
                <w:b/>
                <w:bCs/>
                <w:color w:val="18181B"/>
                <w:sz w:val="18"/>
                <w:szCs w:val="18"/>
              </w:rPr>
              <w:t>3NF</w:t>
            </w:r>
          </w:p>
        </w:tc>
        <w:tc>
          <w:tcPr>
            <w:tcW w:w="3100" w:type="dxa"/>
            <w:tcBorders>
              <w:top w:val="nil"/>
              <w:left w:val="nil"/>
              <w:bottom w:val="single" w:color="D6D6DA" w:sz="4" w:space="0"/>
              <w:right w:val="nil"/>
            </w:tcBorders>
            <w:tcMar>
              <w:top w:w="70" w:type="dxa"/>
              <w:left w:w="90" w:type="dxa"/>
              <w:bottom w:w="70" w:type="dxa"/>
              <w:right w:w="90" w:type="dxa"/>
            </w:tcMar>
            <w:vAlign w:val="top"/>
          </w:tcPr>
          <w:p w14:paraId="3B8B8F42">
            <w:pPr>
              <w:spacing w:after="0" w:line="260" w:lineRule="auto"/>
            </w:pPr>
            <w:r>
              <w:rPr>
                <w:rFonts w:ascii="Calibri" w:hAnsi="Calibri" w:eastAsia="Calibri" w:cs="Calibri"/>
                <w:b w:val="0"/>
                <w:bCs w:val="0"/>
                <w:color w:val="18181B"/>
                <w:sz w:val="18"/>
                <w:szCs w:val="18"/>
              </w:rPr>
              <w:t>Transitive: Phone → Name, Model → Rate; derived payment.</w:t>
            </w:r>
          </w:p>
        </w:tc>
        <w:tc>
          <w:tcPr>
            <w:tcW w:w="2700" w:type="dxa"/>
            <w:tcBorders>
              <w:top w:val="nil"/>
              <w:left w:val="nil"/>
              <w:bottom w:val="single" w:color="D6D6DA" w:sz="4" w:space="0"/>
              <w:right w:val="nil"/>
            </w:tcBorders>
            <w:tcMar>
              <w:top w:w="70" w:type="dxa"/>
              <w:left w:w="90" w:type="dxa"/>
              <w:bottom w:w="70" w:type="dxa"/>
              <w:right w:w="90" w:type="dxa"/>
            </w:tcMar>
            <w:vAlign w:val="top"/>
          </w:tcPr>
          <w:p w14:paraId="29EEA6B7">
            <w:pPr>
              <w:spacing w:after="0" w:line="260" w:lineRule="auto"/>
            </w:pPr>
            <w:r>
              <w:rPr>
                <w:rFonts w:ascii="Calibri" w:hAnsi="Calibri" w:eastAsia="Calibri" w:cs="Calibri"/>
                <w:b w:val="0"/>
                <w:bCs w:val="0"/>
                <w:color w:val="18181B"/>
                <w:sz w:val="18"/>
                <w:szCs w:val="18"/>
              </w:rPr>
              <w:t>Customer, VehicleModel, Payment relations.</w:t>
            </w:r>
          </w:p>
        </w:tc>
        <w:tc>
          <w:tcPr>
            <w:tcW w:w="2612" w:type="dxa"/>
            <w:tcBorders>
              <w:top w:val="nil"/>
              <w:left w:val="nil"/>
              <w:bottom w:val="single" w:color="D6D6DA" w:sz="4" w:space="0"/>
              <w:right w:val="nil"/>
            </w:tcBorders>
            <w:tcMar>
              <w:top w:w="70" w:type="dxa"/>
              <w:left w:w="90" w:type="dxa"/>
              <w:bottom w:w="70" w:type="dxa"/>
              <w:right w:w="90" w:type="dxa"/>
            </w:tcMar>
            <w:vAlign w:val="top"/>
          </w:tcPr>
          <w:p w14:paraId="513B00D1">
            <w:pPr>
              <w:spacing w:after="0" w:line="260" w:lineRule="auto"/>
            </w:pPr>
            <w:r>
              <w:rPr>
                <w:rFonts w:ascii="Calibri" w:hAnsi="Calibri" w:eastAsia="Calibri" w:cs="Calibri"/>
                <w:b w:val="0"/>
                <w:bCs w:val="0"/>
                <w:color w:val="18181B"/>
                <w:sz w:val="18"/>
                <w:szCs w:val="18"/>
              </w:rPr>
              <w:t>Customer and rate redundancy; update anomaly; derived-value drift.</w:t>
            </w:r>
          </w:p>
        </w:tc>
      </w:tr>
    </w:tbl>
    <w:p w14:paraId="4ACA075A">
      <w:pPr>
        <w:spacing w:before="0" w:after="60" w:line="288" w:lineRule="auto"/>
      </w:pPr>
    </w:p>
    <w:p w14:paraId="2B263DCE">
      <w:pPr>
        <w:spacing w:before="0" w:after="110" w:line="288" w:lineRule="auto"/>
      </w:pPr>
      <w:r>
        <w:rPr>
          <w:rFonts w:ascii="Calibri" w:hAnsi="Calibri" w:eastAsia="Calibri" w:cs="Calibri"/>
          <w:b/>
          <w:bCs/>
          <w:color w:val="18181B"/>
          <w:sz w:val="21"/>
          <w:szCs w:val="21"/>
        </w:rPr>
        <w:t>Lossless check.</w:t>
      </w:r>
      <w:r>
        <w:rPr>
          <w:rFonts w:ascii="Calibri" w:hAnsi="Calibri" w:eastAsia="Calibri" w:cs="Calibri"/>
          <w:color w:val="18181B"/>
          <w:sz w:val="21"/>
          <w:szCs w:val="21"/>
        </w:rPr>
        <w:t xml:space="preserve"> A query in the SQL file joins the normalized tables and reproduces the handout’s record R001 exactly (same customer, plate, model, rate, dates and payment), which shows the decomposition lost no information. Its output is in the Outputs document.</w:t>
      </w:r>
    </w:p>
    <w:p w14:paraId="1C040BB7">
      <w:pPr>
        <w:keepNext/>
        <w:spacing w:before="360" w:after="60"/>
      </w:pPr>
      <w:r>
        <w:rPr>
          <w:rFonts w:ascii="Calibri" w:hAnsi="Calibri" w:eastAsia="Calibri" w:cs="Calibri"/>
          <w:b/>
          <w:bCs/>
          <w:caps/>
          <w:color w:val="A02D23"/>
          <w:spacing w:val="40"/>
          <w:sz w:val="16"/>
          <w:szCs w:val="16"/>
        </w:rPr>
        <w:t>Section 4</w:t>
      </w:r>
    </w:p>
    <w:p w14:paraId="1168FB26">
      <w:pPr>
        <w:keepNext/>
        <w:pBdr>
          <w:bottom w:val="single" w:color="18181B" w:sz="12" w:space="6"/>
        </w:pBdr>
        <w:spacing w:before="0" w:after="140"/>
        <w:outlineLvl w:val="0"/>
      </w:pPr>
      <w:r>
        <w:rPr>
          <w:rFonts w:ascii="Georgia" w:hAnsi="Georgia" w:eastAsia="Georgia" w:cs="Georgia"/>
          <w:b/>
          <w:bCs/>
          <w:color w:val="18181B"/>
          <w:sz w:val="36"/>
          <w:szCs w:val="36"/>
        </w:rPr>
        <w:t>View, triggers and stored procedure (Tasks 4 and 6)</w:t>
      </w:r>
    </w:p>
    <w:p w14:paraId="6941ACA7">
      <w:pPr>
        <w:keepNext/>
        <w:spacing w:before="220" w:after="90"/>
        <w:outlineLvl w:val="1"/>
      </w:pPr>
      <w:r>
        <w:rPr>
          <w:rFonts w:ascii="Georgia" w:hAnsi="Georgia" w:eastAsia="Georgia" w:cs="Georgia"/>
          <w:b/>
          <w:bCs/>
          <w:color w:val="18181B"/>
          <w:sz w:val="25"/>
          <w:szCs w:val="25"/>
        </w:rPr>
        <w:t>4.1  View: vw_rental_report</w:t>
      </w:r>
    </w:p>
    <w:p w14:paraId="210131BF">
      <w:pPr>
        <w:spacing w:before="0" w:after="110" w:line="288" w:lineRule="auto"/>
      </w:pPr>
      <w:r>
        <w:rPr>
          <w:rFonts w:ascii="Calibri" w:hAnsi="Calibri" w:eastAsia="Calibri" w:cs="Calibri"/>
          <w:color w:val="18181B"/>
          <w:sz w:val="21"/>
          <w:szCs w:val="21"/>
        </w:rPr>
        <w:t>The view joins customers, vehicles, models, rentals and payments into one consolidated report: customer and phone, plate and model, dates, days, daily rate, total charge, amount paid, balance due and a payment status of Paid, Partial or Unpaid. It is useful because staff and management read one ready-made report instead of rewriting a five-table join with a payment subtotal each time, and every report shows the same numbers. It can also be filtered directly, for example balance_due &gt; 0 to chase unpaid rentals.</w:t>
      </w:r>
    </w:p>
    <w:p w14:paraId="32CFD889">
      <w:pPr>
        <w:keepNext/>
        <w:spacing w:before="220" w:after="90"/>
        <w:outlineLvl w:val="1"/>
      </w:pPr>
      <w:r>
        <w:rPr>
          <w:rFonts w:ascii="Georgia" w:hAnsi="Georgia" w:eastAsia="Georgia" w:cs="Georgia"/>
          <w:b/>
          <w:bCs/>
          <w:color w:val="18181B"/>
          <w:sz w:val="25"/>
          <w:szCs w:val="25"/>
        </w:rPr>
        <w:t>4.2  Triggers: the “not available while rented” rule</w:t>
      </w:r>
    </w:p>
    <w:p w14:paraId="7474F2F5">
      <w:pPr>
        <w:pStyle w:val="16"/>
        <w:numPr>
          <w:ilvl w:val="0"/>
          <w:numId w:val="1"/>
        </w:numPr>
        <w:spacing w:after="70" w:line="280" w:lineRule="auto"/>
      </w:pPr>
      <w:r>
        <w:rPr>
          <w:rFonts w:ascii="Calibri" w:hAnsi="Calibri" w:eastAsia="Calibri" w:cs="Calibri"/>
          <w:b/>
          <w:bCs/>
          <w:color w:val="18181B"/>
          <w:sz w:val="21"/>
          <w:szCs w:val="21"/>
        </w:rPr>
        <w:t>trg_rentals_bi (BEFORE INSERT)</w:t>
      </w:r>
      <w:r>
        <w:rPr>
          <w:rFonts w:ascii="Calibri" w:hAnsi="Calibri" w:eastAsia="Calibri" w:cs="Calibri"/>
          <w:color w:val="18181B"/>
          <w:sz w:val="21"/>
          <w:szCs w:val="21"/>
        </w:rPr>
        <w:t xml:space="preserve"> rejects a booking if the vehicle is rented or in maintenance, or if its dates overlap another rental of the same car.</w:t>
      </w:r>
    </w:p>
    <w:p w14:paraId="3B0E4212">
      <w:pPr>
        <w:pStyle w:val="16"/>
        <w:numPr>
          <w:ilvl w:val="0"/>
          <w:numId w:val="1"/>
        </w:numPr>
        <w:spacing w:after="70" w:line="280" w:lineRule="auto"/>
      </w:pPr>
      <w:r>
        <w:rPr>
          <w:rFonts w:ascii="Calibri" w:hAnsi="Calibri" w:eastAsia="Calibri" w:cs="Calibri"/>
          <w:b/>
          <w:bCs/>
          <w:color w:val="18181B"/>
          <w:sz w:val="21"/>
          <w:szCs w:val="21"/>
        </w:rPr>
        <w:t>trg_rentals_ai (AFTER INSERT)</w:t>
      </w:r>
      <w:r>
        <w:rPr>
          <w:rFonts w:ascii="Calibri" w:hAnsi="Calibri" w:eastAsia="Calibri" w:cs="Calibri"/>
          <w:color w:val="18181B"/>
          <w:sz w:val="21"/>
          <w:szCs w:val="21"/>
        </w:rPr>
        <w:t xml:space="preserve"> sets the vehicle’s status to Rented when a new active rental is created.</w:t>
      </w:r>
    </w:p>
    <w:p w14:paraId="745909CD">
      <w:pPr>
        <w:pStyle w:val="16"/>
        <w:numPr>
          <w:ilvl w:val="0"/>
          <w:numId w:val="1"/>
        </w:numPr>
        <w:spacing w:after="70" w:line="280" w:lineRule="auto"/>
      </w:pPr>
      <w:r>
        <w:rPr>
          <w:rFonts w:ascii="Calibri" w:hAnsi="Calibri" w:eastAsia="Calibri" w:cs="Calibri"/>
          <w:b/>
          <w:bCs/>
          <w:color w:val="18181B"/>
          <w:sz w:val="21"/>
          <w:szCs w:val="21"/>
        </w:rPr>
        <w:t>trg_rentals_au (AFTER UPDATE)</w:t>
      </w:r>
      <w:r>
        <w:rPr>
          <w:rFonts w:ascii="Calibri" w:hAnsi="Calibri" w:eastAsia="Calibri" w:cs="Calibri"/>
          <w:color w:val="18181B"/>
          <w:sz w:val="21"/>
          <w:szCs w:val="21"/>
        </w:rPr>
        <w:t xml:space="preserve"> sets it back to Available when a rental changes from Active to Returned.</w:t>
      </w:r>
    </w:p>
    <w:p w14:paraId="04F7520A">
      <w:pPr>
        <w:spacing w:before="60" w:after="110" w:line="288" w:lineRule="auto"/>
      </w:pPr>
      <w:r>
        <w:rPr>
          <w:rFonts w:ascii="Calibri" w:hAnsi="Calibri" w:eastAsia="Calibri" w:cs="Calibri"/>
          <w:color w:val="18181B"/>
          <w:sz w:val="21"/>
          <w:szCs w:val="21"/>
        </w:rPr>
        <w:t>Because the rule sits in the database, it holds no matter which program or person inserts the data.</w:t>
      </w:r>
    </w:p>
    <w:p w14:paraId="5556F428">
      <w:pPr>
        <w:keepNext/>
        <w:spacing w:before="220" w:after="90"/>
        <w:outlineLvl w:val="1"/>
      </w:pPr>
      <w:r>
        <w:rPr>
          <w:rFonts w:ascii="Georgia" w:hAnsi="Georgia" w:eastAsia="Georgia" w:cs="Georgia"/>
          <w:b/>
          <w:bCs/>
          <w:color w:val="18181B"/>
          <w:sz w:val="25"/>
          <w:szCs w:val="25"/>
        </w:rPr>
        <w:t>4.3  Stored procedures</w:t>
      </w:r>
    </w:p>
    <w:p w14:paraId="0E0C78FD">
      <w:pPr>
        <w:spacing w:before="0" w:after="110" w:line="288" w:lineRule="auto"/>
      </w:pPr>
      <w:r>
        <w:rPr>
          <w:rFonts w:ascii="Calibri" w:hAnsi="Calibri" w:eastAsia="Calibri" w:cs="Calibri"/>
          <w:b/>
          <w:bCs/>
          <w:color w:val="18181B"/>
          <w:sz w:val="21"/>
          <w:szCs w:val="21"/>
        </w:rPr>
        <w:t>sp_register_rental(customer, plate, start date, days, advance, method → rental id, total)</w:t>
      </w:r>
      <w:r>
        <w:rPr>
          <w:rFonts w:ascii="Calibri" w:hAnsi="Calibri" w:eastAsia="Calibri" w:cs="Calibri"/>
          <w:color w:val="18181B"/>
          <w:sz w:val="21"/>
          <w:szCs w:val="21"/>
        </w:rPr>
        <w:t xml:space="preserve"> is the required procedure. It validates the inputs, locks the vehicle row so two clerks cannot book the same car, reads the model’s daily rate, calculates the charge (rate × days), inserts the rental with its due date, records the optional advance payment, and commits. Any error rolls everything back. </w:t>
      </w:r>
      <w:r>
        <w:rPr>
          <w:rFonts w:ascii="Calibri" w:hAnsi="Calibri" w:eastAsia="Calibri" w:cs="Calibri"/>
          <w:b/>
          <w:bCs/>
          <w:color w:val="18181B"/>
          <w:sz w:val="21"/>
          <w:szCs w:val="21"/>
        </w:rPr>
        <w:t>sp_return_vehicle</w:t>
      </w:r>
      <w:r>
        <w:rPr>
          <w:rFonts w:ascii="Calibri" w:hAnsi="Calibri" w:eastAsia="Calibri" w:cs="Calibri"/>
          <w:color w:val="18181B"/>
          <w:sz w:val="21"/>
          <w:szCs w:val="21"/>
        </w:rPr>
        <w:t xml:space="preserve"> (a bonus) closes a rental and recalculates the charge if the car came back late; the trigger then frees the vehicle.</w:t>
      </w:r>
    </w:p>
    <w:p w14:paraId="65DD3813">
      <w:pPr>
        <w:spacing w:before="0" w:after="110" w:line="288" w:lineRule="auto"/>
      </w:pPr>
      <w:r>
        <w:rPr>
          <w:rFonts w:ascii="Calibri" w:hAnsi="Calibri" w:eastAsia="Calibri" w:cs="Calibri"/>
          <w:b/>
          <w:bCs/>
          <w:color w:val="18181B"/>
          <w:sz w:val="21"/>
          <w:szCs w:val="21"/>
        </w:rPr>
        <w:t>Testing.</w:t>
      </w:r>
      <w:r>
        <w:rPr>
          <w:rFonts w:ascii="Calibri" w:hAnsi="Calibri" w:eastAsia="Calibri" w:cs="Calibri"/>
          <w:color w:val="18181B"/>
          <w:sz w:val="21"/>
          <w:szCs w:val="21"/>
        </w:rPr>
        <w:t xml:space="preserve"> Fourteen invalid actions were tried and all were rejected with a clear message: six constraint violations, three trigger violations and five invalid procedure calls. A full life-cycle was also run: register a rental (12,000 charge, vehicle becomes Rented), then return it two days late (charge becomes 18,000, vehicle becomes Available).</w:t>
      </w:r>
    </w:p>
    <w:p w14:paraId="2B9956AE">
      <w:pPr>
        <w:keepNext/>
        <w:spacing w:before="360" w:after="60"/>
      </w:pPr>
      <w:r>
        <w:rPr>
          <w:rFonts w:ascii="Calibri" w:hAnsi="Calibri" w:eastAsia="Calibri" w:cs="Calibri"/>
          <w:b/>
          <w:bCs/>
          <w:caps/>
          <w:color w:val="A02D23"/>
          <w:spacing w:val="40"/>
          <w:sz w:val="16"/>
          <w:szCs w:val="16"/>
        </w:rPr>
        <w:t>Section 5</w:t>
      </w:r>
    </w:p>
    <w:p w14:paraId="3ACF7957">
      <w:pPr>
        <w:keepNext/>
        <w:pBdr>
          <w:bottom w:val="single" w:color="18181B" w:sz="12" w:space="6"/>
        </w:pBdr>
        <w:spacing w:before="0" w:after="140"/>
        <w:outlineLvl w:val="0"/>
      </w:pPr>
      <w:r>
        <w:rPr>
          <w:rFonts w:ascii="Georgia" w:hAnsi="Georgia" w:eastAsia="Georgia" w:cs="Georgia"/>
          <w:b/>
          <w:bCs/>
          <w:color w:val="18181B"/>
          <w:sz w:val="36"/>
          <w:szCs w:val="36"/>
        </w:rPr>
        <w:t>Optimization analysis (Task 7)</w:t>
      </w:r>
    </w:p>
    <w:p w14:paraId="76B314B9">
      <w:pPr>
        <w:keepNext/>
        <w:spacing w:before="220" w:after="90"/>
        <w:outlineLvl w:val="1"/>
      </w:pPr>
      <w:r>
        <w:rPr>
          <w:rFonts w:ascii="Georgia" w:hAnsi="Georgia" w:eastAsia="Georgia" w:cs="Georgia"/>
          <w:b/>
          <w:bCs/>
          <w:color w:val="18181B"/>
          <w:sz w:val="25"/>
          <w:szCs w:val="25"/>
        </w:rPr>
        <w:t>5.1  The problem</w:t>
      </w:r>
    </w:p>
    <w:p w14:paraId="16C4A3E4">
      <w:pPr>
        <w:keepNext/>
        <w:spacing w:before="0" w:after="110" w:line="288" w:lineRule="auto"/>
      </w:pPr>
      <w:r>
        <w:rPr>
          <w:rFonts w:ascii="Calibri" w:hAnsi="Calibri" w:eastAsia="Calibri" w:cs="Calibri"/>
          <w:color w:val="18181B"/>
          <w:sz w:val="21"/>
          <w:szCs w:val="21"/>
        </w:rPr>
        <w:t>Management’s monthly activity report needs the rentals of one month. The natural way to write it is:</w:t>
      </w:r>
    </w:p>
    <w:p w14:paraId="6AE10736">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SELECT vehicle_id, COUNT(*) AS rentals, SUM(total_amount) AS revenue</w:t>
      </w:r>
    </w:p>
    <w:p w14:paraId="5B4FED42">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FROM rentals</w:t>
      </w:r>
    </w:p>
    <w:p w14:paraId="721D32E9">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WHERE YEAR(rental_date) = 2026 AND MONTH(rental_date) = 8</w:t>
      </w:r>
    </w:p>
    <w:p w14:paraId="28D7C508">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GROUP BY vehicle_id;</w:t>
      </w:r>
    </w:p>
    <w:p w14:paraId="3DCAFC62">
      <w:pPr>
        <w:spacing w:before="100" w:after="110" w:line="288" w:lineRule="auto"/>
      </w:pPr>
      <w:r>
        <w:rPr>
          <w:rFonts w:ascii="Calibri" w:hAnsi="Calibri" w:eastAsia="Calibri" w:cs="Calibri"/>
          <w:color w:val="18181B"/>
          <w:sz w:val="21"/>
          <w:szCs w:val="21"/>
        </w:rPr>
        <w:t>This has two weaknesses. There is no index on rental_date, and the condition wraps the column in the functions YEAR() and MONTH(). A predicate written this way is not “SARGable”: the database has to compute the functions for every row, so even an index on rental_date cannot be used.</w:t>
      </w:r>
    </w:p>
    <w:p w14:paraId="7E7B0E91">
      <w:pPr>
        <w:keepNext/>
        <w:spacing w:before="220" w:after="90"/>
        <w:outlineLvl w:val="1"/>
      </w:pPr>
      <w:r>
        <w:rPr>
          <w:rFonts w:ascii="Georgia" w:hAnsi="Georgia" w:eastAsia="Georgia" w:cs="Georgia"/>
          <w:b/>
          <w:bCs/>
          <w:color w:val="18181B"/>
          <w:sz w:val="25"/>
          <w:szCs w:val="25"/>
        </w:rPr>
        <w:t>5.2  Why it matters</w:t>
      </w:r>
    </w:p>
    <w:p w14:paraId="05A2ED2C">
      <w:pPr>
        <w:spacing w:before="0" w:after="110" w:line="288" w:lineRule="auto"/>
      </w:pPr>
      <w:r>
        <w:rPr>
          <w:rFonts w:ascii="Calibri" w:hAnsi="Calibri" w:eastAsia="Calibri" w:cs="Calibri"/>
          <w:color w:val="18181B"/>
          <w:sz w:val="21"/>
          <w:szCs w:val="21"/>
        </w:rPr>
        <w:t>With 17 rows nobody notices. But a rental company adds rows every day, and every monthly report would read the entire history: the cost grows with the size of the table, not with the size of the month asked for. The same query returns identical results either way, so this is purely a performance problem, not a consistency one.</w:t>
      </w:r>
    </w:p>
    <w:p w14:paraId="21FE156A">
      <w:pPr>
        <w:keepNext/>
        <w:spacing w:before="220" w:after="90"/>
        <w:outlineLvl w:val="1"/>
      </w:pPr>
      <w:r>
        <w:rPr>
          <w:rFonts w:ascii="Georgia" w:hAnsi="Georgia" w:eastAsia="Georgia" w:cs="Georgia"/>
          <w:b/>
          <w:bCs/>
          <w:color w:val="18181B"/>
          <w:sz w:val="25"/>
          <w:szCs w:val="25"/>
        </w:rPr>
        <w:t>5.3  The improvement</w:t>
      </w:r>
    </w:p>
    <w:p w14:paraId="19FE9F1F">
      <w:pPr>
        <w:keepNext/>
        <w:spacing w:before="0" w:after="110" w:line="288" w:lineRule="auto"/>
      </w:pPr>
      <w:r>
        <w:rPr>
          <w:rFonts w:ascii="Calibri" w:hAnsi="Calibri" w:eastAsia="Calibri" w:cs="Calibri"/>
          <w:color w:val="18181B"/>
          <w:sz w:val="21"/>
          <w:szCs w:val="21"/>
        </w:rPr>
        <w:t>Add an index on rental_date and rewrite the condition as a plain date range, which the index can search directly:</w:t>
      </w:r>
    </w:p>
    <w:p w14:paraId="18998591">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CREATE INDEX idx_rentals_rental_date ON rentals (rental_date);</w:t>
      </w:r>
    </w:p>
    <w:p w14:paraId="161C961C">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 xml:space="preserve"> </w:t>
      </w:r>
    </w:p>
    <w:p w14:paraId="1621028C">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SELECT vehicle_id, COUNT(*) AS rentals, SUM(total_amount) AS revenue</w:t>
      </w:r>
    </w:p>
    <w:p w14:paraId="66CABF21">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FROM rentals</w:t>
      </w:r>
    </w:p>
    <w:p w14:paraId="310B0434">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WHERE rental_date &gt;= '2026-08-01' AND rental_date &lt; '2026-09-01'</w:t>
      </w:r>
    </w:p>
    <w:p w14:paraId="09676D6C">
      <w:pPr>
        <w:keepLines/>
        <w:pBdr>
          <w:left w:val="single" w:color="18181B" w:sz="18" w:space="8"/>
        </w:pBdr>
        <w:shd w:val="clear" w:color="auto" w:fill="F4F4F2"/>
        <w:spacing w:before="0" w:after="0" w:line="236" w:lineRule="auto"/>
        <w:ind w:left="160"/>
      </w:pPr>
      <w:r>
        <w:rPr>
          <w:rFonts w:ascii="Consolas" w:hAnsi="Consolas" w:eastAsia="Consolas" w:cs="Consolas"/>
          <w:color w:val="18181B"/>
          <w:sz w:val="16"/>
          <w:szCs w:val="16"/>
        </w:rPr>
        <w:t>GROUP BY vehicle_id;</w:t>
      </w:r>
    </w:p>
    <w:p w14:paraId="7D5F0BD8">
      <w:pPr>
        <w:keepNext/>
        <w:spacing w:before="220" w:after="90"/>
        <w:outlineLvl w:val="1"/>
      </w:pPr>
      <w:r>
        <w:rPr>
          <w:rFonts w:ascii="Georgia" w:hAnsi="Georgia" w:eastAsia="Georgia" w:cs="Georgia"/>
          <w:b/>
          <w:bCs/>
          <w:color w:val="18181B"/>
          <w:sz w:val="25"/>
          <w:szCs w:val="25"/>
        </w:rPr>
        <w:t>5.4  Evidence</w:t>
      </w:r>
    </w:p>
    <w:p w14:paraId="2CF8CE90">
      <w:pPr>
        <w:keepNext/>
        <w:spacing w:before="80" w:after="110" w:line="288" w:lineRule="auto"/>
      </w:pPr>
      <w:r>
        <w:rPr>
          <w:rFonts w:ascii="Calibri" w:hAnsi="Calibri" w:eastAsia="Calibri" w:cs="Calibri"/>
          <w:color w:val="18181B"/>
          <w:sz w:val="21"/>
          <w:szCs w:val="21"/>
        </w:rPr>
        <w:t>To measure the effect honestly, a 100,000-row copy of the rentals table (two years of history) was generated inside the SQL file. The table shows what the optimizer’s EXPLAIN reports and the median run time over 40 executions.</w:t>
      </w:r>
    </w:p>
    <w:tbl>
      <w:tblPr>
        <w:tblStyle w:val="9"/>
        <w:tblW w:w="941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1"/>
        <w:gridCol w:w="1467"/>
        <w:gridCol w:w="1823"/>
        <w:gridCol w:w="1122"/>
        <w:gridCol w:w="1155"/>
        <w:gridCol w:w="1644"/>
      </w:tblGrid>
      <w:tr w14:paraId="3F8D4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0B9D01A7">
            <w:pPr>
              <w:spacing w:after="0" w:line="260" w:lineRule="auto"/>
            </w:pPr>
            <w:r>
              <w:rPr>
                <w:rFonts w:ascii="Calibri" w:hAnsi="Calibri" w:eastAsia="Calibri" w:cs="Calibri"/>
                <w:b/>
                <w:bCs/>
                <w:color w:val="18181B"/>
                <w:sz w:val="17"/>
                <w:szCs w:val="17"/>
              </w:rPr>
              <w:t>Variant</w:t>
            </w:r>
          </w:p>
        </w:tc>
        <w:tc>
          <w:tcPr>
            <w:tcW w:w="15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7E6F395F">
            <w:pPr>
              <w:spacing w:after="0" w:line="260" w:lineRule="auto"/>
            </w:pPr>
            <w:r>
              <w:rPr>
                <w:rFonts w:ascii="Calibri" w:hAnsi="Calibri" w:eastAsia="Calibri" w:cs="Calibri"/>
                <w:b/>
                <w:bCs/>
                <w:color w:val="18181B"/>
                <w:sz w:val="17"/>
                <w:szCs w:val="17"/>
              </w:rPr>
              <w:t>Index on rental_date</w:t>
            </w:r>
          </w:p>
        </w:tc>
        <w:tc>
          <w:tcPr>
            <w:tcW w:w="19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7C13F92B">
            <w:pPr>
              <w:spacing w:after="0" w:line="260" w:lineRule="auto"/>
            </w:pPr>
            <w:r>
              <w:rPr>
                <w:rFonts w:ascii="Calibri" w:hAnsi="Calibri" w:eastAsia="Calibri" w:cs="Calibri"/>
                <w:b/>
                <w:bCs/>
                <w:color w:val="18181B"/>
                <w:sz w:val="17"/>
                <w:szCs w:val="17"/>
              </w:rPr>
              <w:t>Access method</w:t>
            </w:r>
          </w:p>
        </w:tc>
        <w:tc>
          <w:tcPr>
            <w:tcW w:w="115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2ECD5B7F">
            <w:pPr>
              <w:spacing w:after="0" w:line="260" w:lineRule="auto"/>
              <w:jc w:val="right"/>
            </w:pPr>
            <w:r>
              <w:rPr>
                <w:rFonts w:ascii="Calibri" w:hAnsi="Calibri" w:eastAsia="Calibri" w:cs="Calibri"/>
                <w:b/>
                <w:bCs/>
                <w:color w:val="18181B"/>
                <w:sz w:val="17"/>
                <w:szCs w:val="17"/>
              </w:rPr>
              <w:t>Rows read</w:t>
            </w:r>
          </w:p>
        </w:tc>
        <w:tc>
          <w:tcPr>
            <w:tcW w:w="1200"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3AB99ADF">
            <w:pPr>
              <w:spacing w:after="0" w:line="260" w:lineRule="auto"/>
              <w:jc w:val="right"/>
            </w:pPr>
            <w:r>
              <w:rPr>
                <w:rFonts w:ascii="Calibri" w:hAnsi="Calibri" w:eastAsia="Calibri" w:cs="Calibri"/>
                <w:b/>
                <w:bCs/>
                <w:color w:val="18181B"/>
                <w:sz w:val="17"/>
                <w:szCs w:val="17"/>
              </w:rPr>
              <w:t>Time</w:t>
            </w:r>
          </w:p>
        </w:tc>
        <w:tc>
          <w:tcPr>
            <w:tcW w:w="1362" w:type="dxa"/>
            <w:tcBorders>
              <w:top w:val="nil"/>
              <w:left w:val="nil"/>
              <w:bottom w:val="single" w:color="18181B" w:sz="12" w:space="0"/>
              <w:right w:val="nil"/>
            </w:tcBorders>
            <w:shd w:val="clear" w:color="auto" w:fill="EEEEF1"/>
            <w:tcMar>
              <w:top w:w="70" w:type="dxa"/>
              <w:left w:w="90" w:type="dxa"/>
              <w:bottom w:w="70" w:type="dxa"/>
              <w:right w:w="90" w:type="dxa"/>
            </w:tcMar>
            <w:vAlign w:val="top"/>
          </w:tcPr>
          <w:p w14:paraId="6AC57D49">
            <w:pPr>
              <w:spacing w:after="0" w:line="260" w:lineRule="auto"/>
            </w:pPr>
            <w:r>
              <w:rPr>
                <w:rFonts w:ascii="Calibri" w:hAnsi="Calibri" w:eastAsia="Calibri" w:cs="Calibri"/>
                <w:b/>
                <w:bCs/>
                <w:color w:val="18181B"/>
                <w:sz w:val="17"/>
                <w:szCs w:val="17"/>
              </w:rPr>
              <w:t>Key used</w:t>
            </w:r>
          </w:p>
        </w:tc>
      </w:tr>
      <w:tr w14:paraId="35F40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nil"/>
              <w:left w:val="nil"/>
              <w:bottom w:val="single" w:color="D6D6DA" w:sz="4" w:space="0"/>
              <w:right w:val="nil"/>
            </w:tcBorders>
            <w:tcMar>
              <w:top w:w="70" w:type="dxa"/>
              <w:left w:w="90" w:type="dxa"/>
              <w:bottom w:w="70" w:type="dxa"/>
              <w:right w:w="90" w:type="dxa"/>
            </w:tcMar>
            <w:vAlign w:val="top"/>
          </w:tcPr>
          <w:p w14:paraId="199A5890">
            <w:pPr>
              <w:spacing w:after="0" w:line="260" w:lineRule="auto"/>
            </w:pPr>
            <w:r>
              <w:rPr>
                <w:rFonts w:ascii="Calibri" w:hAnsi="Calibri" w:eastAsia="Calibri" w:cs="Calibri"/>
                <w:b/>
                <w:bCs/>
                <w:color w:val="18181B"/>
                <w:sz w:val="17"/>
                <w:szCs w:val="17"/>
              </w:rPr>
              <w:t>A.</w:t>
            </w:r>
            <w:r>
              <w:rPr>
                <w:rFonts w:ascii="Calibri" w:hAnsi="Calibri" w:eastAsia="Calibri" w:cs="Calibri"/>
                <w:b w:val="0"/>
                <w:bCs w:val="0"/>
                <w:color w:val="18181B"/>
                <w:sz w:val="17"/>
                <w:szCs w:val="17"/>
              </w:rPr>
              <w:t xml:space="preserve"> Original: YEAR() / MONTH()</w:t>
            </w:r>
          </w:p>
        </w:tc>
        <w:tc>
          <w:tcPr>
            <w:tcW w:w="1500" w:type="dxa"/>
            <w:tcBorders>
              <w:top w:val="nil"/>
              <w:left w:val="nil"/>
              <w:bottom w:val="single" w:color="D6D6DA" w:sz="4" w:space="0"/>
              <w:right w:val="nil"/>
            </w:tcBorders>
            <w:tcMar>
              <w:top w:w="70" w:type="dxa"/>
              <w:left w:w="90" w:type="dxa"/>
              <w:bottom w:w="70" w:type="dxa"/>
              <w:right w:w="90" w:type="dxa"/>
            </w:tcMar>
            <w:vAlign w:val="top"/>
          </w:tcPr>
          <w:p w14:paraId="4D133FA6">
            <w:pPr>
              <w:spacing w:after="0" w:line="260" w:lineRule="auto"/>
            </w:pPr>
            <w:r>
              <w:rPr>
                <w:rFonts w:ascii="Calibri" w:hAnsi="Calibri" w:eastAsia="Calibri" w:cs="Calibri"/>
                <w:b w:val="0"/>
                <w:bCs w:val="0"/>
                <w:color w:val="18181B"/>
                <w:sz w:val="17"/>
                <w:szCs w:val="17"/>
              </w:rPr>
              <w:t>No</w:t>
            </w:r>
          </w:p>
        </w:tc>
        <w:tc>
          <w:tcPr>
            <w:tcW w:w="1900" w:type="dxa"/>
            <w:tcBorders>
              <w:top w:val="nil"/>
              <w:left w:val="nil"/>
              <w:bottom w:val="single" w:color="D6D6DA" w:sz="4" w:space="0"/>
              <w:right w:val="nil"/>
            </w:tcBorders>
            <w:tcMar>
              <w:top w:w="70" w:type="dxa"/>
              <w:left w:w="90" w:type="dxa"/>
              <w:bottom w:w="70" w:type="dxa"/>
              <w:right w:w="90" w:type="dxa"/>
            </w:tcMar>
            <w:vAlign w:val="top"/>
          </w:tcPr>
          <w:p w14:paraId="166BEE98">
            <w:pPr>
              <w:spacing w:after="0" w:line="260" w:lineRule="auto"/>
            </w:pPr>
            <w:r>
              <w:rPr>
                <w:rFonts w:ascii="Calibri" w:hAnsi="Calibri" w:eastAsia="Calibri" w:cs="Calibri"/>
                <w:b w:val="0"/>
                <w:bCs w:val="0"/>
                <w:color w:val="18181B"/>
                <w:sz w:val="17"/>
                <w:szCs w:val="17"/>
              </w:rPr>
              <w:t>Full scan of all rows</w:t>
            </w:r>
          </w:p>
        </w:tc>
        <w:tc>
          <w:tcPr>
            <w:tcW w:w="1150" w:type="dxa"/>
            <w:tcBorders>
              <w:top w:val="nil"/>
              <w:left w:val="nil"/>
              <w:bottom w:val="single" w:color="D6D6DA" w:sz="4" w:space="0"/>
              <w:right w:val="nil"/>
            </w:tcBorders>
            <w:tcMar>
              <w:top w:w="70" w:type="dxa"/>
              <w:left w:w="90" w:type="dxa"/>
              <w:bottom w:w="70" w:type="dxa"/>
              <w:right w:w="90" w:type="dxa"/>
            </w:tcMar>
            <w:vAlign w:val="top"/>
          </w:tcPr>
          <w:p w14:paraId="7DFCDB34">
            <w:pPr>
              <w:spacing w:after="0" w:line="260" w:lineRule="auto"/>
              <w:jc w:val="right"/>
            </w:pPr>
            <w:r>
              <w:rPr>
                <w:rFonts w:ascii="Calibri" w:hAnsi="Calibri" w:eastAsia="Calibri" w:cs="Calibri"/>
                <w:b w:val="0"/>
                <w:bCs w:val="0"/>
                <w:color w:val="18181B"/>
                <w:sz w:val="17"/>
                <w:szCs w:val="17"/>
              </w:rPr>
              <w:t>100,000</w:t>
            </w:r>
          </w:p>
        </w:tc>
        <w:tc>
          <w:tcPr>
            <w:tcW w:w="1200" w:type="dxa"/>
            <w:tcBorders>
              <w:top w:val="nil"/>
              <w:left w:val="nil"/>
              <w:bottom w:val="single" w:color="D6D6DA" w:sz="4" w:space="0"/>
              <w:right w:val="nil"/>
            </w:tcBorders>
            <w:tcMar>
              <w:top w:w="70" w:type="dxa"/>
              <w:left w:w="90" w:type="dxa"/>
              <w:bottom w:w="70" w:type="dxa"/>
              <w:right w:w="90" w:type="dxa"/>
            </w:tcMar>
            <w:vAlign w:val="top"/>
          </w:tcPr>
          <w:p w14:paraId="05B93741">
            <w:pPr>
              <w:spacing w:after="0" w:line="260" w:lineRule="auto"/>
              <w:jc w:val="right"/>
            </w:pPr>
            <w:r>
              <w:rPr>
                <w:rFonts w:ascii="Calibri" w:hAnsi="Calibri" w:eastAsia="Calibri" w:cs="Calibri"/>
                <w:b w:val="0"/>
                <w:bCs w:val="0"/>
                <w:color w:val="18181B"/>
                <w:sz w:val="17"/>
                <w:szCs w:val="17"/>
              </w:rPr>
              <w:t>79 ms</w:t>
            </w:r>
          </w:p>
        </w:tc>
        <w:tc>
          <w:tcPr>
            <w:tcW w:w="1362" w:type="dxa"/>
            <w:tcBorders>
              <w:top w:val="nil"/>
              <w:left w:val="nil"/>
              <w:bottom w:val="single" w:color="D6D6DA" w:sz="4" w:space="0"/>
              <w:right w:val="nil"/>
            </w:tcBorders>
            <w:tcMar>
              <w:top w:w="70" w:type="dxa"/>
              <w:left w:w="90" w:type="dxa"/>
              <w:bottom w:w="70" w:type="dxa"/>
              <w:right w:w="90" w:type="dxa"/>
            </w:tcMar>
            <w:vAlign w:val="top"/>
          </w:tcPr>
          <w:p w14:paraId="7ECFBD7B">
            <w:pPr>
              <w:spacing w:after="0" w:line="260" w:lineRule="auto"/>
            </w:pPr>
            <w:r>
              <w:rPr>
                <w:rFonts w:ascii="Calibri" w:hAnsi="Calibri" w:eastAsia="Calibri" w:cs="Calibri"/>
                <w:b w:val="0"/>
                <w:bCs w:val="0"/>
                <w:color w:val="18181B"/>
                <w:sz w:val="17"/>
                <w:szCs w:val="17"/>
              </w:rPr>
              <w:t>None useful</w:t>
            </w:r>
          </w:p>
        </w:tc>
      </w:tr>
      <w:tr w14:paraId="65036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nil"/>
              <w:left w:val="nil"/>
              <w:bottom w:val="single" w:color="D6D6DA" w:sz="4" w:space="0"/>
              <w:right w:val="nil"/>
            </w:tcBorders>
            <w:tcMar>
              <w:top w:w="70" w:type="dxa"/>
              <w:left w:w="90" w:type="dxa"/>
              <w:bottom w:w="70" w:type="dxa"/>
              <w:right w:w="90" w:type="dxa"/>
            </w:tcMar>
            <w:vAlign w:val="top"/>
          </w:tcPr>
          <w:p w14:paraId="580306AB">
            <w:pPr>
              <w:spacing w:after="0" w:line="260" w:lineRule="auto"/>
            </w:pPr>
            <w:r>
              <w:rPr>
                <w:rFonts w:ascii="Calibri" w:hAnsi="Calibri" w:eastAsia="Calibri" w:cs="Calibri"/>
                <w:b/>
                <w:bCs/>
                <w:color w:val="18181B"/>
                <w:sz w:val="17"/>
                <w:szCs w:val="17"/>
              </w:rPr>
              <w:t>B.</w:t>
            </w:r>
            <w:r>
              <w:rPr>
                <w:rFonts w:ascii="Calibri" w:hAnsi="Calibri" w:eastAsia="Calibri" w:cs="Calibri"/>
                <w:b w:val="0"/>
                <w:bCs w:val="0"/>
                <w:color w:val="18181B"/>
                <w:sz w:val="17"/>
                <w:szCs w:val="17"/>
              </w:rPr>
              <w:t xml:space="preserve"> Same query, index added</w:t>
            </w:r>
          </w:p>
        </w:tc>
        <w:tc>
          <w:tcPr>
            <w:tcW w:w="1500" w:type="dxa"/>
            <w:tcBorders>
              <w:top w:val="nil"/>
              <w:left w:val="nil"/>
              <w:bottom w:val="single" w:color="D6D6DA" w:sz="4" w:space="0"/>
              <w:right w:val="nil"/>
            </w:tcBorders>
            <w:tcMar>
              <w:top w:w="70" w:type="dxa"/>
              <w:left w:w="90" w:type="dxa"/>
              <w:bottom w:w="70" w:type="dxa"/>
              <w:right w:w="90" w:type="dxa"/>
            </w:tcMar>
            <w:vAlign w:val="top"/>
          </w:tcPr>
          <w:p w14:paraId="5F63CC36">
            <w:pPr>
              <w:spacing w:after="0" w:line="260" w:lineRule="auto"/>
            </w:pPr>
            <w:r>
              <w:rPr>
                <w:rFonts w:ascii="Calibri" w:hAnsi="Calibri" w:eastAsia="Calibri" w:cs="Calibri"/>
                <w:b w:val="0"/>
                <w:bCs w:val="0"/>
                <w:color w:val="18181B"/>
                <w:sz w:val="17"/>
                <w:szCs w:val="17"/>
              </w:rPr>
              <w:t>Yes</w:t>
            </w:r>
          </w:p>
        </w:tc>
        <w:tc>
          <w:tcPr>
            <w:tcW w:w="1900" w:type="dxa"/>
            <w:tcBorders>
              <w:top w:val="nil"/>
              <w:left w:val="nil"/>
              <w:bottom w:val="single" w:color="D6D6DA" w:sz="4" w:space="0"/>
              <w:right w:val="nil"/>
            </w:tcBorders>
            <w:tcMar>
              <w:top w:w="70" w:type="dxa"/>
              <w:left w:w="90" w:type="dxa"/>
              <w:bottom w:w="70" w:type="dxa"/>
              <w:right w:w="90" w:type="dxa"/>
            </w:tcMar>
            <w:vAlign w:val="top"/>
          </w:tcPr>
          <w:p w14:paraId="61852FF7">
            <w:pPr>
              <w:spacing w:after="0" w:line="260" w:lineRule="auto"/>
            </w:pPr>
            <w:r>
              <w:rPr>
                <w:rFonts w:ascii="Calibri" w:hAnsi="Calibri" w:eastAsia="Calibri" w:cs="Calibri"/>
                <w:b w:val="0"/>
                <w:bCs w:val="0"/>
                <w:color w:val="18181B"/>
                <w:sz w:val="17"/>
                <w:szCs w:val="17"/>
              </w:rPr>
              <w:t>Full scan (index ignored)</w:t>
            </w:r>
          </w:p>
        </w:tc>
        <w:tc>
          <w:tcPr>
            <w:tcW w:w="1150" w:type="dxa"/>
            <w:tcBorders>
              <w:top w:val="nil"/>
              <w:left w:val="nil"/>
              <w:bottom w:val="single" w:color="D6D6DA" w:sz="4" w:space="0"/>
              <w:right w:val="nil"/>
            </w:tcBorders>
            <w:tcMar>
              <w:top w:w="70" w:type="dxa"/>
              <w:left w:w="90" w:type="dxa"/>
              <w:bottom w:w="70" w:type="dxa"/>
              <w:right w:w="90" w:type="dxa"/>
            </w:tcMar>
            <w:vAlign w:val="top"/>
          </w:tcPr>
          <w:p w14:paraId="35E56D31">
            <w:pPr>
              <w:spacing w:after="0" w:line="260" w:lineRule="auto"/>
              <w:jc w:val="right"/>
            </w:pPr>
            <w:r>
              <w:rPr>
                <w:rFonts w:ascii="Calibri" w:hAnsi="Calibri" w:eastAsia="Calibri" w:cs="Calibri"/>
                <w:b w:val="0"/>
                <w:bCs w:val="0"/>
                <w:color w:val="18181B"/>
                <w:sz w:val="17"/>
                <w:szCs w:val="17"/>
              </w:rPr>
              <w:t>99,750</w:t>
            </w:r>
          </w:p>
        </w:tc>
        <w:tc>
          <w:tcPr>
            <w:tcW w:w="1200" w:type="dxa"/>
            <w:tcBorders>
              <w:top w:val="nil"/>
              <w:left w:val="nil"/>
              <w:bottom w:val="single" w:color="D6D6DA" w:sz="4" w:space="0"/>
              <w:right w:val="nil"/>
            </w:tcBorders>
            <w:tcMar>
              <w:top w:w="70" w:type="dxa"/>
              <w:left w:w="90" w:type="dxa"/>
              <w:bottom w:w="70" w:type="dxa"/>
              <w:right w:w="90" w:type="dxa"/>
            </w:tcMar>
            <w:vAlign w:val="top"/>
          </w:tcPr>
          <w:p w14:paraId="25A80206">
            <w:pPr>
              <w:spacing w:after="0" w:line="260" w:lineRule="auto"/>
              <w:jc w:val="right"/>
            </w:pPr>
            <w:r>
              <w:rPr>
                <w:rFonts w:ascii="Calibri" w:hAnsi="Calibri" w:eastAsia="Calibri" w:cs="Calibri"/>
                <w:b w:val="0"/>
                <w:bCs w:val="0"/>
                <w:color w:val="18181B"/>
                <w:sz w:val="17"/>
                <w:szCs w:val="17"/>
              </w:rPr>
              <w:t>77 ms</w:t>
            </w:r>
          </w:p>
        </w:tc>
        <w:tc>
          <w:tcPr>
            <w:tcW w:w="1362" w:type="dxa"/>
            <w:tcBorders>
              <w:top w:val="nil"/>
              <w:left w:val="nil"/>
              <w:bottom w:val="single" w:color="D6D6DA" w:sz="4" w:space="0"/>
              <w:right w:val="nil"/>
            </w:tcBorders>
            <w:tcMar>
              <w:top w:w="70" w:type="dxa"/>
              <w:left w:w="90" w:type="dxa"/>
              <w:bottom w:w="70" w:type="dxa"/>
              <w:right w:w="90" w:type="dxa"/>
            </w:tcMar>
            <w:vAlign w:val="top"/>
          </w:tcPr>
          <w:p w14:paraId="6C96A48F">
            <w:pPr>
              <w:spacing w:after="0" w:line="260" w:lineRule="auto"/>
            </w:pPr>
            <w:r>
              <w:rPr>
                <w:rFonts w:ascii="Calibri" w:hAnsi="Calibri" w:eastAsia="Calibri" w:cs="Calibri"/>
                <w:b w:val="0"/>
                <w:bCs w:val="0"/>
                <w:color w:val="18181B"/>
                <w:sz w:val="17"/>
                <w:szCs w:val="17"/>
              </w:rPr>
              <w:t>None useful</w:t>
            </w:r>
          </w:p>
        </w:tc>
      </w:tr>
      <w:tr w14:paraId="65F3E5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nil"/>
              <w:left w:val="nil"/>
              <w:bottom w:val="single" w:color="D6D6DA" w:sz="4" w:space="0"/>
              <w:right w:val="nil"/>
            </w:tcBorders>
            <w:tcMar>
              <w:top w:w="70" w:type="dxa"/>
              <w:left w:w="90" w:type="dxa"/>
              <w:bottom w:w="70" w:type="dxa"/>
              <w:right w:w="90" w:type="dxa"/>
            </w:tcMar>
            <w:vAlign w:val="top"/>
          </w:tcPr>
          <w:p w14:paraId="71DB180A">
            <w:pPr>
              <w:spacing w:after="0" w:line="260" w:lineRule="auto"/>
            </w:pPr>
            <w:r>
              <w:rPr>
                <w:rFonts w:ascii="Calibri" w:hAnsi="Calibri" w:eastAsia="Calibri" w:cs="Calibri"/>
                <w:b/>
                <w:bCs/>
                <w:color w:val="18181B"/>
                <w:sz w:val="17"/>
                <w:szCs w:val="17"/>
              </w:rPr>
              <w:t>C.</w:t>
            </w:r>
            <w:r>
              <w:rPr>
                <w:rFonts w:ascii="Calibri" w:hAnsi="Calibri" w:eastAsia="Calibri" w:cs="Calibri"/>
                <w:b w:val="0"/>
                <w:bCs w:val="0"/>
                <w:color w:val="18181B"/>
                <w:sz w:val="17"/>
                <w:szCs w:val="17"/>
              </w:rPr>
              <w:t xml:space="preserve"> Date range + index</w:t>
            </w:r>
          </w:p>
        </w:tc>
        <w:tc>
          <w:tcPr>
            <w:tcW w:w="1500" w:type="dxa"/>
            <w:tcBorders>
              <w:top w:val="nil"/>
              <w:left w:val="nil"/>
              <w:bottom w:val="single" w:color="D6D6DA" w:sz="4" w:space="0"/>
              <w:right w:val="nil"/>
            </w:tcBorders>
            <w:tcMar>
              <w:top w:w="70" w:type="dxa"/>
              <w:left w:w="90" w:type="dxa"/>
              <w:bottom w:w="70" w:type="dxa"/>
              <w:right w:w="90" w:type="dxa"/>
            </w:tcMar>
            <w:vAlign w:val="top"/>
          </w:tcPr>
          <w:p w14:paraId="2DBF6D73">
            <w:pPr>
              <w:spacing w:after="0" w:line="260" w:lineRule="auto"/>
            </w:pPr>
            <w:r>
              <w:rPr>
                <w:rFonts w:ascii="Calibri" w:hAnsi="Calibri" w:eastAsia="Calibri" w:cs="Calibri"/>
                <w:b w:val="0"/>
                <w:bCs w:val="0"/>
                <w:color w:val="18181B"/>
                <w:sz w:val="17"/>
                <w:szCs w:val="17"/>
              </w:rPr>
              <w:t>Yes</w:t>
            </w:r>
          </w:p>
        </w:tc>
        <w:tc>
          <w:tcPr>
            <w:tcW w:w="1900" w:type="dxa"/>
            <w:tcBorders>
              <w:top w:val="nil"/>
              <w:left w:val="nil"/>
              <w:bottom w:val="single" w:color="D6D6DA" w:sz="4" w:space="0"/>
              <w:right w:val="nil"/>
            </w:tcBorders>
            <w:tcMar>
              <w:top w:w="70" w:type="dxa"/>
              <w:left w:w="90" w:type="dxa"/>
              <w:bottom w:w="70" w:type="dxa"/>
              <w:right w:w="90" w:type="dxa"/>
            </w:tcMar>
            <w:vAlign w:val="top"/>
          </w:tcPr>
          <w:p w14:paraId="6B999844">
            <w:pPr>
              <w:spacing w:after="0" w:line="260" w:lineRule="auto"/>
            </w:pPr>
            <w:r>
              <w:rPr>
                <w:rFonts w:ascii="Calibri" w:hAnsi="Calibri" w:eastAsia="Calibri" w:cs="Calibri"/>
                <w:b w:val="0"/>
                <w:bCs w:val="0"/>
                <w:color w:val="18181B"/>
                <w:sz w:val="17"/>
                <w:szCs w:val="17"/>
              </w:rPr>
              <w:t>Range scan</w:t>
            </w:r>
          </w:p>
        </w:tc>
        <w:tc>
          <w:tcPr>
            <w:tcW w:w="1150" w:type="dxa"/>
            <w:tcBorders>
              <w:top w:val="nil"/>
              <w:left w:val="nil"/>
              <w:bottom w:val="single" w:color="D6D6DA" w:sz="4" w:space="0"/>
              <w:right w:val="nil"/>
            </w:tcBorders>
            <w:tcMar>
              <w:top w:w="70" w:type="dxa"/>
              <w:left w:w="90" w:type="dxa"/>
              <w:bottom w:w="70" w:type="dxa"/>
              <w:right w:w="90" w:type="dxa"/>
            </w:tcMar>
            <w:vAlign w:val="top"/>
          </w:tcPr>
          <w:p w14:paraId="2AEBCEC7">
            <w:pPr>
              <w:spacing w:after="0" w:line="260" w:lineRule="auto"/>
              <w:jc w:val="right"/>
            </w:pPr>
            <w:r>
              <w:rPr>
                <w:rFonts w:ascii="Calibri" w:hAnsi="Calibri" w:eastAsia="Calibri" w:cs="Calibri"/>
                <w:b w:val="0"/>
                <w:bCs w:val="0"/>
                <w:color w:val="18181B"/>
                <w:sz w:val="17"/>
                <w:szCs w:val="17"/>
              </w:rPr>
              <w:t>4,247</w:t>
            </w:r>
          </w:p>
        </w:tc>
        <w:tc>
          <w:tcPr>
            <w:tcW w:w="1200" w:type="dxa"/>
            <w:tcBorders>
              <w:top w:val="nil"/>
              <w:left w:val="nil"/>
              <w:bottom w:val="single" w:color="D6D6DA" w:sz="4" w:space="0"/>
              <w:right w:val="nil"/>
            </w:tcBorders>
            <w:tcMar>
              <w:top w:w="70" w:type="dxa"/>
              <w:left w:w="90" w:type="dxa"/>
              <w:bottom w:w="70" w:type="dxa"/>
              <w:right w:w="90" w:type="dxa"/>
            </w:tcMar>
            <w:vAlign w:val="top"/>
          </w:tcPr>
          <w:p w14:paraId="562ED167">
            <w:pPr>
              <w:spacing w:after="0" w:line="260" w:lineRule="auto"/>
              <w:jc w:val="right"/>
            </w:pPr>
            <w:r>
              <w:rPr>
                <w:rFonts w:ascii="Calibri" w:hAnsi="Calibri" w:eastAsia="Calibri" w:cs="Calibri"/>
                <w:b w:val="0"/>
                <w:bCs w:val="0"/>
                <w:color w:val="18181B"/>
                <w:sz w:val="17"/>
                <w:szCs w:val="17"/>
              </w:rPr>
              <w:t>4.3 ms</w:t>
            </w:r>
          </w:p>
        </w:tc>
        <w:tc>
          <w:tcPr>
            <w:tcW w:w="1362" w:type="dxa"/>
            <w:tcBorders>
              <w:top w:val="nil"/>
              <w:left w:val="nil"/>
              <w:bottom w:val="single" w:color="D6D6DA" w:sz="4" w:space="0"/>
              <w:right w:val="nil"/>
            </w:tcBorders>
            <w:tcMar>
              <w:top w:w="70" w:type="dxa"/>
              <w:left w:w="90" w:type="dxa"/>
              <w:bottom w:w="70" w:type="dxa"/>
              <w:right w:w="90" w:type="dxa"/>
            </w:tcMar>
            <w:vAlign w:val="top"/>
          </w:tcPr>
          <w:p w14:paraId="23878BCE">
            <w:pPr>
              <w:spacing w:after="0" w:line="260" w:lineRule="auto"/>
            </w:pPr>
            <w:r>
              <w:rPr>
                <w:rFonts w:ascii="Calibri" w:hAnsi="Calibri" w:eastAsia="Calibri" w:cs="Calibri"/>
                <w:b w:val="0"/>
                <w:bCs w:val="0"/>
                <w:color w:val="18181B"/>
                <w:sz w:val="17"/>
                <w:szCs w:val="17"/>
              </w:rPr>
              <w:t>idx_perf_rental_date</w:t>
            </w:r>
          </w:p>
        </w:tc>
      </w:tr>
    </w:tbl>
    <w:p w14:paraId="084F30E8">
      <w:pPr>
        <w:spacing w:before="0" w:after="200"/>
        <w:ind w:left="0"/>
      </w:pPr>
      <w:r>
        <w:rPr>
          <w:rFonts w:ascii="Calibri" w:hAnsi="Calibri" w:eastAsia="Calibri" w:cs="Calibri"/>
          <w:i/>
          <w:iCs/>
          <w:color w:val="6B6B73"/>
          <w:sz w:val="18"/>
          <w:szCs w:val="18"/>
        </w:rPr>
        <w:t>Table 2 — Measured on MariaDB 10.11, 100,000 rows. “Rows read” is the optimizer’s estimate from EXPLAIN. Exact milliseconds vary by machine; the row counts and the ratio are the evidence.</w:t>
      </w:r>
    </w:p>
    <w:p w14:paraId="0903C2CB">
      <w:pPr>
        <w:spacing w:before="0" w:after="110" w:line="288" w:lineRule="auto"/>
      </w:pPr>
      <w:r>
        <w:rPr>
          <w:rFonts w:ascii="Calibri" w:hAnsi="Calibri" w:eastAsia="Calibri" w:cs="Calibri"/>
          <w:color w:val="18181B"/>
          <w:sz w:val="21"/>
          <w:szCs w:val="21"/>
        </w:rPr>
        <w:t xml:space="preserve">Variant C reads about 4% of the table and is roughly </w:t>
      </w:r>
      <w:r>
        <w:rPr>
          <w:rFonts w:ascii="Calibri" w:hAnsi="Calibri" w:eastAsia="Calibri" w:cs="Calibri"/>
          <w:b/>
          <w:bCs/>
          <w:color w:val="18181B"/>
          <w:sz w:val="21"/>
          <w:szCs w:val="21"/>
        </w:rPr>
        <w:t>19 times faster</w:t>
      </w:r>
      <w:r>
        <w:rPr>
          <w:rFonts w:ascii="Calibri" w:hAnsi="Calibri" w:eastAsia="Calibri" w:cs="Calibri"/>
          <w:color w:val="18181B"/>
          <w:sz w:val="21"/>
          <w:szCs w:val="21"/>
        </w:rPr>
        <w:t>. Variant B is the key lesson: adding the index alone changes nothing, because the function on the column stops it being used. Both the index and the rewrite are needed. The two versions were checked to return identical results.</w:t>
      </w:r>
    </w:p>
    <w:p w14:paraId="21BF295C">
      <w:pPr>
        <w:keepNext/>
        <w:spacing w:before="220" w:after="90"/>
        <w:outlineLvl w:val="1"/>
      </w:pPr>
      <w:r>
        <w:rPr>
          <w:rFonts w:ascii="Georgia" w:hAnsi="Georgia" w:eastAsia="Georgia" w:cs="Georgia"/>
          <w:b/>
          <w:bCs/>
          <w:color w:val="18181B"/>
          <w:sz w:val="25"/>
          <w:szCs w:val="25"/>
        </w:rPr>
        <w:t>5.5  Trade-offs and next step</w:t>
      </w:r>
    </w:p>
    <w:p w14:paraId="74542614">
      <w:pPr>
        <w:spacing w:before="0" w:after="110" w:line="288" w:lineRule="auto"/>
      </w:pPr>
      <w:r>
        <w:rPr>
          <w:rFonts w:ascii="Calibri" w:hAnsi="Calibri" w:eastAsia="Calibri" w:cs="Calibri"/>
          <w:color w:val="18181B"/>
          <w:sz w:val="21"/>
          <w:szCs w:val="21"/>
        </w:rPr>
        <w:t>An index costs some disk space and makes each insert slightly slower, because the index must be updated too. That is a good trade for a table that is written once per rental but read by many reports. The improvement has been applied to the real database (idx_rentals_rental_date). A further step, if reports grew heavier, would be a composite index on (rental_date, vehicle_id, total_amount), which lets this query be answered from the index alone. The general rule to keep: never wrap an indexed column in a function inside WHERE; move the arithmetic to the other side.</w:t>
      </w:r>
    </w:p>
    <w:p w14:paraId="064B1409">
      <w:pPr>
        <w:keepNext/>
        <w:spacing w:before="360" w:after="60"/>
      </w:pPr>
      <w:r>
        <w:rPr>
          <w:rFonts w:ascii="Calibri" w:hAnsi="Calibri" w:eastAsia="Calibri" w:cs="Calibri"/>
          <w:b/>
          <w:bCs/>
          <w:caps/>
          <w:color w:val="A02D23"/>
          <w:spacing w:val="40"/>
          <w:sz w:val="16"/>
          <w:szCs w:val="16"/>
        </w:rPr>
        <w:t>Section 6</w:t>
      </w:r>
    </w:p>
    <w:p w14:paraId="00EAAFC9">
      <w:pPr>
        <w:keepNext/>
        <w:pBdr>
          <w:bottom w:val="single" w:color="18181B" w:sz="12" w:space="6"/>
        </w:pBdr>
        <w:spacing w:before="0" w:after="140"/>
        <w:outlineLvl w:val="0"/>
      </w:pPr>
      <w:r>
        <w:rPr>
          <w:rFonts w:ascii="Georgia" w:hAnsi="Georgia" w:eastAsia="Georgia" w:cs="Georgia"/>
          <w:b/>
          <w:bCs/>
          <w:color w:val="18181B"/>
          <w:sz w:val="36"/>
          <w:szCs w:val="36"/>
        </w:rPr>
        <w:t>Conclusion</w:t>
      </w:r>
    </w:p>
    <w:p w14:paraId="0E0465DA">
      <w:pPr>
        <w:spacing w:before="0" w:after="110" w:line="288" w:lineRule="auto"/>
      </w:pPr>
      <w:r>
        <w:rPr>
          <w:rFonts w:ascii="Calibri" w:hAnsi="Calibri" w:eastAsia="Calibri" w:cs="Calibri"/>
          <w:color w:val="18181B"/>
          <w:sz w:val="21"/>
          <w:szCs w:val="21"/>
        </w:rPr>
        <w:t>The database stores each fact once, enforces its business rules with keys, constraints and triggers, calculates charges in a stored procedure, and answers management’s questions through JOINs and a view. Normalization to 3NF removed the redundancy and the update, insertion and deletion anomalies of the spreadsheet record, and the optimization analysis showed a measured 18-fold improvement for the monthly report.</w:t>
      </w:r>
    </w:p>
    <w:sectPr>
      <w:footerReference r:id="rId4" w:type="first"/>
      <w:footerReference r:id="rId3" w:type="default"/>
      <w:pgSz w:w="11906" w:h="16838"/>
      <w:pgMar w:top="1247" w:right="1247" w:bottom="1247" w:left="1247" w:header="708" w:footer="708"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386EC">
    <w:pPr>
      <w:pBdr>
        <w:top w:val="single" w:color="D6D6DA" w:sz="4" w:space="6"/>
      </w:pBdr>
      <w:tabs>
        <w:tab w:val="right" w:pos="9412"/>
      </w:tabs>
    </w:pPr>
    <w:r>
      <w:rPr>
        <w:rFonts w:ascii="Calibri" w:hAnsi="Calibri" w:eastAsia="Calibri" w:cs="Calibri"/>
        <w:color w:val="6B6B73"/>
        <w:sz w:val="16"/>
        <w:szCs w:val="16"/>
      </w:rPr>
      <w:t>CarGo Rentals  ·  DBMS Open-Ended Lab  ·  2024-SE-09</w:t>
    </w:r>
    <w:r>
      <w:rPr>
        <w:rFonts w:ascii="Calibri" w:hAnsi="Calibri" w:eastAsia="Calibri" w:cs="Calibri"/>
        <w:color w:val="6B6B73"/>
        <w:sz w:val="16"/>
        <w:szCs w:val="16"/>
      </w:rPr>
      <w:tab/>
    </w:r>
    <w:r>
      <w:rPr>
        <w:rFonts w:ascii="Calibri" w:hAnsi="Calibri" w:eastAsia="Calibri" w:cs="Calibri"/>
        <w:color w:val="6B6B73"/>
        <w:sz w:val="16"/>
        <w:szCs w:val="16"/>
      </w:rPr>
      <w:fldChar w:fldCharType="begin"/>
    </w:r>
    <w:r>
      <w:rPr>
        <w:rFonts w:ascii="Calibri" w:hAnsi="Calibri" w:eastAsia="Calibri" w:cs="Calibri"/>
        <w:color w:val="6B6B73"/>
        <w:sz w:val="16"/>
        <w:szCs w:val="16"/>
      </w:rPr>
      <w:instrText xml:space="preserve">PAGE</w:instrText>
    </w:r>
    <w:r>
      <w:rPr>
        <w:rFonts w:ascii="Calibri" w:hAnsi="Calibri" w:eastAsia="Calibri" w:cs="Calibri"/>
        <w:color w:val="6B6B73"/>
        <w:sz w:val="16"/>
        <w:szCs w:val="16"/>
      </w:rPr>
      <w:fldChar w:fldCharType="separate"/>
    </w:r>
    <w:r>
      <w:rPr>
        <w:rFonts w:ascii="Calibri" w:hAnsi="Calibri" w:eastAsia="Calibri" w:cs="Calibri"/>
        <w:color w:val="6B6B73"/>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D1FFD3"/>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360" w:hanging="230"/>
      </w:pPr>
      <w:rPr>
        <w:color w:val="A02D23"/>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displayBackgroundShape w:val="1"/>
  <w:documentProtection w:enforcement="0"/>
  <w:compat>
    <w:compatSetting w:name="compatibilityMode" w:uri="http://schemas.microsoft.com/office/word" w:val="15"/>
  </w:compat>
  <w:rsids>
    <w:rsidRoot w:val="00000000"/>
    <w:rsid w:val="08005236"/>
    <w:rsid w:val="361813AD"/>
    <w:rsid w:val="474A559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8181B"/>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18181B"/>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18181B"/>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color w:val="18181B"/>
      <w:sz w:val="56"/>
      <w:szCs w:val="56"/>
    </w:rPr>
  </w:style>
  <w:style w:type="paragraph" w:styleId="16">
    <w:name w:val="List Paragraph"/>
    <w:qFormat/>
    <w:uiPriority w:val="0"/>
    <w:rPr>
      <w:rFonts w:ascii="Calibri" w:hAnsi="Calibri" w:eastAsia="Calibri" w:cs="Calibri"/>
      <w:color w:val="18181B"/>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229</Words>
  <Characters>1404</Characters>
  <TotalTime>3</TotalTime>
  <ScaleCrop>false</ScaleCrop>
  <LinksUpToDate>false</LinksUpToDate>
  <CharactersWithSpaces>1606</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2026-09-20T17:28:00Z</dcterms:created>
  <dc:creator>Syeda Khadija Hassan</dc:creator>
  <cp:lastModifiedBy>Khadija Hassan</cp:lastModifiedBy>
  <dcterms:modified xsi:type="dcterms:W3CDTF">2026-09-26T10:59:53Z</dcterms:modified>
  <dc:title>CarGo Rentals — DBMS Open-Ended Lab Report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eyJoZGlkIjoiMDAxOTIxNDkxYWRmOThiNmFkYTc1YzA2MzI3NmE0MGYiLCJ1c2VySWQiOiIxOTI0MTYzMTc5MjQ5In0=</vt:lpwstr>
  </property>
  <property fmtid="{D5CDD505-2E9C-101B-9397-08002B2CF9AE}" pid="3" name="KSOProductBuildVer">
    <vt:lpwstr>1033-12.1.0.28485</vt:lpwstr>
  </property>
  <property fmtid="{D5CDD505-2E9C-101B-9397-08002B2CF9AE}" pid="4" name="ICV">
    <vt:lpwstr>D853D60B25684A3AAF9940311F224176_13</vt:lpwstr>
  </property>
</Properties>
</file>