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4B97C" w14:textId="77777777" w:rsidR="0002618B" w:rsidRPr="006A3E8B" w:rsidRDefault="00A06687" w:rsidP="00366752">
      <w:pPr>
        <w:jc w:val="center"/>
        <w:rPr>
          <w:rFonts w:ascii="Times New Roman" w:hAnsi="Times New Roman" w:cs="Times New Roman"/>
          <w:b/>
          <w:bCs/>
          <w:sz w:val="24"/>
          <w:szCs w:val="24"/>
          <w:lang w:val="en-GB"/>
        </w:rPr>
      </w:pPr>
      <w:r w:rsidRPr="006A3E8B">
        <w:rPr>
          <w:rFonts w:ascii="Times New Roman" w:hAnsi="Times New Roman" w:cs="Times New Roman"/>
          <w:b/>
          <w:bCs/>
          <w:sz w:val="24"/>
          <w:szCs w:val="24"/>
          <w:lang w:val="en-GB"/>
        </w:rPr>
        <w:t>Effects of Anxiety and Depression on Academic Performance</w:t>
      </w:r>
    </w:p>
    <w:p w14:paraId="5F3CB86A" w14:textId="77777777" w:rsidR="00A06687" w:rsidRDefault="00A06687" w:rsidP="00A06687">
      <w:pPr>
        <w:rPr>
          <w:rFonts w:ascii="Times New Roman" w:hAnsi="Times New Roman" w:cs="Times New Roman"/>
          <w:sz w:val="20"/>
          <w:szCs w:val="20"/>
          <w:lang w:val="en-GB"/>
        </w:rPr>
      </w:pPr>
      <w:r>
        <w:rPr>
          <w:rFonts w:ascii="Times New Roman" w:hAnsi="Times New Roman" w:cs="Times New Roman"/>
          <w:sz w:val="20"/>
          <w:szCs w:val="20"/>
          <w:lang w:val="en-GB"/>
        </w:rPr>
        <w:t>In the recent years, the mental health of university students has become a growing concern among educators</w:t>
      </w:r>
      <w:r w:rsidR="00BE1C8F">
        <w:rPr>
          <w:rFonts w:ascii="Times New Roman" w:hAnsi="Times New Roman" w:cs="Times New Roman"/>
          <w:sz w:val="20"/>
          <w:szCs w:val="20"/>
          <w:lang w:val="en-GB"/>
        </w:rPr>
        <w:t xml:space="preserve"> and healthcare professionals. Among the most common and frequent mental health challenges are anxiety and depression and both have impacted significantly on students’ lives. Anxiety can lead to obstacles in memory, concentration and decision making. On the other hand, depression can lead to persistent feelings of sadness, hopelessness and fatigue.</w:t>
      </w:r>
    </w:p>
    <w:p w14:paraId="377BA9C7" w14:textId="4EBD1EBA" w:rsidR="00AD558B" w:rsidRPr="00A06687" w:rsidRDefault="00516D4A" w:rsidP="00A06687">
      <w:pPr>
        <w:rPr>
          <w:rFonts w:ascii="Times New Roman" w:hAnsi="Times New Roman" w:cs="Times New Roman"/>
          <w:sz w:val="20"/>
          <w:szCs w:val="20"/>
          <w:lang w:val="en-GB"/>
        </w:rPr>
      </w:pPr>
      <w:r>
        <w:rPr>
          <w:rFonts w:ascii="Times New Roman" w:hAnsi="Times New Roman" w:cs="Times New Roman"/>
          <w:sz w:val="20"/>
          <w:szCs w:val="20"/>
          <w:lang w:val="en-GB"/>
        </w:rPr>
        <w:t>Results of COVID-19 University Student Study:</w:t>
      </w:r>
    </w:p>
    <w:tbl>
      <w:tblPr>
        <w:tblStyle w:val="TableGrid"/>
        <w:tblW w:w="0" w:type="auto"/>
        <w:shd w:val="clear" w:color="auto" w:fill="8EAADB" w:themeFill="accent1" w:themeFillTint="99"/>
        <w:tblLook w:val="04A0" w:firstRow="1" w:lastRow="0" w:firstColumn="1" w:lastColumn="0" w:noHBand="0" w:noVBand="1"/>
      </w:tblPr>
      <w:tblGrid>
        <w:gridCol w:w="3005"/>
        <w:gridCol w:w="3005"/>
        <w:gridCol w:w="3006"/>
      </w:tblGrid>
      <w:tr w:rsidR="00BE1C8F" w14:paraId="1C38D5E5" w14:textId="77777777" w:rsidTr="00465E0A">
        <w:tc>
          <w:tcPr>
            <w:tcW w:w="3005" w:type="dxa"/>
            <w:shd w:val="clear" w:color="auto" w:fill="8EAADB" w:themeFill="accent1" w:themeFillTint="99"/>
          </w:tcPr>
          <w:p w14:paraId="1E2D0705" w14:textId="77777777" w:rsidR="00BE1C8F" w:rsidRPr="00465E0A" w:rsidRDefault="00AD558B" w:rsidP="00366752">
            <w:pPr>
              <w:jc w:val="center"/>
              <w:rPr>
                <w:rFonts w:ascii="Times New Roman" w:hAnsi="Times New Roman" w:cs="Times New Roman"/>
                <w:b/>
                <w:sz w:val="20"/>
                <w:szCs w:val="20"/>
                <w:lang w:val="en-GB"/>
              </w:rPr>
            </w:pPr>
            <w:r w:rsidRPr="00465E0A">
              <w:rPr>
                <w:rFonts w:ascii="Times New Roman" w:hAnsi="Times New Roman" w:cs="Times New Roman"/>
                <w:b/>
                <w:sz w:val="20"/>
                <w:szCs w:val="20"/>
                <w:lang w:val="en-GB"/>
              </w:rPr>
              <w:t>Mental Health Indicator</w:t>
            </w:r>
          </w:p>
        </w:tc>
        <w:tc>
          <w:tcPr>
            <w:tcW w:w="3005" w:type="dxa"/>
            <w:shd w:val="clear" w:color="auto" w:fill="8EAADB" w:themeFill="accent1" w:themeFillTint="99"/>
          </w:tcPr>
          <w:p w14:paraId="4073087C" w14:textId="77777777" w:rsidR="00BE1C8F" w:rsidRPr="00465E0A" w:rsidRDefault="00AD558B" w:rsidP="00366752">
            <w:pPr>
              <w:jc w:val="center"/>
              <w:rPr>
                <w:rFonts w:ascii="Times New Roman" w:hAnsi="Times New Roman" w:cs="Times New Roman"/>
                <w:b/>
                <w:sz w:val="20"/>
                <w:szCs w:val="20"/>
                <w:lang w:val="en-GB"/>
              </w:rPr>
            </w:pPr>
            <w:r w:rsidRPr="00465E0A">
              <w:rPr>
                <w:rFonts w:ascii="Times New Roman" w:hAnsi="Times New Roman" w:cs="Times New Roman"/>
                <w:b/>
                <w:sz w:val="20"/>
                <w:szCs w:val="20"/>
                <w:lang w:val="en-GB"/>
              </w:rPr>
              <w:t>Number of students affected</w:t>
            </w:r>
          </w:p>
        </w:tc>
        <w:tc>
          <w:tcPr>
            <w:tcW w:w="3006" w:type="dxa"/>
            <w:shd w:val="clear" w:color="auto" w:fill="8EAADB" w:themeFill="accent1" w:themeFillTint="99"/>
          </w:tcPr>
          <w:p w14:paraId="18194355" w14:textId="77777777" w:rsidR="00BE1C8F" w:rsidRPr="00465E0A" w:rsidRDefault="00AD558B" w:rsidP="00366752">
            <w:pPr>
              <w:jc w:val="center"/>
              <w:rPr>
                <w:rFonts w:ascii="Times New Roman" w:hAnsi="Times New Roman" w:cs="Times New Roman"/>
                <w:b/>
                <w:sz w:val="20"/>
                <w:szCs w:val="20"/>
                <w:lang w:val="en-GB"/>
              </w:rPr>
            </w:pPr>
            <w:r w:rsidRPr="00465E0A">
              <w:rPr>
                <w:rFonts w:ascii="Times New Roman" w:hAnsi="Times New Roman" w:cs="Times New Roman"/>
                <w:b/>
                <w:sz w:val="20"/>
                <w:szCs w:val="20"/>
                <w:lang w:val="en-GB"/>
              </w:rPr>
              <w:t>Percentage of students (%)</w:t>
            </w:r>
          </w:p>
        </w:tc>
      </w:tr>
      <w:tr w:rsidR="00BE1C8F" w14:paraId="29A7E2BA" w14:textId="77777777" w:rsidTr="00465E0A">
        <w:tc>
          <w:tcPr>
            <w:tcW w:w="3005" w:type="dxa"/>
          </w:tcPr>
          <w:p w14:paraId="4B7266A4" w14:textId="77777777" w:rsidR="00BE1C8F" w:rsidRDefault="00AD558B" w:rsidP="00366752">
            <w:pPr>
              <w:jc w:val="center"/>
              <w:rPr>
                <w:rFonts w:ascii="Times New Roman" w:hAnsi="Times New Roman" w:cs="Times New Roman"/>
                <w:sz w:val="20"/>
                <w:szCs w:val="20"/>
                <w:lang w:val="en-GB"/>
              </w:rPr>
            </w:pPr>
            <w:r>
              <w:rPr>
                <w:rFonts w:ascii="Times New Roman" w:hAnsi="Times New Roman" w:cs="Times New Roman"/>
                <w:sz w:val="20"/>
                <w:szCs w:val="20"/>
                <w:lang w:val="en-GB"/>
              </w:rPr>
              <w:t>Students showing signs of depression</w:t>
            </w:r>
          </w:p>
        </w:tc>
        <w:tc>
          <w:tcPr>
            <w:tcW w:w="3005" w:type="dxa"/>
            <w:shd w:val="clear" w:color="auto" w:fill="FFFFFF" w:themeFill="background1"/>
          </w:tcPr>
          <w:p w14:paraId="7ED8811C" w14:textId="0F9BF020" w:rsidR="00BE1C8F" w:rsidRDefault="00516D4A" w:rsidP="00516D4A">
            <w:pPr>
              <w:tabs>
                <w:tab w:val="center" w:pos="1394"/>
                <w:tab w:val="left" w:pos="1967"/>
              </w:tabs>
              <w:rPr>
                <w:rFonts w:ascii="Times New Roman" w:hAnsi="Times New Roman" w:cs="Times New Roman"/>
                <w:sz w:val="20"/>
                <w:szCs w:val="20"/>
                <w:lang w:val="en-GB"/>
              </w:rPr>
            </w:pPr>
            <w:r>
              <w:rPr>
                <w:rFonts w:ascii="Times New Roman" w:hAnsi="Times New Roman" w:cs="Times New Roman"/>
                <w:sz w:val="20"/>
                <w:szCs w:val="20"/>
                <w:lang w:val="en-GB"/>
              </w:rPr>
              <w:tab/>
              <w:t>375</w:t>
            </w:r>
          </w:p>
        </w:tc>
        <w:tc>
          <w:tcPr>
            <w:tcW w:w="3006" w:type="dxa"/>
          </w:tcPr>
          <w:p w14:paraId="52DDFFB7" w14:textId="6673C47D" w:rsidR="00BE1C8F" w:rsidRDefault="00465E0A" w:rsidP="00366752">
            <w:pPr>
              <w:jc w:val="center"/>
              <w:rPr>
                <w:rFonts w:ascii="Times New Roman" w:hAnsi="Times New Roman" w:cs="Times New Roman"/>
                <w:sz w:val="20"/>
                <w:szCs w:val="20"/>
                <w:lang w:val="en-GB"/>
              </w:rPr>
            </w:pPr>
            <w:r>
              <w:rPr>
                <w:rFonts w:ascii="Times New Roman" w:hAnsi="Times New Roman" w:cs="Times New Roman"/>
                <w:sz w:val="20"/>
                <w:szCs w:val="20"/>
                <w:lang w:val="en-GB"/>
              </w:rPr>
              <w:t>6</w:t>
            </w:r>
            <w:r w:rsidR="00516D4A">
              <w:rPr>
                <w:rFonts w:ascii="Times New Roman" w:hAnsi="Times New Roman" w:cs="Times New Roman"/>
                <w:sz w:val="20"/>
                <w:szCs w:val="20"/>
                <w:lang w:val="en-GB"/>
              </w:rPr>
              <w:t>1.5</w:t>
            </w:r>
          </w:p>
        </w:tc>
      </w:tr>
      <w:tr w:rsidR="00BE1C8F" w14:paraId="6D3FC02B" w14:textId="77777777" w:rsidTr="00465E0A">
        <w:tc>
          <w:tcPr>
            <w:tcW w:w="3005" w:type="dxa"/>
          </w:tcPr>
          <w:p w14:paraId="28B1CBD8" w14:textId="77777777" w:rsidR="00BE1C8F" w:rsidRDefault="00AD558B" w:rsidP="00AD558B">
            <w:pPr>
              <w:jc w:val="center"/>
              <w:rPr>
                <w:rFonts w:ascii="Times New Roman" w:hAnsi="Times New Roman" w:cs="Times New Roman"/>
                <w:sz w:val="20"/>
                <w:szCs w:val="20"/>
                <w:lang w:val="en-GB"/>
              </w:rPr>
            </w:pPr>
            <w:r>
              <w:rPr>
                <w:rFonts w:ascii="Times New Roman" w:hAnsi="Times New Roman" w:cs="Times New Roman"/>
                <w:sz w:val="20"/>
                <w:szCs w:val="20"/>
                <w:lang w:val="en-GB"/>
              </w:rPr>
              <w:t>Students experiencing academic anxiety</w:t>
            </w:r>
          </w:p>
        </w:tc>
        <w:tc>
          <w:tcPr>
            <w:tcW w:w="3005" w:type="dxa"/>
          </w:tcPr>
          <w:p w14:paraId="47E5E1E1" w14:textId="4DA3BB47" w:rsidR="00BE1C8F" w:rsidRDefault="00516D4A" w:rsidP="00366752">
            <w:pPr>
              <w:jc w:val="center"/>
              <w:rPr>
                <w:rFonts w:ascii="Times New Roman" w:hAnsi="Times New Roman" w:cs="Times New Roman"/>
                <w:sz w:val="20"/>
                <w:szCs w:val="20"/>
                <w:lang w:val="en-GB"/>
              </w:rPr>
            </w:pPr>
            <w:r>
              <w:rPr>
                <w:rFonts w:ascii="Times New Roman" w:hAnsi="Times New Roman" w:cs="Times New Roman"/>
                <w:sz w:val="20"/>
                <w:szCs w:val="20"/>
                <w:lang w:val="en-GB"/>
              </w:rPr>
              <w:t>318</w:t>
            </w:r>
          </w:p>
        </w:tc>
        <w:tc>
          <w:tcPr>
            <w:tcW w:w="3006" w:type="dxa"/>
            <w:shd w:val="clear" w:color="auto" w:fill="FFFFFF" w:themeFill="background1"/>
          </w:tcPr>
          <w:p w14:paraId="5917485B" w14:textId="3E40B1EF" w:rsidR="00BE1C8F" w:rsidRDefault="00516D4A" w:rsidP="00366752">
            <w:pPr>
              <w:jc w:val="center"/>
              <w:rPr>
                <w:rFonts w:ascii="Times New Roman" w:hAnsi="Times New Roman" w:cs="Times New Roman"/>
                <w:sz w:val="20"/>
                <w:szCs w:val="20"/>
                <w:lang w:val="en-GB"/>
              </w:rPr>
            </w:pPr>
            <w:r>
              <w:rPr>
                <w:rFonts w:ascii="Times New Roman" w:hAnsi="Times New Roman" w:cs="Times New Roman"/>
                <w:sz w:val="20"/>
                <w:szCs w:val="20"/>
                <w:lang w:val="en-GB"/>
              </w:rPr>
              <w:t>52.1</w:t>
            </w:r>
          </w:p>
        </w:tc>
      </w:tr>
      <w:tr w:rsidR="00AD558B" w14:paraId="55A186B7" w14:textId="77777777" w:rsidTr="00465E0A">
        <w:tc>
          <w:tcPr>
            <w:tcW w:w="3005" w:type="dxa"/>
          </w:tcPr>
          <w:p w14:paraId="41BC2E27" w14:textId="77777777" w:rsidR="00AD558B" w:rsidRDefault="00AD558B" w:rsidP="00AD558B">
            <w:pPr>
              <w:jc w:val="center"/>
              <w:rPr>
                <w:rFonts w:ascii="Times New Roman" w:hAnsi="Times New Roman" w:cs="Times New Roman"/>
                <w:sz w:val="20"/>
                <w:szCs w:val="20"/>
                <w:lang w:val="en-GB"/>
              </w:rPr>
            </w:pPr>
            <w:r>
              <w:rPr>
                <w:rFonts w:ascii="Times New Roman" w:hAnsi="Times New Roman" w:cs="Times New Roman"/>
                <w:sz w:val="20"/>
                <w:szCs w:val="20"/>
                <w:lang w:val="en-GB"/>
              </w:rPr>
              <w:t>Students with both depression and anxiety</w:t>
            </w:r>
          </w:p>
        </w:tc>
        <w:tc>
          <w:tcPr>
            <w:tcW w:w="3005" w:type="dxa"/>
            <w:shd w:val="clear" w:color="auto" w:fill="FFFFFF" w:themeFill="background1"/>
          </w:tcPr>
          <w:p w14:paraId="6B4363CF" w14:textId="761EBE89" w:rsidR="00AD558B" w:rsidRDefault="00516D4A" w:rsidP="00366752">
            <w:pPr>
              <w:jc w:val="center"/>
              <w:rPr>
                <w:rFonts w:ascii="Times New Roman" w:hAnsi="Times New Roman" w:cs="Times New Roman"/>
                <w:sz w:val="20"/>
                <w:szCs w:val="20"/>
                <w:lang w:val="en-GB"/>
              </w:rPr>
            </w:pPr>
            <w:r>
              <w:rPr>
                <w:rFonts w:ascii="Times New Roman" w:hAnsi="Times New Roman" w:cs="Times New Roman"/>
                <w:sz w:val="20"/>
                <w:szCs w:val="20"/>
                <w:lang w:val="en-GB"/>
              </w:rPr>
              <w:t>250</w:t>
            </w:r>
          </w:p>
        </w:tc>
        <w:tc>
          <w:tcPr>
            <w:tcW w:w="3006" w:type="dxa"/>
            <w:shd w:val="clear" w:color="auto" w:fill="FFFFFF" w:themeFill="background1"/>
          </w:tcPr>
          <w:p w14:paraId="1358EDA5" w14:textId="3959067B" w:rsidR="00AD558B" w:rsidRDefault="00516D4A" w:rsidP="00366752">
            <w:pPr>
              <w:jc w:val="center"/>
              <w:rPr>
                <w:rFonts w:ascii="Times New Roman" w:hAnsi="Times New Roman" w:cs="Times New Roman"/>
                <w:sz w:val="20"/>
                <w:szCs w:val="20"/>
                <w:lang w:val="en-GB"/>
              </w:rPr>
            </w:pPr>
            <w:r>
              <w:rPr>
                <w:rFonts w:ascii="Times New Roman" w:hAnsi="Times New Roman" w:cs="Times New Roman"/>
                <w:sz w:val="20"/>
                <w:szCs w:val="20"/>
                <w:lang w:val="en-GB"/>
              </w:rPr>
              <w:t>41</w:t>
            </w:r>
          </w:p>
        </w:tc>
      </w:tr>
    </w:tbl>
    <w:p w14:paraId="6BEF05B0" w14:textId="4850A1E2" w:rsidR="00A06687" w:rsidRDefault="006A3E8B" w:rsidP="00366752">
      <w:pPr>
        <w:jc w:val="center"/>
        <w:rPr>
          <w:rFonts w:ascii="Times New Roman" w:hAnsi="Times New Roman" w:cs="Times New Roman"/>
          <w:sz w:val="20"/>
          <w:szCs w:val="20"/>
          <w:lang w:val="en-GB"/>
        </w:rPr>
      </w:pPr>
      <w:r>
        <w:rPr>
          <w:rFonts w:ascii="Times New Roman" w:hAnsi="Times New Roman" w:cs="Times New Roman"/>
          <w:noProof/>
          <w:sz w:val="20"/>
          <w:szCs w:val="20"/>
          <w:lang w:val="en-GB"/>
        </w:rPr>
        <w:drawing>
          <wp:anchor distT="0" distB="0" distL="114300" distR="114300" simplePos="0" relativeHeight="251658240" behindDoc="0" locked="0" layoutInCell="1" allowOverlap="1" wp14:anchorId="5B535C5C" wp14:editId="6C6ADA4D">
            <wp:simplePos x="0" y="0"/>
            <wp:positionH relativeFrom="margin">
              <wp:align>center</wp:align>
            </wp:positionH>
            <wp:positionV relativeFrom="paragraph">
              <wp:posOffset>433705</wp:posOffset>
            </wp:positionV>
            <wp:extent cx="3769743" cy="3001645"/>
            <wp:effectExtent l="0" t="0" r="2540" b="8255"/>
            <wp:wrapTopAndBottom/>
            <wp:docPr id="75749829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p w14:paraId="0F10F9F1" w14:textId="3D5CDE08" w:rsidR="00516D4A" w:rsidRPr="00B055EF" w:rsidRDefault="00516D4A" w:rsidP="00366752">
      <w:pPr>
        <w:jc w:val="center"/>
        <w:rPr>
          <w:rFonts w:ascii="Times New Roman" w:eastAsiaTheme="minorEastAsia" w:hAnsi="Times New Roman" w:cs="Times New Roman"/>
          <w:sz w:val="20"/>
          <w:szCs w:val="20"/>
          <w:lang w:val="en-GB"/>
        </w:rPr>
      </w:pPr>
    </w:p>
    <w:p w14:paraId="09FD4899" w14:textId="77777777" w:rsidR="00B055EF" w:rsidRDefault="00B055EF" w:rsidP="00366752">
      <w:pPr>
        <w:jc w:val="center"/>
        <w:rPr>
          <w:rFonts w:ascii="Times New Roman" w:eastAsiaTheme="minorEastAsia" w:hAnsi="Times New Roman" w:cs="Times New Roman"/>
          <w:sz w:val="20"/>
          <w:szCs w:val="20"/>
          <w:lang w:val="en-GB"/>
        </w:rPr>
      </w:pPr>
    </w:p>
    <w:p w14:paraId="23977FEB" w14:textId="439D20B5" w:rsidR="00B055EF" w:rsidRDefault="006A3E8B" w:rsidP="006A3E8B">
      <w:pP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Equation: - </w:t>
      </w:r>
    </w:p>
    <w:p w14:paraId="61353004" w14:textId="160B4B80" w:rsidR="006A3E8B" w:rsidRDefault="006A3E8B" w:rsidP="006A3E8B">
      <w:pPr>
        <w:rPr>
          <w:rFonts w:ascii="Times New Roman" w:hAnsi="Times New Roman" w:cs="Times New Roman"/>
          <w:b/>
          <w:bCs/>
          <w:sz w:val="24"/>
          <w:szCs w:val="24"/>
          <w:lang w:val="en-GB"/>
        </w:rPr>
      </w:pPr>
      <m:oMathPara>
        <m:oMath>
          <m:sSup>
            <m:sSupPr>
              <m:ctrlPr>
                <w:rPr>
                  <w:rFonts w:ascii="Cambria Math" w:hAnsi="Cambria Math" w:cs="Times New Roman"/>
                  <w:bCs/>
                  <w:sz w:val="24"/>
                  <w:szCs w:val="24"/>
                  <w:lang w:val="en-GB"/>
                </w:rPr>
              </m:ctrlPr>
            </m:sSupPr>
            <m:e>
              <m:r>
                <w:rPr>
                  <w:rFonts w:ascii="Cambria Math" w:hAnsi="Cambria Math" w:cs="Times New Roman"/>
                  <w:sz w:val="24"/>
                  <w:szCs w:val="24"/>
                  <w:lang w:val="en-GB"/>
                </w:rPr>
                <m:t>a</m:t>
              </m:r>
            </m:e>
            <m:sup>
              <m:r>
                <w:rPr>
                  <w:rFonts w:ascii="Cambria Math" w:hAnsi="Cambria Math" w:cs="Times New Roman"/>
                  <w:sz w:val="24"/>
                  <w:szCs w:val="24"/>
                  <w:lang w:val="en-GB"/>
                </w:rPr>
                <m:t>2</m:t>
              </m:r>
            </m:sup>
          </m:sSup>
          <m:r>
            <w:rPr>
              <w:rFonts w:ascii="Cambria Math" w:hAnsi="Cambria Math" w:cs="Times New Roman"/>
              <w:sz w:val="24"/>
              <w:szCs w:val="24"/>
              <w:lang w:val="en-GB"/>
            </w:rPr>
            <m:t>+</m:t>
          </m:r>
          <m:sSup>
            <m:sSupPr>
              <m:ctrlPr>
                <w:rPr>
                  <w:rFonts w:ascii="Cambria Math" w:hAnsi="Cambria Math" w:cs="Times New Roman"/>
                  <w:bCs/>
                  <w:sz w:val="24"/>
                  <w:szCs w:val="24"/>
                  <w:lang w:val="en-GB"/>
                </w:rPr>
              </m:ctrlPr>
            </m:sSupPr>
            <m:e>
              <m:r>
                <w:rPr>
                  <w:rFonts w:ascii="Cambria Math" w:hAnsi="Cambria Math" w:cs="Times New Roman"/>
                  <w:sz w:val="24"/>
                  <w:szCs w:val="24"/>
                  <w:lang w:val="en-GB"/>
                </w:rPr>
                <m:t>b</m:t>
              </m:r>
            </m:e>
            <m:sup>
              <m:r>
                <w:rPr>
                  <w:rFonts w:ascii="Cambria Math" w:hAnsi="Cambria Math" w:cs="Times New Roman"/>
                  <w:sz w:val="24"/>
                  <w:szCs w:val="24"/>
                  <w:lang w:val="en-GB"/>
                </w:rPr>
                <m:t>2</m:t>
              </m:r>
            </m:sup>
          </m:sSup>
          <m:r>
            <w:rPr>
              <w:rFonts w:ascii="Cambria Math" w:hAnsi="Cambria Math" w:cs="Times New Roman"/>
              <w:sz w:val="24"/>
              <w:szCs w:val="24"/>
              <w:lang w:val="en-GB"/>
            </w:rPr>
            <m:t>=</m:t>
          </m:r>
          <m:sSup>
            <m:sSupPr>
              <m:ctrlPr>
                <w:rPr>
                  <w:rFonts w:ascii="Cambria Math" w:hAnsi="Cambria Math" w:cs="Times New Roman"/>
                  <w:bCs/>
                  <w:sz w:val="24"/>
                  <w:szCs w:val="24"/>
                  <w:lang w:val="en-GB"/>
                </w:rPr>
              </m:ctrlPr>
            </m:sSupPr>
            <m:e>
              <m:r>
                <w:rPr>
                  <w:rFonts w:ascii="Cambria Math" w:hAnsi="Cambria Math" w:cs="Times New Roman"/>
                  <w:sz w:val="24"/>
                  <w:szCs w:val="24"/>
                  <w:lang w:val="en-GB"/>
                </w:rPr>
                <m:t>c</m:t>
              </m:r>
            </m:e>
            <m:sup>
              <m:r>
                <w:rPr>
                  <w:rFonts w:ascii="Cambria Math" w:hAnsi="Cambria Math" w:cs="Times New Roman"/>
                  <w:sz w:val="24"/>
                  <w:szCs w:val="24"/>
                  <w:lang w:val="en-GB"/>
                </w:rPr>
                <m:t>2</m:t>
              </m:r>
            </m:sup>
          </m:sSup>
        </m:oMath>
      </m:oMathPara>
    </w:p>
    <w:p w14:paraId="41C7A5A4" w14:textId="77777777" w:rsidR="006A3E8B" w:rsidRPr="006A3E8B" w:rsidRDefault="006A3E8B" w:rsidP="006A3E8B">
      <w:pPr>
        <w:rPr>
          <w:rFonts w:ascii="Times New Roman" w:hAnsi="Times New Roman" w:cs="Times New Roman"/>
          <w:b/>
          <w:bCs/>
          <w:sz w:val="24"/>
          <w:szCs w:val="24"/>
          <w:lang w:val="en-GB"/>
        </w:rPr>
      </w:pPr>
    </w:p>
    <w:sectPr w:rsidR="006A3E8B" w:rsidRPr="006A3E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E4036" w14:textId="77777777" w:rsidR="007D0709" w:rsidRDefault="007D0709" w:rsidP="00B055EF">
      <w:pPr>
        <w:spacing w:after="0" w:line="240" w:lineRule="auto"/>
      </w:pPr>
      <w:r>
        <w:separator/>
      </w:r>
    </w:p>
  </w:endnote>
  <w:endnote w:type="continuationSeparator" w:id="0">
    <w:p w14:paraId="3AA5F5B9" w14:textId="77777777" w:rsidR="007D0709" w:rsidRDefault="007D0709" w:rsidP="00B05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7F67A" w14:textId="77777777" w:rsidR="007D0709" w:rsidRDefault="007D0709" w:rsidP="00B055EF">
      <w:pPr>
        <w:spacing w:after="0" w:line="240" w:lineRule="auto"/>
      </w:pPr>
      <w:r>
        <w:separator/>
      </w:r>
    </w:p>
  </w:footnote>
  <w:footnote w:type="continuationSeparator" w:id="0">
    <w:p w14:paraId="1C9D60AC" w14:textId="77777777" w:rsidR="007D0709" w:rsidRDefault="007D0709" w:rsidP="00B055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34C"/>
    <w:rsid w:val="0002618B"/>
    <w:rsid w:val="000D243A"/>
    <w:rsid w:val="002D4842"/>
    <w:rsid w:val="00366752"/>
    <w:rsid w:val="00465E0A"/>
    <w:rsid w:val="004D2674"/>
    <w:rsid w:val="00516D4A"/>
    <w:rsid w:val="006A3E8B"/>
    <w:rsid w:val="00751A95"/>
    <w:rsid w:val="007C51FD"/>
    <w:rsid w:val="007D0709"/>
    <w:rsid w:val="00836D2B"/>
    <w:rsid w:val="00A06687"/>
    <w:rsid w:val="00AD558B"/>
    <w:rsid w:val="00B055EF"/>
    <w:rsid w:val="00BE1C8F"/>
    <w:rsid w:val="00C97E86"/>
    <w:rsid w:val="00E669D5"/>
    <w:rsid w:val="00E7434C"/>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C43F8"/>
  <w15:chartTrackingRefBased/>
  <w15:docId w15:val="{D1D92DA9-C9B1-4004-8999-33716EC4D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434C"/>
    <w:rPr>
      <w:color w:val="808080"/>
    </w:rPr>
  </w:style>
  <w:style w:type="table" w:styleId="TableGrid">
    <w:name w:val="Table Grid"/>
    <w:basedOn w:val="TableNormal"/>
    <w:uiPriority w:val="39"/>
    <w:rsid w:val="00BE1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5EF"/>
  </w:style>
  <w:style w:type="paragraph" w:styleId="Footer">
    <w:name w:val="footer"/>
    <w:basedOn w:val="Normal"/>
    <w:link w:val="FooterChar"/>
    <w:uiPriority w:val="99"/>
    <w:unhideWhenUsed/>
    <w:rsid w:val="00B055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5EF"/>
  </w:style>
  <w:style w:type="character" w:styleId="Hyperlink">
    <w:name w:val="Hyperlink"/>
    <w:basedOn w:val="DefaultParagraphFont"/>
    <w:uiPriority w:val="99"/>
    <w:unhideWhenUsed/>
    <w:rsid w:val="00B055EF"/>
    <w:rPr>
      <w:color w:val="0563C1" w:themeColor="hyperlink"/>
      <w:u w:val="single"/>
    </w:rPr>
  </w:style>
  <w:style w:type="character" w:styleId="UnresolvedMention">
    <w:name w:val="Unresolved Mention"/>
    <w:basedOn w:val="DefaultParagraphFont"/>
    <w:uiPriority w:val="99"/>
    <w:semiHidden/>
    <w:unhideWhenUsed/>
    <w:rsid w:val="00B055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tx>
            <c:strRef>
              <c:f>Sheet1!$B$1</c:f>
              <c:strCache>
                <c:ptCount val="1"/>
                <c:pt idx="0">
                  <c:v>Column1</c:v>
                </c:pt>
              </c:strCache>
            </c:strRef>
          </c:tx>
          <c:dPt>
            <c:idx val="0"/>
            <c:bubble3D val="0"/>
            <c:spPr>
              <a:gradFill rotWithShape="1">
                <a:gsLst>
                  <a:gs pos="0">
                    <a:schemeClr val="accent1">
                      <a:tint val="58000"/>
                      <a:satMod val="103000"/>
                      <a:lumMod val="102000"/>
                      <a:tint val="94000"/>
                    </a:schemeClr>
                  </a:gs>
                  <a:gs pos="50000">
                    <a:schemeClr val="accent1">
                      <a:tint val="58000"/>
                      <a:satMod val="110000"/>
                      <a:lumMod val="100000"/>
                      <a:shade val="100000"/>
                    </a:schemeClr>
                  </a:gs>
                  <a:gs pos="100000">
                    <a:schemeClr val="accent1">
                      <a:tint val="58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4B1B-4E4C-ACA3-CAC87701A3E2}"/>
              </c:ext>
            </c:extLst>
          </c:dPt>
          <c:dPt>
            <c:idx val="1"/>
            <c:bubble3D val="0"/>
            <c:spPr>
              <a:gradFill rotWithShape="1">
                <a:gsLst>
                  <a:gs pos="0">
                    <a:schemeClr val="accent1">
                      <a:tint val="86000"/>
                      <a:satMod val="103000"/>
                      <a:lumMod val="102000"/>
                      <a:tint val="94000"/>
                    </a:schemeClr>
                  </a:gs>
                  <a:gs pos="50000">
                    <a:schemeClr val="accent1">
                      <a:tint val="86000"/>
                      <a:satMod val="110000"/>
                      <a:lumMod val="100000"/>
                      <a:shade val="100000"/>
                    </a:schemeClr>
                  </a:gs>
                  <a:gs pos="100000">
                    <a:schemeClr val="accent1">
                      <a:tint val="86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4B1B-4E4C-ACA3-CAC87701A3E2}"/>
              </c:ext>
            </c:extLst>
          </c:dPt>
          <c:dPt>
            <c:idx val="2"/>
            <c:bubble3D val="0"/>
            <c:spPr>
              <a:gradFill rotWithShape="1">
                <a:gsLst>
                  <a:gs pos="0">
                    <a:schemeClr val="accent1">
                      <a:shade val="86000"/>
                      <a:satMod val="103000"/>
                      <a:lumMod val="102000"/>
                      <a:tint val="94000"/>
                    </a:schemeClr>
                  </a:gs>
                  <a:gs pos="50000">
                    <a:schemeClr val="accent1">
                      <a:shade val="86000"/>
                      <a:satMod val="110000"/>
                      <a:lumMod val="100000"/>
                      <a:shade val="100000"/>
                    </a:schemeClr>
                  </a:gs>
                  <a:gs pos="100000">
                    <a:schemeClr val="accent1">
                      <a:shade val="86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4B1B-4E4C-ACA3-CAC87701A3E2}"/>
              </c:ext>
            </c:extLst>
          </c:dPt>
          <c:dPt>
            <c:idx val="3"/>
            <c:bubble3D val="0"/>
            <c:spPr>
              <a:gradFill rotWithShape="1">
                <a:gsLst>
                  <a:gs pos="0">
                    <a:schemeClr val="accent1">
                      <a:shade val="58000"/>
                      <a:satMod val="103000"/>
                      <a:lumMod val="102000"/>
                      <a:tint val="94000"/>
                    </a:schemeClr>
                  </a:gs>
                  <a:gs pos="50000">
                    <a:schemeClr val="accent1">
                      <a:shade val="58000"/>
                      <a:satMod val="110000"/>
                      <a:lumMod val="100000"/>
                      <a:shade val="100000"/>
                    </a:schemeClr>
                  </a:gs>
                  <a:gs pos="100000">
                    <a:schemeClr val="accent1">
                      <a:shade val="58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4B1B-4E4C-ACA3-CAC87701A3E2}"/>
              </c:ext>
            </c:extLst>
          </c:dPt>
          <c:cat>
            <c:strRef>
              <c:f>Sheet1!$A$2:$A$5</c:f>
              <c:strCache>
                <c:ptCount val="3"/>
                <c:pt idx="0">
                  <c:v>depression</c:v>
                </c:pt>
                <c:pt idx="1">
                  <c:v>anxiety</c:v>
                </c:pt>
                <c:pt idx="2">
                  <c:v>anxiety and depression</c:v>
                </c:pt>
              </c:strCache>
            </c:strRef>
          </c:cat>
          <c:val>
            <c:numRef>
              <c:f>Sheet1!$B$2:$B$5</c:f>
              <c:numCache>
                <c:formatCode>General</c:formatCode>
                <c:ptCount val="4"/>
                <c:pt idx="0">
                  <c:v>375</c:v>
                </c:pt>
                <c:pt idx="1">
                  <c:v>318</c:v>
                </c:pt>
                <c:pt idx="2">
                  <c:v>250</c:v>
                </c:pt>
              </c:numCache>
            </c:numRef>
          </c:val>
          <c:extLst>
            <c:ext xmlns:c16="http://schemas.microsoft.com/office/drawing/2014/chart" uri="{C3380CC4-5D6E-409C-BE32-E72D297353CC}">
              <c16:uniqueId val="{00000000-FA2F-489B-8687-A992CE3EDC8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1">
  <a:schemeClr val="accent1"/>
</cs:colorStyle>
</file>

<file path=word/charts/style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2D373-4325-4552-935E-EDFCBAC6D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Lab11</dc:creator>
  <cp:keywords/>
  <dc:description/>
  <cp:lastModifiedBy>Sameer Khan</cp:lastModifiedBy>
  <cp:revision>2</cp:revision>
  <dcterms:created xsi:type="dcterms:W3CDTF">2025-12-29T18:00:00Z</dcterms:created>
  <dcterms:modified xsi:type="dcterms:W3CDTF">2025-12-29T18:00:00Z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9e4b71e5-a57e-45ff-8140-6f293c28d87f</vt:lpwstr>
  </property>
</Properties>
</file>