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Calibri" w:cs="Calibri" w:eastAsia="Calibri" w:hAnsi="Calibri"/>
          <w:b/>
          <w:bCs/>
          <w:caps/>
          <w:color w:val="0A7E8C"/>
          <w:sz w:val="20"/>
          <w:szCs w:val="20"/>
        </w:rPr>
        <w:t xml:space="preserve">SEMESTER MAJOR ASSIGNMENT</w:t>
      </w:r>
    </w:p>
    <w:p>
      <w:pPr>
        <w:spacing w:after="240" w:before="0"/>
        <w:jc w:val="center"/>
      </w:pPr>
      <w:r>
        <w:rPr>
          <w:rFonts w:ascii="Calibri" w:cs="Calibri" w:eastAsia="Calibri" w:hAnsi="Calibri"/>
          <w:b/>
          <w:bCs/>
          <w:color w:val="0D1B2A"/>
          <w:sz w:val="44"/>
          <w:szCs w:val="44"/>
        </w:rPr>
        <w:t xml:space="preserve">A Comparative Analysis of Preprocessing, Regularization, and Class Imbalance Techniques in EEG-Based Seizure Prediction</w:t>
      </w:r>
    </w:p>
    <w:p>
      <w:pPr>
        <w:spacing w:after="480" w:before="80"/>
        <w:jc w:val="center"/>
      </w:pPr>
      <w:r>
        <w:rPr>
          <w:rFonts w:ascii="Calibri" w:cs="Calibri" w:eastAsia="Calibri" w:hAnsi="Calibri"/>
          <w:i/>
          <w:iCs/>
          <w:color w:val="4A6572"/>
          <w:sz w:val="26"/>
          <w:szCs w:val="26"/>
        </w:rPr>
        <w:t xml:space="preserve">Investigating Generalization Performance in Machine Learning</w:t>
      </w:r>
    </w:p>
    <w:p>
      <w:pPr>
        <w:pBdr>
          <w:top w:val="single" w:color="0A7E8C" w:sz="8" w:space="4"/>
          <w:bottom w:val="single" w:color="0A7E8C" w:sz="8" w:space="4"/>
        </w:pBdr>
        <w:spacing w:after="160" w:before="160"/>
        <w:jc w:val="center"/>
      </w:pPr>
      <w:r>
        <w:rPr>
          <w:rFonts w:ascii="Calibri" w:cs="Calibri" w:eastAsia="Calibri" w:hAnsi="Calibri"/>
          <w:b/>
          <w:bCs/>
          <w:color w:val="0D1B2A"/>
          <w:sz w:val="32"/>
          <w:szCs w:val="32"/>
        </w:rPr>
        <w:t xml:space="preserve">Hassan Mehmood</w:t>
      </w:r>
      <w:r>
        <w:rPr>
          <w:rFonts w:ascii="Calibri" w:cs="Calibri" w:eastAsia="Calibri" w:hAnsi="Calibri"/>
          <w:color w:val="4A6572"/>
          <w:sz w:val="22"/>
          <w:szCs w:val="22"/>
        </w:rPr>
        <w:t xml:space="preserve">
BSCS-B-6th  |  Semester VI  |  Machine Learning</w:t>
      </w:r>
      <w:r>
        <w:rPr>
          <w:rFonts w:ascii="Calibri" w:cs="Calibri" w:eastAsia="Calibri" w:hAnsi="Calibri"/>
          <w:color w:val="4A6572"/>
          <w:sz w:val="22"/>
          <w:szCs w:val="22"/>
        </w:rPr>
        <w:t xml:space="preserve">
Institute of Management Sciences (IMSciences), Peshawar  —  2024</w:t>
      </w:r>
    </w:p>
    <w:p>
      <w:pPr>
        <w:spacing w:after="480" w:before="0"/>
      </w:pPr>
      <w:r>
        <w:t xml:space="preserve"/>
      </w:r>
    </w:p>
    <w:p>
      <w:r>
        <w:br w:type="page"/>
      </w:r>
    </w:p>
    <w:p>
      <w:pPr>
        <w:pStyle w:val="Heading1"/>
        <w:pBdr>
          <w:bottom w:val="single" w:color="0A7E8C" w:sz="8" w:space="4"/>
        </w:pBdr>
        <w:spacing w:after="160" w:before="360"/>
      </w:pPr>
      <w:r>
        <w:rPr>
          <w:rFonts w:ascii="Calibri" w:cs="Calibri" w:eastAsia="Calibri" w:hAnsi="Calibri"/>
          <w:b/>
          <w:bCs/>
          <w:color w:val="0D1B2A"/>
          <w:sz w:val="36"/>
          <w:szCs w:val="36"/>
        </w:rPr>
        <w:t xml:space="preserve">Abstract</w:t>
      </w:r>
    </w:p>
    <w:p>
      <w:pPr>
        <w:spacing w:after="80" w:before="80"/>
        <w:jc w:val="both"/>
      </w:pPr>
      <w:r>
        <w:rPr>
          <w:rFonts w:ascii="Calibri" w:cs="Calibri" w:eastAsia="Calibri" w:hAnsi="Calibri"/>
          <w:color w:val="222222"/>
          <w:sz w:val="22"/>
          <w:szCs w:val="22"/>
        </w:rPr>
        <w:t xml:space="preserve">This report investigates the impact of </w:t>
      </w:r>
      <w:r>
        <w:rPr>
          <w:rFonts w:ascii="Calibri" w:cs="Calibri" w:eastAsia="Calibri" w:hAnsi="Calibri"/>
          <w:b/>
          <w:bCs/>
          <w:color w:val="0D1B2A"/>
          <w:sz w:val="22"/>
          <w:szCs w:val="22"/>
        </w:rPr>
        <w:t xml:space="preserve">preprocessing order</w:t>
      </w:r>
      <w:r>
        <w:rPr>
          <w:rFonts w:ascii="Calibri" w:cs="Calibri" w:eastAsia="Calibri" w:hAnsi="Calibri"/>
          <w:color w:val="222222"/>
          <w:sz w:val="22"/>
          <w:szCs w:val="22"/>
        </w:rPr>
        <w:t xml:space="preserve">, </w:t>
      </w:r>
      <w:r>
        <w:rPr>
          <w:rFonts w:ascii="Calibri" w:cs="Calibri" w:eastAsia="Calibri" w:hAnsi="Calibri"/>
          <w:b/>
          <w:bCs/>
          <w:color w:val="0D1B2A"/>
          <w:sz w:val="22"/>
          <w:szCs w:val="22"/>
        </w:rPr>
        <w:t xml:space="preserve">regularization strategies</w:t>
      </w:r>
      <w:r>
        <w:rPr>
          <w:rFonts w:ascii="Calibri" w:cs="Calibri" w:eastAsia="Calibri" w:hAnsi="Calibri"/>
          <w:color w:val="222222"/>
          <w:sz w:val="22"/>
          <w:szCs w:val="22"/>
        </w:rPr>
        <w:t xml:space="preserve">, and </w:t>
      </w:r>
      <w:r>
        <w:rPr>
          <w:rFonts w:ascii="Calibri" w:cs="Calibri" w:eastAsia="Calibri" w:hAnsi="Calibri"/>
          <w:b/>
          <w:bCs/>
          <w:color w:val="0D1B2A"/>
          <w:sz w:val="22"/>
          <w:szCs w:val="22"/>
        </w:rPr>
        <w:t xml:space="preserve">class imbalance handling techniques</w:t>
      </w:r>
      <w:r>
        <w:rPr>
          <w:rFonts w:ascii="Calibri" w:cs="Calibri" w:eastAsia="Calibri" w:hAnsi="Calibri"/>
          <w:color w:val="222222"/>
          <w:sz w:val="22"/>
          <w:szCs w:val="22"/>
        </w:rPr>
        <w:t xml:space="preserve"> on the generalization performance of machine learning models applied to EEG-based epileptic seizure prediction. Using three benchmark datasets — UCI Bonn, CHB-MIT, and Siena — with a Logistic Regression baseline, we compare three preprocessing pipeline architectures (Signal-Centric, Feature-Centric, and Hybrid), three regularization methods (L1/Lasso, L2/Ridge, Elastic Net), and two imbalance correction techniques (SMOTE and Class Weighting). Results demonstrate that noise removal must precede scaling, L2 regularization provides the best cross-patient generalization, and Class Weighting preserves signal integrity better than SMOTE. The PR-AUC metric is recommended as the primary evaluation criterion for severely imbalanced clinical datasets.</w:t>
      </w:r>
    </w:p>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1. Introduction</w:t>
      </w:r>
    </w:p>
    <w:p>
      <w:pPr>
        <w:spacing w:after="80" w:before="80"/>
        <w:jc w:val="both"/>
      </w:pPr>
      <w:r>
        <w:rPr>
          <w:rFonts w:ascii="Calibri" w:cs="Calibri" w:eastAsia="Calibri" w:hAnsi="Calibri"/>
          <w:color w:val="222222"/>
          <w:sz w:val="22"/>
          <w:szCs w:val="22"/>
        </w:rPr>
        <w:t xml:space="preserve">Epilepsy affects approximately 50 million people worldwide, making accurate seizure prediction a critical medical challenge. Electroencephalogram (EEG) signals serve as the primary diagnostic tool, capturing the brain's electrical activity with high temporal resolution. However, building reliable machine learning models from EEG data presents three fundamental challenges:</w:t>
      </w:r>
    </w:p>
    <w:p>
      <w:pPr>
        <w:spacing w:after="80" w:before="0"/>
      </w:pPr>
      <w:r>
        <w:t xml:space="preserve"/>
      </w:r>
    </w:p>
    <w:p>
      <w:pPr>
        <w:pStyle w:val="ListParagraph"/>
        <w:numPr>
          <w:ilvl w:val="0"/>
          <w:numId w:val="2"/>
        </w:numPr>
        <w:spacing w:after="40" w:before="40"/>
      </w:pPr>
      <w:r>
        <w:rPr>
          <w:rFonts w:ascii="Calibri" w:cs="Calibri" w:eastAsia="Calibri" w:hAnsi="Calibri"/>
          <w:color w:val="222222"/>
          <w:sz w:val="22"/>
          <w:szCs w:val="22"/>
        </w:rPr>
        <w:t xml:space="preserve">Preprocessing order: The sequence in which signal cleaning, scaling, and feature extraction steps are applied can dramatically affect model quality.</w:t>
      </w:r>
    </w:p>
    <w:p>
      <w:pPr>
        <w:pStyle w:val="ListParagraph"/>
        <w:numPr>
          <w:ilvl w:val="0"/>
          <w:numId w:val="2"/>
        </w:numPr>
        <w:spacing w:after="40" w:before="40"/>
      </w:pPr>
      <w:r>
        <w:rPr>
          <w:rFonts w:ascii="Calibri" w:cs="Calibri" w:eastAsia="Calibri" w:hAnsi="Calibri"/>
          <w:color w:val="222222"/>
          <w:sz w:val="22"/>
          <w:szCs w:val="22"/>
        </w:rPr>
        <w:t xml:space="preserve">Regularization: Without proper constraints, models overfit to patient-specific noise rather than generalizing across subjects.</w:t>
      </w:r>
    </w:p>
    <w:p>
      <w:pPr>
        <w:pStyle w:val="ListParagraph"/>
        <w:numPr>
          <w:ilvl w:val="0"/>
          <w:numId w:val="2"/>
        </w:numPr>
        <w:spacing w:after="40" w:before="40"/>
      </w:pPr>
      <w:r>
        <w:rPr>
          <w:rFonts w:ascii="Calibri" w:cs="Calibri" w:eastAsia="Calibri" w:hAnsi="Calibri"/>
          <w:color w:val="222222"/>
          <w:sz w:val="22"/>
          <w:szCs w:val="22"/>
        </w:rPr>
        <w:t xml:space="preserve">Class imbalance: Ictal (seizure) events are rare — sometimes occurring only 1 in every 50 recorded windows — causing models to be biased toward the majority non-seizure class.</w:t>
      </w:r>
    </w:p>
    <w:p>
      <w:pPr>
        <w:spacing w:after="80" w:before="0"/>
      </w:pPr>
      <w:r>
        <w:t xml:space="preserve"/>
      </w:r>
    </w:p>
    <w:p>
      <w:pPr>
        <w:spacing w:after="80" w:before="80"/>
        <w:jc w:val="both"/>
      </w:pPr>
      <w:r>
        <w:rPr>
          <w:rFonts w:ascii="Calibri" w:cs="Calibri" w:eastAsia="Calibri" w:hAnsi="Calibri"/>
          <w:color w:val="222222"/>
          <w:sz w:val="22"/>
          <w:szCs w:val="22"/>
        </w:rPr>
        <w:t xml:space="preserve">This study systematically compares methodological choices across each of these dimensions and provides evidence-based recommendations for practitioners building EEG seizure prediction systems.</w:t>
      </w:r>
    </w:p>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2. Dataset Collection &amp; Justification</w:t>
      </w:r>
    </w:p>
    <w:p>
      <w:pPr>
        <w:spacing w:after="80" w:before="80"/>
        <w:jc w:val="both"/>
      </w:pPr>
      <w:r>
        <w:rPr>
          <w:rFonts w:ascii="Calibri" w:cs="Calibri" w:eastAsia="Calibri" w:hAnsi="Calibri"/>
          <w:color w:val="222222"/>
          <w:sz w:val="22"/>
          <w:szCs w:val="22"/>
        </w:rPr>
        <w:t xml:space="preserve">Three publicly available EEG datasets were selected to span a range of recording conditions, complexity levels, and class imbalance ratios: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Dataset</w:t>
            </w:r>
          </w:p>
        </w:tc>
        <w:tc>
          <w:tcPr>
            <w:tcW w:type="dxa" w:w="240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Type</w:t>
            </w:r>
          </w:p>
        </w:tc>
        <w:tc>
          <w:tcPr>
            <w:tcW w:type="dxa" w:w="276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240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Imbalance</w:t>
            </w:r>
          </w:p>
        </w:tc>
      </w:tr>
      <w:tr>
        <w:tc>
          <w:tcPr>
            <w:tcW w:type="dxa" w:w="180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A7E8C"/>
                <w:sz w:val="20"/>
                <w:szCs w:val="20"/>
              </w:rPr>
              <w:t xml:space="preserve">UCI Bonn</w:t>
            </w:r>
          </w:p>
        </w:tc>
        <w:tc>
          <w:tcPr>
            <w:tcW w:type="dxa" w:w="240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Controlled EEG segments</w:t>
            </w:r>
          </w:p>
        </w:tc>
        <w:tc>
          <w:tcPr>
            <w:tcW w:type="dxa" w:w="276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Ideal for baseline filter testing; stationary signal behavior</w:t>
            </w:r>
          </w:p>
        </w:tc>
        <w:tc>
          <w:tcPr>
            <w:tcW w:type="dxa" w:w="240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pPr>
              <w:jc w:val="center"/>
            </w:pPr>
            <w:r>
              <w:rPr>
                <w:rFonts w:ascii="Calibri" w:cs="Calibri" w:eastAsia="Calibri" w:hAnsi="Calibri"/>
                <w:b/>
                <w:bCs/>
                <w:color w:val="0D1B2A"/>
                <w:sz w:val="20"/>
                <w:szCs w:val="20"/>
              </w:rPr>
              <w:t xml:space="preserve">1:4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0A7E8C"/>
                <w:sz w:val="20"/>
                <w:szCs w:val="20"/>
              </w:rPr>
              <w:t xml:space="preserve">CHB-MIT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Continuous clinical Scalp EEG</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High complexity, multi-channel dynamics; widely used benchmark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D1B2A"/>
                <w:sz w:val="20"/>
                <w:szCs w:val="20"/>
              </w:rPr>
              <w:t xml:space="preserve">1:50 (Severe)</w:t>
            </w:r>
          </w:p>
        </w:tc>
      </w:tr>
      <w:tr>
        <w:tc>
          <w:tcPr>
            <w:tcW w:type="dxa" w:w="180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A7E8C"/>
                <w:sz w:val="20"/>
                <w:szCs w:val="20"/>
              </w:rPr>
              <w:t xml:space="preserve">Siena Dataset</w:t>
            </w:r>
          </w:p>
        </w:tc>
        <w:tc>
          <w:tcPr>
            <w:tcW w:type="dxa" w:w="240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Adult Scalp EEG</w:t>
            </w:r>
          </w:p>
        </w:tc>
        <w:tc>
          <w:tcPr>
            <w:tcW w:type="dxa" w:w="276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Significant noise and artifacts; tests model robustness</w:t>
            </w:r>
          </w:p>
        </w:tc>
        <w:tc>
          <w:tcPr>
            <w:tcW w:type="dxa" w:w="240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pPr>
              <w:jc w:val="center"/>
            </w:pPr>
            <w:r>
              <w:rPr>
                <w:rFonts w:ascii="Calibri" w:cs="Calibri" w:eastAsia="Calibri" w:hAnsi="Calibri"/>
                <w:b/>
                <w:bCs/>
                <w:color w:val="0D1B2A"/>
                <w:sz w:val="20"/>
                <w:szCs w:val="20"/>
              </w:rPr>
              <w:t xml:space="preserve">1:5.7</w:t>
            </w:r>
          </w:p>
        </w:tc>
      </w:tr>
    </w:tbl>
    <w:p>
      <w:pPr>
        <w:spacing w:after="120" w:before="0"/>
      </w:pPr>
      <w:r>
        <w:t xml:space="preserve"/>
      </w:r>
    </w:p>
    <w:p>
      <w:pPr>
        <w:spacing w:after="80" w:before="80"/>
        <w:jc w:val="both"/>
      </w:pPr>
      <w:r>
        <w:rPr>
          <w:rFonts w:ascii="Calibri" w:cs="Calibri" w:eastAsia="Calibri" w:hAnsi="Calibri"/>
          <w:b/>
          <w:bCs/>
          <w:color w:val="0D1B2A"/>
          <w:sz w:val="22"/>
          <w:szCs w:val="22"/>
        </w:rPr>
        <w:t xml:space="preserve">Justification:</w:t>
      </w:r>
      <w:r>
        <w:rPr>
          <w:rFonts w:ascii="Calibri" w:cs="Calibri" w:eastAsia="Calibri" w:hAnsi="Calibri"/>
          <w:color w:val="222222"/>
          <w:sz w:val="22"/>
          <w:szCs w:val="22"/>
        </w:rPr>
        <w:t xml:space="preserve"> Datasets were chosen to satisfy three criteria: (1) </w:t>
      </w:r>
      <w:r>
        <w:rPr>
          <w:rFonts w:ascii="Calibri" w:cs="Calibri" w:eastAsia="Calibri" w:hAnsi="Calibri"/>
          <w:b/>
          <w:bCs/>
          <w:color w:val="0D1B2A"/>
          <w:sz w:val="22"/>
          <w:szCs w:val="22"/>
        </w:rPr>
        <w:t xml:space="preserve">Scale</w:t>
      </w:r>
      <w:r>
        <w:rPr>
          <w:rFonts w:ascii="Calibri" w:cs="Calibri" w:eastAsia="Calibri" w:hAnsi="Calibri"/>
          <w:color w:val="222222"/>
          <w:sz w:val="22"/>
          <w:szCs w:val="22"/>
        </w:rPr>
        <w:t xml:space="preserve"> — thousands of hours of clinical recording to enable meaningful cross-patient evaluation; (2) </w:t>
      </w:r>
      <w:r>
        <w:rPr>
          <w:rFonts w:ascii="Calibri" w:cs="Calibri" w:eastAsia="Calibri" w:hAnsi="Calibri"/>
          <w:b/>
          <w:bCs/>
          <w:color w:val="0D1B2A"/>
          <w:sz w:val="22"/>
          <w:szCs w:val="22"/>
        </w:rPr>
        <w:t xml:space="preserve">Ecological validity</w:t>
      </w:r>
      <w:r>
        <w:rPr>
          <w:rFonts w:ascii="Calibri" w:cs="Calibri" w:eastAsia="Calibri" w:hAnsi="Calibri"/>
          <w:color w:val="222222"/>
          <w:sz w:val="22"/>
          <w:szCs w:val="22"/>
        </w:rPr>
        <w:t xml:space="preserve"> — class imbalance ratios that mimic the real-world rarity of ictal events; and (3) </w:t>
      </w:r>
      <w:r>
        <w:rPr>
          <w:rFonts w:ascii="Calibri" w:cs="Calibri" w:eastAsia="Calibri" w:hAnsi="Calibri"/>
          <w:b/>
          <w:bCs/>
          <w:color w:val="0D1B2A"/>
          <w:sz w:val="22"/>
          <w:szCs w:val="22"/>
        </w:rPr>
        <w:t xml:space="preserve">Feature diversity</w:t>
      </w:r>
      <w:r>
        <w:rPr>
          <w:rFonts w:ascii="Calibri" w:cs="Calibri" w:eastAsia="Calibri" w:hAnsi="Calibri"/>
          <w:color w:val="222222"/>
          <w:sz w:val="22"/>
          <w:szCs w:val="22"/>
        </w:rPr>
        <w:t xml:space="preserve"> — a mix of raw time-series and pre-processed feature vectors to test pipeline robustness.</w:t>
      </w:r>
    </w:p>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3. Preprocessing Pipelines</w:t>
      </w:r>
    </w:p>
    <w:p>
      <w:pPr>
        <w:spacing w:after="80" w:before="80"/>
        <w:jc w:val="both"/>
      </w:pPr>
      <w:r>
        <w:rPr>
          <w:rFonts w:ascii="Calibri" w:cs="Calibri" w:eastAsia="Calibri" w:hAnsi="Calibri"/>
          <w:color w:val="222222"/>
          <w:sz w:val="22"/>
          <w:szCs w:val="22"/>
        </w:rPr>
        <w:t xml:space="preserve">The ordering of preprocessing steps is not merely a technical detail — it fundamentally shapes the statistical distribution of features fed to the learning algorithm. Three distinct pipeline architectures were designed and compared:</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3.1 Pipeline A: Signal-Centric</w:t>
      </w:r>
    </w:p>
    <w:p>
      <w:pPr>
        <w:spacing w:after="80" w:before="80"/>
        <w:jc w:val="both"/>
      </w:pPr>
      <w:r>
        <w:rPr>
          <w:rFonts w:ascii="Calibri" w:cs="Calibri" w:eastAsia="Calibri" w:hAnsi="Calibri"/>
          <w:b/>
          <w:bCs/>
          <w:color w:val="0D1B2A"/>
          <w:sz w:val="22"/>
          <w:szCs w:val="22"/>
        </w:rPr>
        <w:t xml:space="preserve">Flow: </w:t>
      </w:r>
      <w:r>
        <w:rPr>
          <w:rFonts w:ascii="Calibri" w:cs="Calibri" w:eastAsia="Calibri" w:hAnsi="Calibri"/>
          <w:color w:val="222222"/>
          <w:sz w:val="22"/>
          <w:szCs w:val="22"/>
        </w:rPr>
        <w:t xml:space="preserve">Standardization → Noise Removal (bandpass filter, artifact rejection) → Univariate Feature Selection (SelectKBest, χ²)</w:t>
      </w:r>
    </w:p>
    <w:p>
      <w:pPr>
        <w:spacing w:after="60" w:before="0"/>
      </w:pPr>
      <w:r>
        <w:t xml:space="preserve"/>
      </w:r>
    </w:p>
    <w:p>
      <w:pPr>
        <w:spacing w:after="80" w:before="80"/>
        <w:jc w:val="both"/>
      </w:pPr>
      <w:r>
        <w:rPr>
          <w:rFonts w:ascii="Calibri" w:cs="Calibri" w:eastAsia="Calibri" w:hAnsi="Calibri"/>
          <w:color w:val="222222"/>
          <w:sz w:val="22"/>
          <w:szCs w:val="22"/>
        </w:rPr>
        <w:t xml:space="preserve">This pipeline treats the raw EEG signal as the primary object, cleaning it before any statistical transformation. Standardization first centers the signal, after which noise removal can operate on a numerically stable representation. SelectKBest then identifies the most discriminative frequency-domain features.</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3.2 Pipeline B: Feature-Centric</w:t>
      </w:r>
    </w:p>
    <w:p>
      <w:pPr>
        <w:spacing w:after="80" w:before="80"/>
        <w:jc w:val="both"/>
      </w:pPr>
      <w:r>
        <w:rPr>
          <w:rFonts w:ascii="Calibri" w:cs="Calibri" w:eastAsia="Calibri" w:hAnsi="Calibri"/>
          <w:b/>
          <w:bCs/>
          <w:color w:val="0D1B2A"/>
          <w:sz w:val="22"/>
          <w:szCs w:val="22"/>
        </w:rPr>
        <w:t xml:space="preserve">Flow: </w:t>
      </w:r>
      <w:r>
        <w:rPr>
          <w:rFonts w:ascii="Calibri" w:cs="Calibri" w:eastAsia="Calibri" w:hAnsi="Calibri"/>
          <w:color w:val="222222"/>
          <w:sz w:val="22"/>
          <w:szCs w:val="22"/>
        </w:rPr>
        <w:t xml:space="preserve">Feature Extraction (power spectral density, wavelet coefficients) → Robust Scaling → PCA (95% variance retained)</w:t>
      </w:r>
    </w:p>
    <w:p>
      <w:pPr>
        <w:spacing w:after="60" w:before="0"/>
      </w:pPr>
      <w:r>
        <w:t xml:space="preserve"/>
      </w:r>
    </w:p>
    <w:p>
      <w:pPr>
        <w:spacing w:after="80" w:before="80"/>
        <w:jc w:val="both"/>
      </w:pPr>
      <w:r>
        <w:rPr>
          <w:rFonts w:ascii="Calibri" w:cs="Calibri" w:eastAsia="Calibri" w:hAnsi="Calibri"/>
          <w:color w:val="222222"/>
          <w:sz w:val="22"/>
          <w:szCs w:val="22"/>
        </w:rPr>
        <w:t xml:space="preserve">This pipeline extracts domain-informed features from the raw signal first, then applies robust scaling to mitigate the influence of outliers (a common issue in clinical EEG). PCA then reduces dimensionality while retaining 95% of explained variance.</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3.3 Pipeline C: Hybrid Model (Research Insight)</w:t>
      </w:r>
    </w:p>
    <w:p>
      <w:pPr>
        <w:spacing w:after="80" w:before="80"/>
        <w:jc w:val="both"/>
      </w:pPr>
      <w:r>
        <w:rPr>
          <w:rFonts w:ascii="Calibri" w:cs="Calibri" w:eastAsia="Calibri" w:hAnsi="Calibri"/>
          <w:b/>
          <w:bCs/>
          <w:color w:val="0D1B2A"/>
          <w:sz w:val="22"/>
          <w:szCs w:val="22"/>
        </w:rPr>
        <w:t xml:space="preserve">Flow: </w:t>
      </w:r>
      <w:r>
        <w:rPr>
          <w:rFonts w:ascii="Calibri" w:cs="Calibri" w:eastAsia="Calibri" w:hAnsi="Calibri"/>
          <w:color w:val="222222"/>
          <w:sz w:val="22"/>
          <w:szCs w:val="22"/>
        </w:rPr>
        <w:t xml:space="preserve">Feature Extraction → Robust Scaling → PCA → SelectKBest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8C" w:sz="4"/>
              <w:left w:val="single" w:color="0A7E8C" w:sz="4"/>
              <w:bottom w:val="single" w:color="0A7E8C" w:sz="4"/>
              <w:right w:val="single" w:color="0A7E8C" w:sz="4"/>
            </w:tcBorders>
            <w:shd w:fill="E0F5F7" w:val="clear"/>
            <w:tcMar>
              <w:top w:type="dxa" w:w="120"/>
              <w:left w:type="dxa" w:w="180"/>
              <w:bottom w:type="dxa" w:w="120"/>
              <w:right w:type="dxa" w:w="180"/>
            </w:tcMar>
          </w:tcPr>
          <w:p>
            <w:pPr>
              <w:spacing w:after="0" w:before="0"/>
              <w:jc w:val="both"/>
            </w:pPr>
            <w:r>
              <w:rPr>
                <w:rFonts w:ascii="Calibri" w:cs="Calibri" w:eastAsia="Calibri" w:hAnsi="Calibri"/>
                <w:i/>
                <w:iCs/>
                <w:color w:val="0D1B2A"/>
                <w:sz w:val="22"/>
                <w:szCs w:val="22"/>
              </w:rPr>
              <w:t xml:space="preserve">Key Insight: Applying PCA before Feature Selection captures spatial cross-channel correlations that discrete univariate selection often discards. Individual features evaluated in isolation miss synchronized activity across electrode pairs — a hallmark of seizure propagation.</w:t>
            </w:r>
          </w:p>
        </w:tc>
      </w:tr>
    </w:tbl>
    <w:p>
      <w:pPr>
        <w:spacing w:after="80" w:before="0"/>
      </w:pPr>
      <w:r>
        <w:t xml:space="preserve"/>
      </w:r>
    </w:p>
    <w:p>
      <w:pPr>
        <w:spacing w:after="80" w:before="80"/>
        <w:jc w:val="both"/>
      </w:pPr>
      <w:r>
        <w:rPr>
          <w:rFonts w:ascii="Calibri" w:cs="Calibri" w:eastAsia="Calibri" w:hAnsi="Calibri"/>
          <w:color w:val="222222"/>
          <w:sz w:val="22"/>
          <w:szCs w:val="22"/>
        </w:rPr>
        <w:t xml:space="preserve">The hybrid model consistently outperformed both A and B in cross-patient generalization experiments, confirming that the ordering of dimensionality reduction and feature selection is consequential.</w:t>
      </w:r>
    </w:p>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4. Baseline Model: Logistic Regression</w:t>
      </w:r>
    </w:p>
    <w:p>
      <w:pPr>
        <w:spacing w:after="80" w:before="80"/>
        <w:jc w:val="both"/>
      </w:pPr>
      <w:r>
        <w:rPr>
          <w:rFonts w:ascii="Calibri" w:cs="Calibri" w:eastAsia="Calibri" w:hAnsi="Calibri"/>
          <w:color w:val="222222"/>
          <w:sz w:val="22"/>
          <w:szCs w:val="22"/>
        </w:rPr>
        <w:t xml:space="preserve">Logistic Regression was selected as the core estimator for this comparative study due to its interpretability, computational efficiency, and native support for regularization via the C hyperparameter (the inverse of regularization strength). The model is defined 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4"/>
              <w:left w:val="single" w:color="0D1B2A" w:sz="4"/>
              <w:bottom w:val="single" w:color="0D1B2A" w:sz="4"/>
              <w:right w:val="single" w:color="0D1B2A" w:sz="4"/>
            </w:tcBorders>
            <w:shd w:fill="F4F8F9" w:val="clear"/>
            <w:tcMar>
              <w:top w:type="dxa" w:w="120"/>
              <w:left w:type="dxa" w:w="180"/>
              <w:bottom w:type="dxa" w:w="120"/>
              <w:right w:type="dxa" w:w="180"/>
            </w:tcMar>
          </w:tcPr>
          <w:p>
            <w:pPr>
              <w:spacing w:after="0" w:before="0"/>
              <w:jc w:val="both"/>
            </w:pPr>
            <w:r>
              <w:rPr>
                <w:rFonts w:ascii="Calibri" w:cs="Calibri" w:eastAsia="Calibri" w:hAnsi="Calibri"/>
                <w:i/>
                <w:iCs/>
                <w:color w:val="0D1B2A"/>
                <w:sz w:val="22"/>
                <w:szCs w:val="22"/>
              </w:rPr>
              <w:t xml:space="preserve">P(y = 1 | x) = 1 / (1 + exp(−(β₀ + βᵀx)))</w:t>
            </w:r>
          </w:p>
        </w:tc>
      </w:tr>
    </w:tbl>
    <w:p>
      <w:pPr>
        <w:spacing w:after="80" w:before="0"/>
      </w:pPr>
      <w:r>
        <w:t xml:space="preserve"/>
      </w:r>
    </w:p>
    <w:p>
      <w:pPr>
        <w:spacing w:after="80" w:before="80"/>
        <w:jc w:val="both"/>
      </w:pPr>
      <w:r>
        <w:rPr>
          <w:rFonts w:ascii="Calibri" w:cs="Calibri" w:eastAsia="Calibri" w:hAnsi="Calibri"/>
          <w:color w:val="222222"/>
          <w:sz w:val="22"/>
          <w:szCs w:val="22"/>
        </w:rPr>
        <w:t xml:space="preserve">where β₀ is the bias term and β is the weight vector. The choice of Logistic Regression also enables direct comparison of L1, L2, and Elastic Net regularization — all of which are natively supported — without the confounding effect of model architecture complexity.</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4.1 Evaluation Metrics</w:t>
      </w:r>
    </w:p>
    <w:p>
      <w:pPr>
        <w:spacing w:after="80" w:before="80"/>
        <w:jc w:val="both"/>
      </w:pPr>
      <w:r>
        <w:rPr>
          <w:rFonts w:ascii="Calibri" w:cs="Calibri" w:eastAsia="Calibri" w:hAnsi="Calibri"/>
          <w:color w:val="222222"/>
          <w:sz w:val="22"/>
          <w:szCs w:val="22"/>
        </w:rPr>
        <w:t xml:space="preserve">Three metrics were used to evaluate model performance: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756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tcPr>
          <w:p>
            <w:r>
              <w:rPr>
                <w:rFonts w:ascii="Calibri" w:cs="Calibri" w:eastAsia="Calibri" w:hAnsi="Calibri"/>
                <w:b/>
                <w:bCs/>
                <w:color w:val="FFFFFF"/>
                <w:sz w:val="20"/>
                <w:szCs w:val="20"/>
              </w:rPr>
              <w:t xml:space="preserve">Description &amp; Role</w:t>
            </w:r>
          </w:p>
        </w:tc>
      </w:tr>
      <w:tr>
        <w:tc>
          <w:tcPr>
            <w:tcW w:type="dxa" w:w="180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A7E8C"/>
                <w:sz w:val="20"/>
                <w:szCs w:val="20"/>
              </w:rPr>
              <w:t xml:space="preserve">Accuracy</w:t>
            </w:r>
          </w:p>
        </w:tc>
        <w:tc>
          <w:tcPr>
            <w:tcW w:type="dxa" w:w="756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General correctness of predictions across all classes. Misleading under severe imbalance — a model predicting 'no seizure' always achieves ~98% accuracy on CHB-MIT.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0A7E8C"/>
                <w:sz w:val="20"/>
                <w:szCs w:val="20"/>
              </w:rPr>
              <w:t xml:space="preserve">F1-Score</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Harmonic mean of Precision and Recall. Balances false positives (unnecessary alarms) and false negatives (missed seizures). Preferred over accuracy for imbalanced tasks.</w:t>
            </w:r>
          </w:p>
        </w:tc>
      </w:tr>
      <w:tr>
        <w:tc>
          <w:tcPr>
            <w:tcW w:type="dxa" w:w="180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A7E8C"/>
                <w:sz w:val="20"/>
                <w:szCs w:val="20"/>
              </w:rPr>
              <w:t xml:space="preserve">PR-AUC</w:t>
            </w:r>
          </w:p>
        </w:tc>
        <w:tc>
          <w:tcPr>
            <w:tcW w:type="dxa" w:w="756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Area under the Precision-Recall curve. The primary metric for severely imbalanced datasets. Evaluates the full tradeoff without being inflated by correct predictions on the majority class.</w:t>
            </w:r>
          </w:p>
        </w:tc>
      </w:tr>
    </w:tbl>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5. Underfitting vs. Overfitting Analysis</w:t>
      </w:r>
    </w:p>
    <w:p>
      <w:pPr>
        <w:spacing w:after="80" w:before="80"/>
        <w:jc w:val="both"/>
      </w:pPr>
      <w:r>
        <w:rPr>
          <w:rFonts w:ascii="Calibri" w:cs="Calibri" w:eastAsia="Calibri" w:hAnsi="Calibri"/>
          <w:color w:val="222222"/>
          <w:sz w:val="22"/>
          <w:szCs w:val="22"/>
        </w:rPr>
        <w:t xml:space="preserve">To understand the bias-variance tradeoff in this domain, two extreme scenarios were deliberately induced and studied:</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5.1 Scenario 1: Underfitting</w:t>
      </w:r>
    </w:p>
    <w:p>
      <w:pPr>
        <w:spacing w:after="80" w:before="80"/>
        <w:jc w:val="both"/>
      </w:pPr>
      <w:r>
        <w:rPr>
          <w:rFonts w:ascii="Calibri" w:cs="Calibri" w:eastAsia="Calibri" w:hAnsi="Calibri"/>
          <w:b/>
          <w:bCs/>
          <w:color w:val="0D1B2A"/>
          <w:sz w:val="22"/>
          <w:szCs w:val="22"/>
        </w:rPr>
        <w:t xml:space="preserve">Cause: </w:t>
      </w:r>
      <w:r>
        <w:rPr>
          <w:rFonts w:ascii="Calibri" w:cs="Calibri" w:eastAsia="Calibri" w:hAnsi="Calibri"/>
          <w:color w:val="222222"/>
          <w:sz w:val="22"/>
          <w:szCs w:val="22"/>
        </w:rPr>
        <w:t xml:space="preserve">Extreme L2 Regularization (λ &gt; 1000) combined with a minimal feature set.</w:t>
      </w:r>
    </w:p>
    <w:p>
      <w:pPr>
        <w:spacing w:after="40" w:before="0"/>
      </w:pPr>
      <w:r>
        <w:t xml:space="preserve"/>
      </w:r>
    </w:p>
    <w:p>
      <w:pPr>
        <w:spacing w:after="80" w:before="80"/>
        <w:jc w:val="both"/>
      </w:pPr>
      <w:r>
        <w:rPr>
          <w:rFonts w:ascii="Calibri" w:cs="Calibri" w:eastAsia="Calibri" w:hAnsi="Calibri"/>
          <w:b/>
          <w:bCs/>
          <w:color w:val="0D1B2A"/>
          <w:sz w:val="22"/>
          <w:szCs w:val="22"/>
        </w:rPr>
        <w:t xml:space="preserve">Effect: </w:t>
      </w:r>
      <w:r>
        <w:rPr>
          <w:rFonts w:ascii="Calibri" w:cs="Calibri" w:eastAsia="Calibri" w:hAnsi="Calibri"/>
          <w:color w:val="222222"/>
          <w:sz w:val="22"/>
          <w:szCs w:val="22"/>
        </w:rPr>
        <w:t xml:space="preserve">High error on both training and validation sets. The decision boundary becomes too simple to capture the complex nonlinear patterns in EEG data, resulting in high bias. The model essentially predicts the majority class for all samples.</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5.2 Scenario 2: Overfitting</w:t>
      </w:r>
    </w:p>
    <w:p>
      <w:pPr>
        <w:spacing w:after="80" w:before="80"/>
        <w:jc w:val="both"/>
      </w:pPr>
      <w:r>
        <w:rPr>
          <w:rFonts w:ascii="Calibri" w:cs="Calibri" w:eastAsia="Calibri" w:hAnsi="Calibri"/>
          <w:b/>
          <w:bCs/>
          <w:color w:val="0D1B2A"/>
          <w:sz w:val="22"/>
          <w:szCs w:val="22"/>
        </w:rPr>
        <w:t xml:space="preserve">Cause: </w:t>
      </w:r>
      <w:r>
        <w:rPr>
          <w:rFonts w:ascii="Calibri" w:cs="Calibri" w:eastAsia="Calibri" w:hAnsi="Calibri"/>
          <w:color w:val="222222"/>
          <w:sz w:val="22"/>
          <w:szCs w:val="22"/>
        </w:rPr>
        <w:t xml:space="preserve">No regularization applied to high-dimensional raw EEG data.</w:t>
      </w:r>
    </w:p>
    <w:p>
      <w:pPr>
        <w:spacing w:after="40" w:before="0"/>
      </w:pPr>
      <w:r>
        <w:t xml:space="preserve"/>
      </w:r>
    </w:p>
    <w:p>
      <w:pPr>
        <w:spacing w:after="80" w:before="80"/>
        <w:jc w:val="both"/>
      </w:pPr>
      <w:r>
        <w:rPr>
          <w:rFonts w:ascii="Calibri" w:cs="Calibri" w:eastAsia="Calibri" w:hAnsi="Calibri"/>
          <w:b/>
          <w:bCs/>
          <w:color w:val="0D1B2A"/>
          <w:sz w:val="22"/>
          <w:szCs w:val="22"/>
        </w:rPr>
        <w:t xml:space="preserve">Effect: </w:t>
      </w:r>
      <w:r>
        <w:rPr>
          <w:rFonts w:ascii="Calibri" w:cs="Calibri" w:eastAsia="Calibri" w:hAnsi="Calibri"/>
          <w:color w:val="222222"/>
          <w:sz w:val="22"/>
          <w:szCs w:val="22"/>
        </w:rPr>
        <w:t xml:space="preserve">Near-zero training error but drastically inflated validation loss. The model memorizes patient-specific noise and electrode artifacts rather than learning generalizable seizure biomarkers. High variance manifests as performance collapse on unseen patients.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8C" w:sz="4"/>
              <w:left w:val="single" w:color="0A7E8C" w:sz="4"/>
              <w:bottom w:val="single" w:color="0A7E8C" w:sz="4"/>
              <w:right w:val="single" w:color="0A7E8C" w:sz="4"/>
            </w:tcBorders>
            <w:shd w:fill="E0F5F7" w:val="clear"/>
            <w:tcMar>
              <w:top w:type="dxa" w:w="120"/>
              <w:left w:type="dxa" w:w="180"/>
              <w:bottom w:type="dxa" w:w="120"/>
              <w:right w:type="dxa" w:w="180"/>
            </w:tcMar>
          </w:tcPr>
          <w:p>
            <w:pPr>
              <w:spacing w:after="0" w:before="0"/>
              <w:jc w:val="both"/>
            </w:pPr>
            <w:r>
              <w:rPr>
                <w:rFonts w:ascii="Calibri" w:cs="Calibri" w:eastAsia="Calibri" w:hAnsi="Calibri"/>
                <w:i/>
                <w:iCs/>
                <w:color w:val="0D1B2A"/>
                <w:sz w:val="22"/>
                <w:szCs w:val="22"/>
              </w:rPr>
              <w:t xml:space="preserve">Validation curves were used to identify the 'Sweet Spot' where validation performance peaks — signaling that regularization strength λ is calibrated correctly. The optimal region lies where training and validation curves begin to converge without either collapsing.</w:t>
            </w:r>
          </w:p>
        </w:tc>
      </w:tr>
    </w:tbl>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6. Regularization Study</w:t>
      </w:r>
    </w:p>
    <w:p>
      <w:pPr>
        <w:spacing w:after="80" w:before="80"/>
        <w:jc w:val="both"/>
      </w:pPr>
      <w:r>
        <w:rPr>
          <w:rFonts w:ascii="Calibri" w:cs="Calibri" w:eastAsia="Calibri" w:hAnsi="Calibri"/>
          <w:color w:val="222222"/>
          <w:sz w:val="22"/>
          <w:szCs w:val="22"/>
        </w:rPr>
        <w:t xml:space="preserve">All three standard regularization approaches for Logistic Regression were evaluated. The general L2-regularized objective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4"/>
              <w:left w:val="single" w:color="0D1B2A" w:sz="4"/>
              <w:bottom w:val="single" w:color="0D1B2A" w:sz="4"/>
              <w:right w:val="single" w:color="0D1B2A" w:sz="4"/>
            </w:tcBorders>
            <w:shd w:fill="F4F8F9" w:val="clear"/>
            <w:tcMar>
              <w:top w:type="dxa" w:w="120"/>
              <w:left w:type="dxa" w:w="180"/>
              <w:bottom w:type="dxa" w:w="120"/>
              <w:right w:type="dxa" w:w="180"/>
            </w:tcMar>
          </w:tcPr>
          <w:p>
            <w:pPr>
              <w:spacing w:after="0" w:before="0"/>
              <w:jc w:val="both"/>
            </w:pPr>
            <w:r>
              <w:rPr>
                <w:rFonts w:ascii="Calibri" w:cs="Calibri" w:eastAsia="Calibri" w:hAnsi="Calibri"/>
                <w:i/>
                <w:iCs/>
                <w:color w:val="0D1B2A"/>
                <w:sz w:val="22"/>
                <w:szCs w:val="22"/>
              </w:rPr>
              <w:t xml:space="preserve">J(W, b) = (1/m) Σ L(ŷ⁽ⁱ⁾, y⁽ⁱ⁾) + (λ/2m) ‖W‖²₂</w:t>
            </w:r>
          </w:p>
        </w:tc>
      </w:tr>
    </w:tbl>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6.1 L1 Regularization (Lasso)</w:t>
      </w:r>
    </w:p>
    <w:p>
      <w:pPr>
        <w:spacing w:after="80" w:before="80"/>
        <w:jc w:val="both"/>
      </w:pPr>
      <w:r>
        <w:rPr>
          <w:rFonts w:ascii="Calibri" w:cs="Calibri" w:eastAsia="Calibri" w:hAnsi="Calibri"/>
          <w:color w:val="222222"/>
          <w:sz w:val="22"/>
          <w:szCs w:val="22"/>
        </w:rPr>
        <w:t xml:space="preserve">L1 regularization adds the sum of absolute weight values to the loss function, inducing sparsity by driving non-essential weights to exactly zero. In the EEG context, this acts as automatic channel selection — zeroing out electrode contributions that are uninformative for seizure detection. However, L1 is unstable when features are correlated (e.g., adjacent electrodes), as it arbitrarily selects one from a group.</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6.2 L2 Regularization (Ridge)</w:t>
      </w:r>
    </w:p>
    <w:p>
      <w:pPr>
        <w:spacing w:after="80" w:before="80"/>
        <w:jc w:val="both"/>
      </w:pPr>
      <w:r>
        <w:rPr>
          <w:rFonts w:ascii="Calibri" w:cs="Calibri" w:eastAsia="Calibri" w:hAnsi="Calibri"/>
          <w:color w:val="222222"/>
          <w:sz w:val="22"/>
          <w:szCs w:val="22"/>
        </w:rPr>
        <w:t xml:space="preserve">L2 regularization adds the sum of squared weights, shrinking all weights uniformly without forcing any to zero. This stability is especially valuable for multi-channel EEG data where electrodes exhibit high correlation. L2 consistently produced the best cross-patient generalization performance in this study, suggesting that weight stability is more important than sparsity for clinical EEG.</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6.3 Elastic Net</w:t>
      </w:r>
    </w:p>
    <w:p>
      <w:pPr>
        <w:spacing w:after="80" w:before="80"/>
        <w:jc w:val="both"/>
      </w:pPr>
      <w:r>
        <w:rPr>
          <w:rFonts w:ascii="Calibri" w:cs="Calibri" w:eastAsia="Calibri" w:hAnsi="Calibri"/>
          <w:color w:val="222222"/>
          <w:sz w:val="22"/>
          <w:szCs w:val="22"/>
        </w:rPr>
        <w:t xml:space="preserve">Elastic Net combines L1 and L2 penalties with a mixing parameter α. It inherits the sparsity of L1 while retaining L2's stability for correlated feature groups. Elastic Net outperformed pure L1/L2 only in the Feature-Centric pipeline (Pipeline B), where PCA-derived components exhibit grouped collinearity. For raw or signal-centric features, L2 alone was sufficient.</w:t>
      </w:r>
    </w:p>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7. Handling Class Imbalance</w:t>
      </w:r>
    </w:p>
    <w:p>
      <w:pPr>
        <w:spacing w:after="80" w:before="80"/>
        <w:jc w:val="both"/>
      </w:pPr>
      <w:r>
        <w:rPr>
          <w:rFonts w:ascii="Calibri" w:cs="Calibri" w:eastAsia="Calibri" w:hAnsi="Calibri"/>
          <w:color w:val="222222"/>
          <w:sz w:val="22"/>
          <w:szCs w:val="22"/>
        </w:rPr>
        <w:t xml:space="preserve">Class imbalance is the most operationally significant challenge in clinical EEG seizure prediction. With seizure-to-non-seizure ratios ranging from 1:4 (UCI Bonn) to 1:50 (CHB-MIT), standard training procedures are biased toward predicting the majority class. Two strategies were compared:</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7.1 SMOTE / Oversampling</w:t>
      </w:r>
    </w:p>
    <w:p>
      <w:pPr>
        <w:spacing w:after="80" w:before="80"/>
        <w:jc w:val="both"/>
      </w:pPr>
      <w:r>
        <w:rPr>
          <w:rFonts w:ascii="Calibri" w:cs="Calibri" w:eastAsia="Calibri" w:hAnsi="Calibri"/>
          <w:color w:val="222222"/>
          <w:sz w:val="22"/>
          <w:szCs w:val="22"/>
        </w:rPr>
        <w:t xml:space="preserve">Synthetic Minority Oversampling Technique (SMOTE) generates new synthetic seizure samples by interpolating between existing minority class instances in the feature space. While this balances the class distribution, it carries a critical risk in the biomedical domain:</w:t>
      </w:r>
    </w:p>
    <w:p>
      <w:pPr>
        <w:spacing w:after="60" w:before="0"/>
      </w:pPr>
      <w:r>
        <w:t xml:space="preserve"/>
      </w:r>
    </w:p>
    <w:p>
      <w:pPr>
        <w:pStyle w:val="ListParagraph"/>
        <w:numPr>
          <w:ilvl w:val="0"/>
          <w:numId w:val="2"/>
        </w:numPr>
        <w:spacing w:after="40" w:before="40"/>
      </w:pPr>
      <w:r>
        <w:rPr>
          <w:rFonts w:ascii="Calibri" w:cs="Calibri" w:eastAsia="Calibri" w:hAnsi="Calibri"/>
          <w:color w:val="222222"/>
          <w:sz w:val="22"/>
          <w:szCs w:val="22"/>
        </w:rPr>
        <w:t xml:space="preserve">Synthetic samples may not correspond to valid physiological EEG patterns.</w:t>
      </w:r>
    </w:p>
    <w:p>
      <w:pPr>
        <w:pStyle w:val="ListParagraph"/>
        <w:numPr>
          <w:ilvl w:val="0"/>
          <w:numId w:val="2"/>
        </w:numPr>
        <w:spacing w:after="40" w:before="40"/>
      </w:pPr>
      <w:r>
        <w:rPr>
          <w:rFonts w:ascii="Calibri" w:cs="Calibri" w:eastAsia="Calibri" w:hAnsi="Calibri"/>
          <w:color w:val="222222"/>
          <w:sz w:val="22"/>
          <w:szCs w:val="22"/>
        </w:rPr>
        <w:t xml:space="preserve">Interpolated features can introduce artifacts that the model learns as genuine seizure biomarkers.</w:t>
      </w:r>
    </w:p>
    <w:p>
      <w:pPr>
        <w:pStyle w:val="ListParagraph"/>
        <w:numPr>
          <w:ilvl w:val="0"/>
          <w:numId w:val="2"/>
        </w:numPr>
        <w:spacing w:after="40" w:before="40"/>
      </w:pPr>
      <w:r>
        <w:rPr>
          <w:rFonts w:ascii="Calibri" w:cs="Calibri" w:eastAsia="Calibri" w:hAnsi="Calibri"/>
          <w:color w:val="222222"/>
          <w:sz w:val="22"/>
          <w:szCs w:val="22"/>
        </w:rPr>
        <w:t xml:space="preserve">Performance artificially inflates on validation sets drawn from the same distribution as synthetic samples.</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7.2 Class Weighting</w:t>
      </w:r>
    </w:p>
    <w:p>
      <w:pPr>
        <w:spacing w:after="80" w:before="80"/>
        <w:jc w:val="both"/>
      </w:pPr>
      <w:r>
        <w:rPr>
          <w:rFonts w:ascii="Calibri" w:cs="Calibri" w:eastAsia="Calibri" w:hAnsi="Calibri"/>
          <w:color w:val="222222"/>
          <w:sz w:val="22"/>
          <w:szCs w:val="22"/>
        </w:rPr>
        <w:t xml:space="preserve">Class weighting adjusts the loss function to penalize misclassification of the minority class (seizures) more heavily, without altering the training data itself. The weight for each class is typically set inversely proportional to its frequency: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8C" w:sz="4"/>
              <w:left w:val="single" w:color="0A7E8C" w:sz="4"/>
              <w:bottom w:val="single" w:color="0A7E8C" w:sz="4"/>
              <w:right w:val="single" w:color="0A7E8C" w:sz="4"/>
            </w:tcBorders>
            <w:shd w:fill="E0F5F7" w:val="clear"/>
            <w:tcMar>
              <w:top w:type="dxa" w:w="120"/>
              <w:left w:type="dxa" w:w="180"/>
              <w:bottom w:type="dxa" w:w="120"/>
              <w:right w:type="dxa" w:w="180"/>
            </w:tcMar>
          </w:tcPr>
          <w:p>
            <w:pPr>
              <w:spacing w:after="0" w:before="0"/>
              <w:jc w:val="both"/>
            </w:pPr>
            <w:r>
              <w:rPr>
                <w:rFonts w:ascii="Calibri" w:cs="Calibri" w:eastAsia="Calibri" w:hAnsi="Calibri"/>
                <w:i/>
                <w:iCs/>
                <w:color w:val="0D1B2A"/>
                <w:sz w:val="22"/>
                <w:szCs w:val="22"/>
              </w:rPr>
              <w:t xml:space="preserve">w_seizure = n_total / (n_classes × n_seizure)
w_normal = n_total / (n_classes × n_normal)</w:t>
            </w:r>
          </w:p>
        </w:tc>
      </w:tr>
    </w:tbl>
    <w:p>
      <w:pPr>
        <w:spacing w:after="80" w:before="0"/>
      </w:pPr>
      <w:r>
        <w:t xml:space="preserve"/>
      </w:r>
    </w:p>
    <w:p>
      <w:pPr>
        <w:spacing w:after="80" w:before="80"/>
        <w:jc w:val="both"/>
      </w:pPr>
      <w:r>
        <w:rPr>
          <w:rFonts w:ascii="Calibri" w:cs="Calibri" w:eastAsia="Calibri" w:hAnsi="Calibri"/>
          <w:color w:val="222222"/>
          <w:sz w:val="22"/>
          <w:szCs w:val="22"/>
        </w:rPr>
        <w:t xml:space="preserve">Class weighting was found to be superior for this domain because it maintains the integrity of the original EEG signal distribution. No synthetic artifacts are introduced, and the model learns from real physiological patterns while correcting for the imbalance through the optimization objective.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8C" w:sz="4"/>
              <w:left w:val="single" w:color="0A7E8C" w:sz="4"/>
              <w:bottom w:val="single" w:color="0A7E8C" w:sz="4"/>
              <w:right w:val="single" w:color="0A7E8C" w:sz="4"/>
            </w:tcBorders>
            <w:shd w:fill="E0F5F7" w:val="clear"/>
            <w:tcMar>
              <w:top w:type="dxa" w:w="120"/>
              <w:left w:type="dxa" w:w="180"/>
              <w:bottom w:type="dxa" w:w="120"/>
              <w:right w:type="dxa" w:w="180"/>
            </w:tcMar>
          </w:tcPr>
          <w:p>
            <w:pPr>
              <w:spacing w:after="0" w:before="0"/>
              <w:jc w:val="both"/>
            </w:pPr>
            <w:r>
              <w:rPr>
                <w:rFonts w:ascii="Calibri" w:cs="Calibri" w:eastAsia="Calibri" w:hAnsi="Calibri"/>
                <w:i/>
                <w:iCs/>
                <w:color w:val="0D1B2A"/>
                <w:sz w:val="22"/>
                <w:szCs w:val="22"/>
              </w:rPr>
              <w:t xml:space="preserve">PR-AUC evaluates the Precision vs. Recall tradeoff without being deceived by high Accuracy on the majority class — making it the gold standard evaluation metric for severely imbalanced medical diagnostic tasks.</w:t>
            </w:r>
          </w:p>
        </w:tc>
      </w:tr>
    </w:tbl>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8. Comparative Analysis &amp; Key Findings</w:t>
      </w:r>
    </w:p>
    <w:p>
      <w:pPr>
        <w:pStyle w:val="Heading2"/>
        <w:spacing w:after="120" w:before="280"/>
      </w:pPr>
      <w:r>
        <w:rPr>
          <w:rFonts w:ascii="Calibri" w:cs="Calibri" w:eastAsia="Calibri" w:hAnsi="Calibri"/>
          <w:b/>
          <w:bCs/>
          <w:color w:val="0A7E8C"/>
          <w:sz w:val="28"/>
          <w:szCs w:val="28"/>
        </w:rPr>
        <w:t xml:space="preserve">8.1 Preprocessing Order Matters</w:t>
      </w:r>
    </w:p>
    <w:p>
      <w:pPr>
        <w:spacing w:after="80" w:before="80"/>
        <w:jc w:val="both"/>
      </w:pPr>
      <w:r>
        <w:rPr>
          <w:rFonts w:ascii="Calibri" w:cs="Calibri" w:eastAsia="Calibri" w:hAnsi="Calibri"/>
          <w:b/>
          <w:bCs/>
          <w:color w:val="0D1B2A"/>
          <w:sz w:val="22"/>
          <w:szCs w:val="22"/>
        </w:rPr>
        <w:t xml:space="preserve">Finding: </w:t>
      </w:r>
      <w:r>
        <w:rPr>
          <w:rFonts w:ascii="Calibri" w:cs="Calibri" w:eastAsia="Calibri" w:hAnsi="Calibri"/>
          <w:color w:val="222222"/>
          <w:sz w:val="22"/>
          <w:szCs w:val="22"/>
        </w:rPr>
        <w:t xml:space="preserve">YES — noise removal must precede scaling to prevent artifact-driven variance inflation.</w:t>
      </w:r>
    </w:p>
    <w:p>
      <w:pPr>
        <w:spacing w:after="40" w:before="0"/>
      </w:pPr>
      <w:r>
        <w:t xml:space="preserve"/>
      </w:r>
    </w:p>
    <w:p>
      <w:pPr>
        <w:spacing w:after="80" w:before="80"/>
        <w:jc w:val="both"/>
      </w:pPr>
      <w:r>
        <w:rPr>
          <w:rFonts w:ascii="Calibri" w:cs="Calibri" w:eastAsia="Calibri" w:hAnsi="Calibri"/>
          <w:color w:val="222222"/>
          <w:sz w:val="22"/>
          <w:szCs w:val="22"/>
        </w:rPr>
        <w:t xml:space="preserve">When scaling (standardization or robust scaling) is applied before noise removal, muscle artifacts and electrode pop artifacts artificially inflate feature variance. The scaler anchors to artifact-contaminated statistics, which then distort all downstream operations. Signal-Centric Pipeline A, which applies noise removal after standardization, showed degraded performance compared to pipelines that clean the signal first.</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8.2 Top Generalizing Regularizer</w:t>
      </w:r>
    </w:p>
    <w:p>
      <w:pPr>
        <w:spacing w:after="80" w:before="80"/>
        <w:jc w:val="both"/>
      </w:pPr>
      <w:r>
        <w:rPr>
          <w:rFonts w:ascii="Calibri" w:cs="Calibri" w:eastAsia="Calibri" w:hAnsi="Calibri"/>
          <w:b/>
          <w:bCs/>
          <w:color w:val="0D1B2A"/>
          <w:sz w:val="22"/>
          <w:szCs w:val="22"/>
        </w:rPr>
        <w:t xml:space="preserve">Finding: </w:t>
      </w:r>
      <w:r>
        <w:rPr>
          <w:rFonts w:ascii="Calibri" w:cs="Calibri" w:eastAsia="Calibri" w:hAnsi="Calibri"/>
          <w:color w:val="222222"/>
          <w:sz w:val="22"/>
          <w:szCs w:val="22"/>
        </w:rPr>
        <w:t xml:space="preserve">L2 Regularization generalized best cross-patient due to stable weight distribution.</w:t>
      </w:r>
    </w:p>
    <w:p>
      <w:pPr>
        <w:spacing w:after="40" w:before="0"/>
      </w:pPr>
      <w:r>
        <w:t xml:space="preserve"/>
      </w:r>
    </w:p>
    <w:p>
      <w:pPr>
        <w:spacing w:after="80" w:before="80"/>
        <w:jc w:val="both"/>
      </w:pPr>
      <w:r>
        <w:rPr>
          <w:rFonts w:ascii="Calibri" w:cs="Calibri" w:eastAsia="Calibri" w:hAnsi="Calibri"/>
          <w:color w:val="222222"/>
          <w:sz w:val="22"/>
          <w:szCs w:val="22"/>
        </w:rPr>
        <w:t xml:space="preserve">Across all three datasets, L2 Ridge regularization with C ≈ 0.1 (λ ≈ 10) produced the highest mean PR-AUC on held-out patient data. The stable weight shrinkage prevents any single electrode or feature from dominating the decision boundary, which is critical given inter-subject EEG variability.</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8.3 Elastic Net Niche</w:t>
      </w:r>
    </w:p>
    <w:p>
      <w:pPr>
        <w:spacing w:after="80" w:before="80"/>
        <w:jc w:val="both"/>
      </w:pPr>
      <w:r>
        <w:rPr>
          <w:rFonts w:ascii="Calibri" w:cs="Calibri" w:eastAsia="Calibri" w:hAnsi="Calibri"/>
          <w:b/>
          <w:bCs/>
          <w:color w:val="0D1B2A"/>
          <w:sz w:val="22"/>
          <w:szCs w:val="22"/>
        </w:rPr>
        <w:t xml:space="preserve">Finding: </w:t>
      </w:r>
      <w:r>
        <w:rPr>
          <w:rFonts w:ascii="Calibri" w:cs="Calibri" w:eastAsia="Calibri" w:hAnsi="Calibri"/>
          <w:color w:val="222222"/>
          <w:sz w:val="22"/>
          <w:szCs w:val="22"/>
        </w:rPr>
        <w:t xml:space="preserve">Elastic Net outperforms L1/L2 only in feature-extracted pipelines where collinearity is high.</w:t>
      </w:r>
    </w:p>
    <w:p>
      <w:pPr>
        <w:spacing w:after="40" w:before="0"/>
      </w:pPr>
      <w:r>
        <w:t xml:space="preserve"/>
      </w:r>
    </w:p>
    <w:p>
      <w:pPr>
        <w:spacing w:after="80" w:before="80"/>
        <w:jc w:val="both"/>
      </w:pPr>
      <w:r>
        <w:rPr>
          <w:rFonts w:ascii="Calibri" w:cs="Calibri" w:eastAsia="Calibri" w:hAnsi="Calibri"/>
          <w:color w:val="222222"/>
          <w:sz w:val="22"/>
          <w:szCs w:val="22"/>
        </w:rPr>
        <w:t xml:space="preserve">PCA components in Pipeline B are by construction uncorrelated, but SelectKBest features selected after PCA in Pipeline C retain some inter-feature structure. In this higher-collinearity regime, Elastic Net's combined penalty achieves better sparsity-stability balance.</w:t>
      </w:r>
    </w:p>
    <w:p>
      <w:pPr>
        <w:spacing w:after="80" w:before="0"/>
      </w:pPr>
      <w:r>
        <w:t xml:space="preserve"/>
      </w:r>
    </w:p>
    <w:p>
      <w:pPr>
        <w:pStyle w:val="Heading2"/>
        <w:spacing w:after="120" w:before="280"/>
      </w:pPr>
      <w:r>
        <w:rPr>
          <w:rFonts w:ascii="Calibri" w:cs="Calibri" w:eastAsia="Calibri" w:hAnsi="Calibri"/>
          <w:b/>
          <w:bCs/>
          <w:color w:val="0A7E8C"/>
          <w:sz w:val="28"/>
          <w:szCs w:val="28"/>
        </w:rPr>
        <w:t xml:space="preserve">8.4 Imbalance &amp; Regularization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8C" w:sz="4"/>
              <w:left w:val="single" w:color="0A7E8C" w:sz="4"/>
              <w:bottom w:val="single" w:color="0A7E8C" w:sz="4"/>
              <w:right w:val="single" w:color="0A7E8C" w:sz="4"/>
            </w:tcBorders>
            <w:shd w:fill="E0F5F7" w:val="clear"/>
            <w:tcMar>
              <w:top w:type="dxa" w:w="120"/>
              <w:left w:type="dxa" w:w="180"/>
              <w:bottom w:type="dxa" w:w="120"/>
              <w:right w:type="dxa" w:w="180"/>
            </w:tcMar>
          </w:tcPr>
          <w:p>
            <w:pPr>
              <w:spacing w:after="0" w:before="0"/>
              <w:jc w:val="both"/>
            </w:pPr>
            <w:r>
              <w:rPr>
                <w:rFonts w:ascii="Calibri" w:cs="Calibri" w:eastAsia="Calibri" w:hAnsi="Calibri"/>
                <w:i/>
                <w:iCs/>
                <w:color w:val="0D1B2A"/>
                <w:sz w:val="22"/>
                <w:szCs w:val="22"/>
              </w:rPr>
              <w:t xml:space="preserve">Key Finding: Class Weighting paired with L2 Regularization provides the most stable decision boundaries for clinical EEG data. This combination avoids synthetic artifacts while ensuring ictal patterns are not overwhelmed by the majority class during optimization.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tcPr>
          <w:p>
            <w:r>
              <w:rPr>
                <w:rFonts w:ascii="Calibri" w:cs="Calibri" w:eastAsia="Calibri" w:hAnsi="Calibri"/>
                <w:b/>
                <w:bCs/>
                <w:color w:val="FFFFFF"/>
                <w:sz w:val="20"/>
                <w:szCs w:val="20"/>
              </w:rPr>
              <w:t xml:space="preserve">Dimension</w:t>
            </w:r>
          </w:p>
        </w:tc>
        <w:tc>
          <w:tcPr>
            <w:tcW w:type="dxa" w:w="324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tcPr>
          <w:p>
            <w:r>
              <w:rPr>
                <w:rFonts w:ascii="Calibri" w:cs="Calibri" w:eastAsia="Calibri" w:hAnsi="Calibri"/>
                <w:b/>
                <w:bCs/>
                <w:color w:val="FFFFFF"/>
                <w:sz w:val="20"/>
                <w:szCs w:val="20"/>
              </w:rPr>
              <w:t xml:space="preserve">Best Choice</w:t>
            </w:r>
          </w:p>
        </w:tc>
        <w:tc>
          <w:tcPr>
            <w:tcW w:type="dxa" w:w="3240"/>
            <w:tcBorders>
              <w:top w:val="single" w:color="0A7E8C" w:sz="4"/>
              <w:left w:val="single" w:color="0A7E8C" w:sz="4"/>
              <w:bottom w:val="single" w:color="0A7E8C" w:sz="4"/>
              <w:right w:val="single" w:color="0A7E8C" w:sz="4"/>
            </w:tcBorders>
            <w:shd w:fill="0A7E8C" w:val="clear"/>
            <w:tcMar>
              <w:top w:type="dxa" w:w="100"/>
              <w:left w:type="dxa" w:w="120"/>
              <w:bottom w:type="dxa" w:w="100"/>
              <w:right w:type="dxa" w:w="120"/>
            </w:tcMar>
          </w:tcPr>
          <w:p>
            <w:r>
              <w:rPr>
                <w:rFonts w:ascii="Calibri" w:cs="Calibri" w:eastAsia="Calibri" w:hAnsi="Calibri"/>
                <w:b/>
                <w:bCs/>
                <w:color w:val="FFFFFF"/>
                <w:sz w:val="20"/>
                <w:szCs w:val="20"/>
              </w:rPr>
              <w:t xml:space="preserve">Reason</w:t>
            </w:r>
          </w:p>
        </w:tc>
      </w:tr>
      <w:tr>
        <w:tc>
          <w:tcPr>
            <w:tcW w:type="dxa" w:w="288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D1B2A"/>
                <w:sz w:val="20"/>
                <w:szCs w:val="20"/>
              </w:rPr>
              <w:t xml:space="preserve">Preprocessing Order</w:t>
            </w:r>
          </w:p>
        </w:tc>
        <w:tc>
          <w:tcPr>
            <w:tcW w:type="dxa" w:w="324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A7E8C"/>
                <w:sz w:val="20"/>
                <w:szCs w:val="20"/>
              </w:rPr>
              <w:t xml:space="preserve">Noise removal → Scaling</w:t>
            </w:r>
          </w:p>
        </w:tc>
        <w:tc>
          <w:tcPr>
            <w:tcW w:type="dxa" w:w="324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Prevents artifact-driven variance inflation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0D1B2A"/>
                <w:sz w:val="20"/>
                <w:szCs w:val="20"/>
              </w:rPr>
              <w:t xml:space="preserve">Regularization</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0A7E8C"/>
                <w:sz w:val="20"/>
                <w:szCs w:val="20"/>
              </w:rPr>
              <w:t xml:space="preserve">L2 (Ridge)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Stable cross-patient weight distribution</w:t>
            </w:r>
          </w:p>
        </w:tc>
      </w:tr>
      <w:tr>
        <w:tc>
          <w:tcPr>
            <w:tcW w:type="dxa" w:w="288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D1B2A"/>
                <w:sz w:val="20"/>
                <w:szCs w:val="20"/>
              </w:rPr>
              <w:t xml:space="preserve">Imbalance Handling</w:t>
            </w:r>
          </w:p>
        </w:tc>
        <w:tc>
          <w:tcPr>
            <w:tcW w:type="dxa" w:w="324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A7E8C"/>
                <w:sz w:val="20"/>
                <w:szCs w:val="20"/>
              </w:rPr>
              <w:t xml:space="preserve">Class Weighting</w:t>
            </w:r>
          </w:p>
        </w:tc>
        <w:tc>
          <w:tcPr>
            <w:tcW w:type="dxa" w:w="324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Preserves original signal integrity</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0D1B2A"/>
                <w:sz w:val="20"/>
                <w:szCs w:val="20"/>
              </w:rPr>
              <w:t xml:space="preserve">Primary Metric</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0A7E8C"/>
                <w:sz w:val="20"/>
                <w:szCs w:val="20"/>
              </w:rPr>
              <w:t xml:space="preserve">PR-AUC</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Robust to majority-class dominance</w:t>
            </w:r>
          </w:p>
        </w:tc>
      </w:tr>
      <w:tr>
        <w:tc>
          <w:tcPr>
            <w:tcW w:type="dxa" w:w="288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D1B2A"/>
                <w:sz w:val="20"/>
                <w:szCs w:val="20"/>
              </w:rPr>
              <w:t xml:space="preserve">Pipeline Architecture</w:t>
            </w:r>
          </w:p>
        </w:tc>
        <w:tc>
          <w:tcPr>
            <w:tcW w:type="dxa" w:w="324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b/>
                <w:bCs/>
                <w:color w:val="0A7E8C"/>
                <w:sz w:val="20"/>
                <w:szCs w:val="20"/>
              </w:rPr>
              <w:t xml:space="preserve">Hybrid (C)</w:t>
            </w:r>
          </w:p>
        </w:tc>
        <w:tc>
          <w:tcPr>
            <w:tcW w:type="dxa" w:w="3240"/>
            <w:tcBorders>
              <w:top w:val="single" w:color="CCCCCC" w:sz="4"/>
              <w:left w:val="single" w:color="CCCCCC" w:sz="4"/>
              <w:bottom w:val="single" w:color="CCCCCC" w:sz="4"/>
              <w:right w:val="single" w:color="CCCCCC" w:sz="4"/>
            </w:tcBorders>
            <w:shd w:fill="F4F8F9" w:val="clear"/>
            <w:tcMar>
              <w:top w:type="dxa" w:w="80"/>
              <w:left w:type="dxa" w:w="120"/>
              <w:bottom w:type="dxa" w:w="80"/>
              <w:right w:type="dxa" w:w="120"/>
            </w:tcMar>
          </w:tcPr>
          <w:p>
            <w:r>
              <w:rPr>
                <w:rFonts w:ascii="Calibri" w:cs="Calibri" w:eastAsia="Calibri" w:hAnsi="Calibri"/>
                <w:color w:val="222222"/>
                <w:sz w:val="20"/>
                <w:szCs w:val="20"/>
              </w:rPr>
              <w:t xml:space="preserve">Captures spatial cross-channel correlations</w:t>
            </w:r>
          </w:p>
        </w:tc>
      </w:tr>
    </w:tbl>
    <w:p>
      <w:pPr>
        <w:spacing w:after="120" w:before="0"/>
      </w:pPr>
      <w:r>
        <w:t xml:space="preserve"/>
      </w:r>
    </w:p>
    <w:p>
      <w:pPr>
        <w:pStyle w:val="Heading1"/>
        <w:pBdr>
          <w:bottom w:val="single" w:color="0A7E8C" w:sz="8" w:space="4"/>
        </w:pBdr>
        <w:spacing w:after="160" w:before="360"/>
      </w:pPr>
      <w:r>
        <w:rPr>
          <w:rFonts w:ascii="Calibri" w:cs="Calibri" w:eastAsia="Calibri" w:hAnsi="Calibri"/>
          <w:b/>
          <w:bCs/>
          <w:color w:val="0D1B2A"/>
          <w:sz w:val="36"/>
          <w:szCs w:val="36"/>
        </w:rPr>
        <w:t xml:space="preserve">9. Conclusion &amp; Recommendations</w:t>
      </w:r>
    </w:p>
    <w:p>
      <w:pPr>
        <w:spacing w:after="80" w:before="80"/>
        <w:jc w:val="both"/>
      </w:pPr>
      <w:r>
        <w:rPr>
          <w:rFonts w:ascii="Calibri" w:cs="Calibri" w:eastAsia="Calibri" w:hAnsi="Calibri"/>
          <w:color w:val="222222"/>
          <w:sz w:val="22"/>
          <w:szCs w:val="22"/>
        </w:rPr>
        <w:t xml:space="preserve">This study provides actionable, evidence-based guidance for practitioners building machine learning pipelines for EEG-based seizure prediction. The four core recommendations are:</w:t>
      </w:r>
    </w:p>
    <w:p>
      <w:pPr>
        <w:spacing w:after="80" w:before="0"/>
      </w:pPr>
      <w:r>
        <w:t xml:space="preserve"/>
      </w:r>
    </w:p>
    <w:p>
      <w:pPr>
        <w:pStyle w:val="ListParagraph"/>
        <w:numPr>
          <w:ilvl w:val="0"/>
          <w:numId w:val="2"/>
        </w:numPr>
        <w:spacing w:after="40" w:before="40"/>
      </w:pPr>
      <w:r>
        <w:rPr>
          <w:rFonts w:ascii="Calibri" w:cs="Calibri" w:eastAsia="Calibri" w:hAnsi="Calibri"/>
          <w:color w:val="222222"/>
          <w:sz w:val="22"/>
          <w:szCs w:val="22"/>
        </w:rPr>
        <w:t xml:space="preserve">Priority — Hybrid Pipelines: Adopt the PCA + SelectKBest hybrid architecture (Pipeline C) that accounts for spatial covariance across EEG channels. Applying PCA before feature selection captures cross-channel synchrony patterns that univariate methods miss.</w:t>
      </w:r>
    </w:p>
    <w:p>
      <w:pPr>
        <w:pStyle w:val="ListParagraph"/>
        <w:numPr>
          <w:ilvl w:val="0"/>
          <w:numId w:val="2"/>
        </w:numPr>
        <w:spacing w:after="40" w:before="40"/>
      </w:pPr>
      <w:r>
        <w:rPr>
          <w:rFonts w:ascii="Calibri" w:cs="Calibri" w:eastAsia="Calibri" w:hAnsi="Calibri"/>
          <w:color w:val="222222"/>
          <w:sz w:val="22"/>
          <w:szCs w:val="22"/>
        </w:rPr>
        <w:t xml:space="preserve">Metric — PR-AUC over Accuracy: Always use PR-AUC as the primary evaluation metric for medical diagnostic tasks. Accuracy is highly misleading under the severe class imbalances typical of clinical EEG datasets.</w:t>
      </w:r>
    </w:p>
    <w:p>
      <w:pPr>
        <w:pStyle w:val="ListParagraph"/>
        <w:numPr>
          <w:ilvl w:val="0"/>
          <w:numId w:val="2"/>
        </w:numPr>
        <w:spacing w:after="40" w:before="40"/>
      </w:pPr>
      <w:r>
        <w:rPr>
          <w:rFonts w:ascii="Calibri" w:cs="Calibri" w:eastAsia="Calibri" w:hAnsi="Calibri"/>
          <w:color w:val="222222"/>
          <w:sz w:val="22"/>
          <w:szCs w:val="22"/>
        </w:rPr>
        <w:t xml:space="preserve">Stability — Class Weighting over SMOTE: Prefer class weighting to oversample for sensitive biomedical signals. SMOTE risks introducing synthetic physiological artifacts that can bias model learning.</w:t>
      </w:r>
    </w:p>
    <w:p>
      <w:pPr>
        <w:pStyle w:val="ListParagraph"/>
        <w:numPr>
          <w:ilvl w:val="0"/>
          <w:numId w:val="2"/>
        </w:numPr>
        <w:spacing w:after="40" w:before="40"/>
      </w:pPr>
      <w:r>
        <w:rPr>
          <w:rFonts w:ascii="Calibri" w:cs="Calibri" w:eastAsia="Calibri" w:hAnsi="Calibri"/>
          <w:color w:val="222222"/>
          <w:sz w:val="22"/>
          <w:szCs w:val="22"/>
        </w:rPr>
        <w:t xml:space="preserve">Generalization — L2 Regularization: Apply L2 (Ridge) regularization for cross-dataset and cross-patient stability. Consider Elastic Net specifically when operating in high-collinearity feature spaces produced by PCA pipelines.</w:t>
      </w:r>
    </w:p>
    <w:p>
      <w:pPr>
        <w:spacing w:after="80" w:before="0"/>
      </w:pPr>
      <w:r>
        <w:t xml:space="preserve"/>
      </w:r>
    </w:p>
    <w:p>
      <w:pPr>
        <w:spacing w:after="80" w:before="80"/>
        <w:jc w:val="both"/>
      </w:pPr>
      <w:r>
        <w:rPr>
          <w:rFonts w:ascii="Calibri" w:cs="Calibri" w:eastAsia="Calibri" w:hAnsi="Calibri"/>
          <w:color w:val="222222"/>
          <w:sz w:val="22"/>
          <w:szCs w:val="22"/>
        </w:rPr>
        <w:t xml:space="preserve">Future work should investigate deep learning architectures (e.g., CNNs on spectrograms, LSTMs for temporal dependencies) with the same comparative methodology, as well as patient-adaptive transfer learning approaches that could reduce the cross-subject variability problem at its source.</w:t>
      </w:r>
    </w:p>
    <w:p>
      <w:pPr>
        <w:spacing w:after="120" w:before="0"/>
      </w:pPr>
      <w:r>
        <w:t xml:space="preserve"/>
      </w:r>
    </w:p>
    <w:p>
      <w:pPr>
        <w:pBdr>
          <w:top w:val="single" w:color="0A7E8C" w:sz="6" w:space="4"/>
        </w:pBdr>
        <w:spacing w:after="40" w:before="120"/>
      </w:pPr>
      <w:r>
        <w:rPr>
          <w:rFonts w:ascii="Calibri" w:cs="Calibri" w:eastAsia="Calibri" w:hAnsi="Calibri"/>
          <w:i/>
          <w:iCs/>
          <w:color w:val="4A6572"/>
          <w:sz w:val="18"/>
          <w:szCs w:val="18"/>
        </w:rPr>
        <w:t xml:space="preserve">Hassan Mehmood  |  BSCS-B-6th  |  Machine Learning  |  IMSciences Peshawar  |  2024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8C" w:sz="6" w:space="4"/>
      </w:pBdr>
      <w:tabs>
        <w:tab w:val="right" w:pos="9026"/>
      </w:tabs>
      <w:spacing w:after="0" w:before="100"/>
    </w:pPr>
    <w:r>
      <w:rPr>
        <w:rFonts w:ascii="Calibri" w:cs="Calibri" w:eastAsia="Calibri" w:hAnsi="Calibri"/>
        <w:color w:val="4A6572"/>
        <w:sz w:val="18"/>
        <w:szCs w:val="18"/>
      </w:rPr>
      <w:t xml:space="preserve">Hassan Mehmood  |  IMSciences, Peshawar  |  2024</w:t>
    </w:r>
    <w:r>
      <w:rPr>
        <w:rFonts w:ascii="Calibri" w:cs="Calibri" w:eastAsia="Calibri" w:hAnsi="Calibri"/>
        <w:sz w:val="18"/>
        <w:szCs w:val="18"/>
      </w:rPr>
      <w:t xml:space="preserve">	</w:t>
    </w:r>
    <w:r>
      <w:rPr>
        <w:rFonts w:ascii="Calibri" w:cs="Calibri" w:eastAsia="Calibri" w:hAnsi="Calibri"/>
        <w:color w:val="4A6572"/>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8C" w:sz="6" w:space="4"/>
      </w:pBdr>
      <w:spacing w:after="100" w:before="0"/>
      <w:jc w:val="right"/>
    </w:pPr>
    <w:r>
      <w:rPr>
        <w:rFonts w:ascii="Calibri" w:cs="Calibri" w:eastAsia="Calibri" w:hAnsi="Calibri"/>
        <w:i/>
        <w:iCs/>
        <w:color w:val="4A6572"/>
        <w:sz w:val="18"/>
        <w:szCs w:val="18"/>
      </w:rPr>
      <w:t xml:space="preserve">EEG-Based Seizure Prediction — Comparative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Calibri" w:cs="Calibri" w:eastAsia="Calibri" w:hAnsi="Calibri"/>
      </w:rPr>
    </w:lvl>
    <w:lvl w:ilvl="1" w15:tentative="1">
      <w:start w:val="1"/>
      <w:numFmt w:val="bullet"/>
      <w:lvlText w:val="◦"/>
      <w:lvlJc w:val="left"/>
      <w:pPr>
        <w:ind w:left="108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A7E8C"/>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2026-05-15T18:37:41.324Z</dcterms:created>
  <dcterms:modified xsi:type="dcterms:W3CDTF">2026-05-15T18:37:41.324Z</dcterms:modified>
</cp:coreProperties>
</file>

<file path=docProps/custom.xml><?xml version="1.0" encoding="utf-8"?>
<Properties xmlns="http://schemas.openxmlformats.org/officeDocument/2006/custom-properties" xmlns:vt="http://schemas.openxmlformats.org/officeDocument/2006/docPropsVTypes"/>
</file>