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PSX Dashboard API Documentation</w:t>
        <w:br/>
        <w:t>(Laravel Proxy + PSX Terminal)</w:t>
      </w:r>
    </w:p>
    <w:p>
      <w:pPr>
        <w:jc w:val="center"/>
      </w:pPr>
      <w:r>
        <w:rPr>
          <w:color w:val="5A5A5A"/>
          <w:sz w:val="22"/>
        </w:rPr>
        <w:t>Generated: February 18, 2026 (Asia/Karachi)</w:t>
      </w:r>
    </w:p>
    <w:p/>
    <w:p>
      <w:pPr>
        <w:pStyle w:val="Heading1"/>
      </w:pPr>
      <w:r>
        <w:t>1. Overview</w:t>
      </w:r>
    </w:p>
    <w:p>
      <w:r>
        <w:t>This document lists all endpoints used by the PSX dashboard, including the Laravel proxy routes that forward requests to PSX Terminal. It includes base URLs, endpoint paths, parameters, and sample payloads.</w:t>
      </w:r>
    </w:p>
    <w:p>
      <w:r>
        <w:t>No authentication is required for these endpoints in the current implementation.</w:t>
      </w:r>
    </w:p>
    <w:p>
      <w:pPr>
        <w:pStyle w:val="Heading2"/>
      </w:pPr>
      <w:r>
        <w:t>1.1 Base URLs</w:t>
      </w:r>
    </w:p>
    <w:tbl>
      <w:tblPr>
        <w:tblStyle w:val="TableGrid"/>
        <w:tblW w:type="auto" w:w="0"/>
        <w:jc w:val="left"/>
        <w:tblLook w:firstColumn="1" w:firstRow="1" w:lastColumn="0" w:lastRow="0" w:noHBand="0" w:noVBand="1" w:val="04A0"/>
      </w:tblPr>
      <w:tblGrid>
        <w:gridCol w:w="5213"/>
        <w:gridCol w:w="5213"/>
      </w:tblGrid>
      <w:tr>
        <w:tc>
          <w:tcPr>
            <w:tcW w:type="dxa" w:w="2268"/>
          </w:tcPr>
          <w:p>
            <w:r>
              <w:rPr>
                <w:b/>
              </w:rPr>
              <w:t>Dashboard page</w:t>
            </w:r>
          </w:p>
        </w:tc>
        <w:tc>
          <w:tcPr>
            <w:tcW w:type="dxa" w:w="7087"/>
          </w:tcPr>
          <w:p>
            <w:r>
              <w:t>GET /psx/dashboard</w:t>
            </w:r>
          </w:p>
        </w:tc>
      </w:tr>
      <w:tr>
        <w:tc>
          <w:tcPr>
            <w:tcW w:type="dxa" w:w="2268"/>
          </w:tcPr>
          <w:p>
            <w:r>
              <w:rPr>
                <w:b/>
              </w:rPr>
              <w:t>Laravel API base (proxy)</w:t>
            </w:r>
          </w:p>
        </w:tc>
        <w:tc>
          <w:tcPr>
            <w:tcW w:type="dxa" w:w="7087"/>
          </w:tcPr>
          <w:p>
            <w:r>
              <w:t>https://&lt;your-domain&gt;/psx</w:t>
            </w:r>
          </w:p>
        </w:tc>
      </w:tr>
      <w:tr>
        <w:tc>
          <w:tcPr>
            <w:tcW w:type="dxa" w:w="2268"/>
          </w:tcPr>
          <w:p>
            <w:r>
              <w:rPr>
                <w:b/>
              </w:rPr>
              <w:t>Upstream PSX Terminal REST base</w:t>
            </w:r>
          </w:p>
        </w:tc>
        <w:tc>
          <w:tcPr>
            <w:tcW w:type="dxa" w:w="7087"/>
          </w:tcPr>
          <w:p>
            <w:r>
              <w:t>https://psxterminal.com/api</w:t>
            </w:r>
          </w:p>
        </w:tc>
      </w:tr>
      <w:tr>
        <w:tc>
          <w:tcPr>
            <w:tcW w:type="dxa" w:w="2268"/>
          </w:tcPr>
          <w:p>
            <w:r>
              <w:rPr>
                <w:b/>
              </w:rPr>
              <w:t>Upstream WebSocket</w:t>
            </w:r>
          </w:p>
        </w:tc>
        <w:tc>
          <w:tcPr>
            <w:tcW w:type="dxa" w:w="7087"/>
          </w:tcPr>
          <w:p>
            <w:r>
              <w:t>wss://psxterminal.com/</w:t>
            </w:r>
          </w:p>
        </w:tc>
      </w:tr>
    </w:tbl>
    <w:p/>
    <w:p>
      <w:pPr>
        <w:pStyle w:val="Heading2"/>
      </w:pPr>
      <w:r>
        <w:t>1.2 Standard Headers</w:t>
      </w:r>
    </w:p>
    <w:p>
      <w:r>
        <w:t>Use these headers for REST calls:</w:t>
      </w:r>
    </w:p>
    <w:p>
      <w:pPr>
        <w:shd w:val="clear" w:color="auto" w:fill="F3F4F6"/>
        <w:pBdr>
          <w:top w:val="single" w:sz="4" w:space="2" w:color="D1D5DB"/>
          <w:left w:val="single" w:sz="4" w:space="2" w:color="D1D5DB"/>
          <w:bottom w:val="single" w:sz="4" w:space="2" w:color="D1D5DB"/>
          <w:right w:val="single" w:sz="4" w:space="2" w:color="D1D5DB"/>
        </w:pBdr>
        <w:spacing w:before="120" w:after="120"/>
      </w:pPr>
      <w:r>
        <w:rPr>
          <w:rFonts w:ascii="Consolas" w:hAnsi="Consolas" w:eastAsia="Consolas"/>
          <w:sz w:val="19"/>
        </w:rPr>
        <w:t>Accept: application/json</w:t>
        <w:br/>
        <w:t>Content-Type: application/json  (only if sending a body)</w:t>
      </w:r>
    </w:p>
    <w:p/>
    <w:p>
      <w:pPr>
        <w:pStyle w:val="Heading2"/>
      </w:pPr>
      <w:r>
        <w:t>1.3 Common Response Shape</w:t>
      </w:r>
    </w:p>
    <w:p>
      <w:r>
        <w:t>Most responses follow this structure:</w:t>
      </w:r>
    </w:p>
    <w:p>
      <w:pPr>
        <w:shd w:val="clear" w:color="auto" w:fill="F3F4F6"/>
        <w:pBdr>
          <w:top w:val="single" w:sz="4" w:space="2" w:color="D1D5DB"/>
          <w:left w:val="single" w:sz="4" w:space="2" w:color="D1D5DB"/>
          <w:bottom w:val="single" w:sz="4" w:space="2" w:color="D1D5DB"/>
          <w:right w:val="single" w:sz="4" w:space="2" w:color="D1D5DB"/>
        </w:pBdr>
        <w:spacing w:before="120" w:after="120"/>
      </w:pPr>
      <w:r>
        <w:rPr>
          <w:rFonts w:ascii="Consolas" w:hAnsi="Consolas" w:eastAsia="Consolas"/>
          <w:sz w:val="19"/>
        </w:rPr>
        <w:t>{</w:t>
        <w:br/>
        <w:t xml:space="preserve">  "success": true,</w:t>
        <w:br/>
        <w:t xml:space="preserve">  "message": "optional",</w:t>
        <w:br/>
        <w:t xml:space="preserve">  "data": "payload (array/object)"</w:t>
        <w:br/>
        <w:t>}</w:t>
      </w:r>
    </w:p>
    <w:p>
      <w:r>
        <w:t>On errors you may receive:</w:t>
      </w:r>
    </w:p>
    <w:p>
      <w:pPr>
        <w:shd w:val="clear" w:color="auto" w:fill="F3F4F6"/>
        <w:pBdr>
          <w:top w:val="single" w:sz="4" w:space="2" w:color="D1D5DB"/>
          <w:left w:val="single" w:sz="4" w:space="2" w:color="D1D5DB"/>
          <w:bottom w:val="single" w:sz="4" w:space="2" w:color="D1D5DB"/>
          <w:right w:val="single" w:sz="4" w:space="2" w:color="D1D5DB"/>
        </w:pBdr>
        <w:spacing w:before="120" w:after="120"/>
      </w:pPr>
      <w:r>
        <w:rPr>
          <w:rFonts w:ascii="Consolas" w:hAnsi="Consolas" w:eastAsia="Consolas"/>
          <w:sz w:val="19"/>
        </w:rPr>
        <w:t>{</w:t>
        <w:br/>
        <w:t xml:space="preserve">  "success": false,</w:t>
        <w:br/>
        <w:t xml:space="preserve">  "message": "error message",</w:t>
        <w:br/>
        <w:t xml:space="preserve">  "data": null</w:t>
        <w:br/>
        <w:t>}</w:t>
      </w:r>
    </w:p>
    <w:p>
      <w:pPr>
        <w:pStyle w:val="Heading1"/>
      </w:pPr>
      <w:r>
        <w:t>2. REST Endpoints (Laravel)</w:t>
      </w:r>
    </w:p>
    <w:p>
      <w:r>
        <w:t>All paths below are relative to the Laravel application base URL.</w:t>
      </w:r>
    </w:p>
    <w:p>
      <w:pPr>
        <w:pStyle w:val="Heading2"/>
      </w:pPr>
      <w:r>
        <w:t>2.1 List Symbols</w:t>
      </w:r>
    </w:p>
    <w:p>
      <w:r>
        <w:t>Returns the full list of tradable symbols available on PSX Terminal.</w:t>
      </w:r>
    </w:p>
    <w:tbl>
      <w:tblPr>
        <w:tblStyle w:val="TableGrid"/>
        <w:tblW w:type="auto" w:w="0"/>
        <w:jc w:val="left"/>
        <w:tblLook w:firstColumn="1" w:firstRow="1" w:lastColumn="0" w:lastRow="0" w:noHBand="0" w:noVBand="1" w:val="04A0"/>
      </w:tblPr>
      <w:tblGrid>
        <w:gridCol w:w="5213"/>
        <w:gridCol w:w="5213"/>
      </w:tblGrid>
      <w:tr>
        <w:tc>
          <w:tcPr>
            <w:tcW w:type="dxa" w:w="2268"/>
          </w:tcPr>
          <w:p>
            <w:r>
              <w:rPr>
                <w:b/>
              </w:rPr>
              <w:t>Method</w:t>
            </w:r>
          </w:p>
        </w:tc>
        <w:tc>
          <w:tcPr>
            <w:tcW w:type="dxa" w:w="7087"/>
          </w:tcPr>
          <w:p>
            <w:r>
              <w:t>GET</w:t>
            </w:r>
          </w:p>
        </w:tc>
      </w:tr>
      <w:tr>
        <w:tc>
          <w:tcPr>
            <w:tcW w:type="dxa" w:w="2268"/>
          </w:tcPr>
          <w:p>
            <w:r>
              <w:rPr>
                <w:b/>
              </w:rPr>
              <w:t>URL</w:t>
            </w:r>
          </w:p>
        </w:tc>
        <w:tc>
          <w:tcPr>
            <w:tcW w:type="dxa" w:w="7087"/>
          </w:tcPr>
          <w:p>
            <w:r>
              <w:t>https://&lt;your-domain&gt;/psx/symbols</w:t>
            </w:r>
          </w:p>
        </w:tc>
      </w:tr>
      <w:tr>
        <w:tc>
          <w:tcPr>
            <w:tcW w:type="dxa" w:w="2268"/>
          </w:tcPr>
          <w:p>
            <w:r>
              <w:rPr>
                <w:b/>
              </w:rPr>
              <w:t>Path</w:t>
            </w:r>
          </w:p>
        </w:tc>
        <w:tc>
          <w:tcPr>
            <w:tcW w:type="dxa" w:w="7087"/>
          </w:tcPr>
          <w:p>
            <w:r>
              <w:t>/psx/symbols</w:t>
            </w:r>
          </w:p>
        </w:tc>
      </w:tr>
      <w:tr>
        <w:tc>
          <w:tcPr>
            <w:tcW w:type="dxa" w:w="2268"/>
          </w:tcPr>
          <w:p>
            <w:r>
              <w:rPr>
                <w:b/>
              </w:rPr>
              <w:t>Headers</w:t>
            </w:r>
          </w:p>
        </w:tc>
        <w:tc>
          <w:tcPr>
            <w:tcW w:type="dxa" w:w="7087"/>
          </w:tcPr>
          <w:p>
            <w:r>
              <w:t>Accept: application/json</w:t>
            </w:r>
          </w:p>
        </w:tc>
      </w:tr>
    </w:tbl>
    <w:p/>
    <w:p>
      <w:r>
        <w:t>Example request (cURL):</w:t>
      </w:r>
    </w:p>
    <w:p>
      <w:pPr>
        <w:shd w:val="clear" w:color="auto" w:fill="F3F4F6"/>
        <w:pBdr>
          <w:top w:val="single" w:sz="4" w:space="2" w:color="D1D5DB"/>
          <w:left w:val="single" w:sz="4" w:space="2" w:color="D1D5DB"/>
          <w:bottom w:val="single" w:sz="4" w:space="2" w:color="D1D5DB"/>
          <w:right w:val="single" w:sz="4" w:space="2" w:color="D1D5DB"/>
        </w:pBdr>
        <w:spacing w:before="120" w:after="120"/>
      </w:pPr>
      <w:r>
        <w:rPr>
          <w:rFonts w:ascii="Consolas" w:hAnsi="Consolas" w:eastAsia="Consolas"/>
          <w:sz w:val="19"/>
        </w:rPr>
        <w:t>curl -H "Accept: application/json" "https://&lt;your-domain&gt;/psx/symbols"</w:t>
      </w:r>
    </w:p>
    <w:p>
      <w:r>
        <w:t>Example success response (JSON):</w:t>
      </w:r>
    </w:p>
    <w:p>
      <w:pPr>
        <w:shd w:val="clear" w:color="auto" w:fill="F3F4F6"/>
        <w:pBdr>
          <w:top w:val="single" w:sz="4" w:space="2" w:color="D1D5DB"/>
          <w:left w:val="single" w:sz="4" w:space="2" w:color="D1D5DB"/>
          <w:bottom w:val="single" w:sz="4" w:space="2" w:color="D1D5DB"/>
          <w:right w:val="single" w:sz="4" w:space="2" w:color="D1D5DB"/>
        </w:pBdr>
        <w:spacing w:before="120" w:after="120"/>
      </w:pPr>
      <w:r>
        <w:rPr>
          <w:rFonts w:ascii="Consolas" w:hAnsi="Consolas" w:eastAsia="Consolas"/>
          <w:sz w:val="19"/>
        </w:rPr>
        <w:t>{</w:t>
        <w:br/>
        <w:t xml:space="preserve">  "success": true,</w:t>
        <w:br/>
        <w:t xml:space="preserve">  "data": [</w:t>
        <w:br/>
        <w:t xml:space="preserve">    "SSGC",</w:t>
        <w:br/>
        <w:t xml:space="preserve">    "HUBC",</w:t>
        <w:br/>
        <w:t xml:space="preserve">    "LUCK",</w:t>
        <w:br/>
        <w:t xml:space="preserve">    "FCCL",</w:t>
        <w:br/>
        <w:t xml:space="preserve">    "DCL"</w:t>
        <w:br/>
        <w:t xml:space="preserve">  ]</w:t>
        <w:br/>
        <w:t>}</w:t>
      </w:r>
    </w:p>
    <w:p>
      <w:r>
        <w:t>Notes:</w:t>
      </w:r>
    </w:p>
    <w:p>
      <w:pPr>
        <w:pStyle w:val="ListBullet"/>
      </w:pPr>
      <w:r>
        <w:t>Used to populate the Select2 symbol dropdown.</w:t>
      </w:r>
    </w:p>
    <w:p>
      <w:pPr>
        <w:pStyle w:val="ListBullet"/>
      </w:pPr>
      <w:r>
        <w:t>Response may include thousands of symbols.</w:t>
      </w:r>
    </w:p>
    <w:p/>
    <w:p>
      <w:pPr>
        <w:pStyle w:val="Heading2"/>
      </w:pPr>
      <w:r>
        <w:t>2.2 Get Latest Tick (Quote)</w:t>
      </w:r>
    </w:p>
    <w:p>
      <w:r>
        <w:t>Returns the latest tick/quote for a given market type and symbol.</w:t>
      </w:r>
    </w:p>
    <w:tbl>
      <w:tblPr>
        <w:tblStyle w:val="TableGrid"/>
        <w:tblW w:type="auto" w:w="0"/>
        <w:jc w:val="left"/>
        <w:tblLook w:firstColumn="1" w:firstRow="1" w:lastColumn="0" w:lastRow="0" w:noHBand="0" w:noVBand="1" w:val="04A0"/>
      </w:tblPr>
      <w:tblGrid>
        <w:gridCol w:w="5213"/>
        <w:gridCol w:w="5213"/>
      </w:tblGrid>
      <w:tr>
        <w:tc>
          <w:tcPr>
            <w:tcW w:type="dxa" w:w="2268"/>
          </w:tcPr>
          <w:p>
            <w:r>
              <w:rPr>
                <w:b/>
              </w:rPr>
              <w:t>Method</w:t>
            </w:r>
          </w:p>
        </w:tc>
        <w:tc>
          <w:tcPr>
            <w:tcW w:type="dxa" w:w="7087"/>
          </w:tcPr>
          <w:p>
            <w:r>
              <w:t>GET</w:t>
            </w:r>
          </w:p>
        </w:tc>
      </w:tr>
      <w:tr>
        <w:tc>
          <w:tcPr>
            <w:tcW w:type="dxa" w:w="2268"/>
          </w:tcPr>
          <w:p>
            <w:r>
              <w:rPr>
                <w:b/>
              </w:rPr>
              <w:t>URL</w:t>
            </w:r>
          </w:p>
        </w:tc>
        <w:tc>
          <w:tcPr>
            <w:tcW w:type="dxa" w:w="7087"/>
          </w:tcPr>
          <w:p>
            <w:r>
              <w:t>https://&lt;your-domain&gt;/psx/ticks/{market}/{symbol}</w:t>
            </w:r>
          </w:p>
        </w:tc>
      </w:tr>
      <w:tr>
        <w:tc>
          <w:tcPr>
            <w:tcW w:type="dxa" w:w="2268"/>
          </w:tcPr>
          <w:p>
            <w:r>
              <w:rPr>
                <w:b/>
              </w:rPr>
              <w:t>Path</w:t>
            </w:r>
          </w:p>
        </w:tc>
        <w:tc>
          <w:tcPr>
            <w:tcW w:type="dxa" w:w="7087"/>
          </w:tcPr>
          <w:p>
            <w:r>
              <w:t>/psx/ticks/{market}/{symbol}</w:t>
            </w:r>
          </w:p>
        </w:tc>
      </w:tr>
      <w:tr>
        <w:tc>
          <w:tcPr>
            <w:tcW w:type="dxa" w:w="2268"/>
          </w:tcPr>
          <w:p>
            <w:r>
              <w:rPr>
                <w:b/>
              </w:rPr>
              <w:t>Headers</w:t>
            </w:r>
          </w:p>
        </w:tc>
        <w:tc>
          <w:tcPr>
            <w:tcW w:type="dxa" w:w="7087"/>
          </w:tcPr>
          <w:p>
            <w:r>
              <w:t>Accept: application/json</w:t>
            </w:r>
          </w:p>
        </w:tc>
      </w:tr>
      <w:tr>
        <w:tc>
          <w:tcPr>
            <w:tcW w:type="dxa" w:w="2268"/>
          </w:tcPr>
          <w:p>
            <w:r>
              <w:rPr>
                <w:b/>
              </w:rPr>
              <w:t>Path Parameters</w:t>
            </w:r>
          </w:p>
        </w:tc>
        <w:tc>
          <w:tcPr>
            <w:tcW w:type="dxa" w:w="7087"/>
          </w:tcPr>
          <w:p>
            <w:r>
              <w:t>market (string) — Market type: REG, FUT, IDX, ODL, BNB</w:t>
              <w:br/>
              <w:t>symbol (string) — Symbol code, e.g., SSGC</w:t>
            </w:r>
          </w:p>
        </w:tc>
      </w:tr>
    </w:tbl>
    <w:p/>
    <w:p>
      <w:r>
        <w:t>Example request (cURL):</w:t>
      </w:r>
    </w:p>
    <w:p>
      <w:pPr>
        <w:shd w:val="clear" w:color="auto" w:fill="F3F4F6"/>
        <w:pBdr>
          <w:top w:val="single" w:sz="4" w:space="2" w:color="D1D5DB"/>
          <w:left w:val="single" w:sz="4" w:space="2" w:color="D1D5DB"/>
          <w:bottom w:val="single" w:sz="4" w:space="2" w:color="D1D5DB"/>
          <w:right w:val="single" w:sz="4" w:space="2" w:color="D1D5DB"/>
        </w:pBdr>
        <w:spacing w:before="120" w:after="120"/>
      </w:pPr>
      <w:r>
        <w:rPr>
          <w:rFonts w:ascii="Consolas" w:hAnsi="Consolas" w:eastAsia="Consolas"/>
          <w:sz w:val="19"/>
        </w:rPr>
        <w:t>curl -H "Accept: application/json" "https://&lt;your-domain&gt;/psx/ticks/REG/SSGC"</w:t>
      </w:r>
    </w:p>
    <w:p>
      <w:r>
        <w:t>Example success response (JSON):</w:t>
      </w:r>
    </w:p>
    <w:p>
      <w:pPr>
        <w:shd w:val="clear" w:color="auto" w:fill="F3F4F6"/>
        <w:pBdr>
          <w:top w:val="single" w:sz="4" w:space="2" w:color="D1D5DB"/>
          <w:left w:val="single" w:sz="4" w:space="2" w:color="D1D5DB"/>
          <w:bottom w:val="single" w:sz="4" w:space="2" w:color="D1D5DB"/>
          <w:right w:val="single" w:sz="4" w:space="2" w:color="D1D5DB"/>
        </w:pBdr>
        <w:spacing w:before="120" w:after="120"/>
      </w:pPr>
      <w:r>
        <w:rPr>
          <w:rFonts w:ascii="Consolas" w:hAnsi="Consolas" w:eastAsia="Consolas"/>
          <w:sz w:val="19"/>
        </w:rPr>
        <w:t>{</w:t>
        <w:br/>
        <w:t xml:space="preserve">  "success": true,</w:t>
        <w:br/>
        <w:t xml:space="preserve">  "data": {</w:t>
        <w:br/>
        <w:t xml:space="preserve">    "symbol": "SSGC",</w:t>
        <w:br/>
        <w:t xml:space="preserve">    "price": 35.46,</w:t>
        <w:br/>
        <w:t xml:space="preserve">    "change": -0.25,</w:t>
        <w:br/>
        <w:t xml:space="preserve">    "changePercent": -0.007,</w:t>
        <w:br/>
        <w:t xml:space="preserve">    "volume": 5000000,</w:t>
        <w:br/>
        <w:t xml:space="preserve">    "trades": 1234,</w:t>
        <w:br/>
        <w:t xml:space="preserve">    "high": 36.1,</w:t>
        <w:br/>
        <w:t xml:space="preserve">    "low": 35.2,</w:t>
        <w:br/>
        <w:t xml:space="preserve">    "timestamp": 1737173200,</w:t>
        <w:br/>
        <w:t xml:space="preserve">    "st": "OPEN"</w:t>
        <w:br/>
        <w:t xml:space="preserve">  }</w:t>
        <w:br/>
        <w:t>}</w:t>
      </w:r>
    </w:p>
    <w:p>
      <w:r>
        <w:t>Notes:</w:t>
      </w:r>
    </w:p>
    <w:p>
      <w:pPr>
        <w:pStyle w:val="ListBullet"/>
      </w:pPr>
      <w:r>
        <w:t>Upstream may return compact keys (c, ch, pch, v, tr, h, l, t). Your JS normalizes them.</w:t>
      </w:r>
    </w:p>
    <w:p>
      <w:pPr>
        <w:pStyle w:val="ListBullet"/>
      </w:pPr>
      <w:r>
        <w:t>If using WebSocket tickUpdate, prefer WS for real-time updates and use this endpoint only as a fallback.</w:t>
      </w:r>
    </w:p>
    <w:p/>
    <w:p>
      <w:pPr>
        <w:pStyle w:val="Heading2"/>
      </w:pPr>
      <w:r>
        <w:t>2.3 Get Klines (OHLC Candles)</w:t>
      </w:r>
    </w:p>
    <w:p>
      <w:r>
        <w:t>Returns historical OHLCV candles for a symbol and timeframe (used for the candlestick chart and RSI).</w:t>
      </w:r>
    </w:p>
    <w:tbl>
      <w:tblPr>
        <w:tblStyle w:val="TableGrid"/>
        <w:tblW w:type="auto" w:w="0"/>
        <w:jc w:val="left"/>
        <w:tblLook w:firstColumn="1" w:firstRow="1" w:lastColumn="0" w:lastRow="0" w:noHBand="0" w:noVBand="1" w:val="04A0"/>
      </w:tblPr>
      <w:tblGrid>
        <w:gridCol w:w="5213"/>
        <w:gridCol w:w="5213"/>
      </w:tblGrid>
      <w:tr>
        <w:tc>
          <w:tcPr>
            <w:tcW w:type="dxa" w:w="2268"/>
          </w:tcPr>
          <w:p>
            <w:r>
              <w:rPr>
                <w:b/>
              </w:rPr>
              <w:t>Method</w:t>
            </w:r>
          </w:p>
        </w:tc>
        <w:tc>
          <w:tcPr>
            <w:tcW w:type="dxa" w:w="7087"/>
          </w:tcPr>
          <w:p>
            <w:r>
              <w:t>GET</w:t>
            </w:r>
          </w:p>
        </w:tc>
      </w:tr>
      <w:tr>
        <w:tc>
          <w:tcPr>
            <w:tcW w:type="dxa" w:w="2268"/>
          </w:tcPr>
          <w:p>
            <w:r>
              <w:rPr>
                <w:b/>
              </w:rPr>
              <w:t>URL</w:t>
            </w:r>
          </w:p>
        </w:tc>
        <w:tc>
          <w:tcPr>
            <w:tcW w:type="dxa" w:w="7087"/>
          </w:tcPr>
          <w:p>
            <w:r>
              <w:t>https://&lt;your-domain&gt;/psx/klines/{symbol}/{tf}?limit={limit}</w:t>
            </w:r>
          </w:p>
        </w:tc>
      </w:tr>
      <w:tr>
        <w:tc>
          <w:tcPr>
            <w:tcW w:type="dxa" w:w="2268"/>
          </w:tcPr>
          <w:p>
            <w:r>
              <w:rPr>
                <w:b/>
              </w:rPr>
              <w:t>Path</w:t>
            </w:r>
          </w:p>
        </w:tc>
        <w:tc>
          <w:tcPr>
            <w:tcW w:type="dxa" w:w="7087"/>
          </w:tcPr>
          <w:p>
            <w:r>
              <w:t>/psx/klines/{symbol}/{tf}?limit={limit}</w:t>
            </w:r>
          </w:p>
        </w:tc>
      </w:tr>
      <w:tr>
        <w:tc>
          <w:tcPr>
            <w:tcW w:type="dxa" w:w="2268"/>
          </w:tcPr>
          <w:p>
            <w:r>
              <w:rPr>
                <w:b/>
              </w:rPr>
              <w:t>Headers</w:t>
            </w:r>
          </w:p>
        </w:tc>
        <w:tc>
          <w:tcPr>
            <w:tcW w:type="dxa" w:w="7087"/>
          </w:tcPr>
          <w:p>
            <w:r>
              <w:t>Accept: application/json</w:t>
            </w:r>
          </w:p>
        </w:tc>
      </w:tr>
      <w:tr>
        <w:tc>
          <w:tcPr>
            <w:tcW w:type="dxa" w:w="2268"/>
          </w:tcPr>
          <w:p>
            <w:r>
              <w:rPr>
                <w:b/>
              </w:rPr>
              <w:t>Path Parameters</w:t>
            </w:r>
          </w:p>
        </w:tc>
        <w:tc>
          <w:tcPr>
            <w:tcW w:type="dxa" w:w="7087"/>
          </w:tcPr>
          <w:p>
            <w:r>
              <w:t>symbol (string) — Symbol code, e.g., SSGC</w:t>
              <w:br/>
              <w:t>tf (string) — Timeframe: 1m, 5m, 15m, 30m, 1h, 1d (as supported upstream)</w:t>
            </w:r>
          </w:p>
        </w:tc>
      </w:tr>
      <w:tr>
        <w:tc>
          <w:tcPr>
            <w:tcW w:type="dxa" w:w="2268"/>
          </w:tcPr>
          <w:p>
            <w:r>
              <w:rPr>
                <w:b/>
              </w:rPr>
              <w:t>Query Parameters</w:t>
            </w:r>
          </w:p>
        </w:tc>
        <w:tc>
          <w:tcPr>
            <w:tcW w:type="dxa" w:w="7087"/>
          </w:tcPr>
          <w:p>
            <w:r>
              <w:t>limit (integer) — Number of candles (max 100 recommended). Default 100.</w:t>
            </w:r>
          </w:p>
        </w:tc>
      </w:tr>
    </w:tbl>
    <w:p/>
    <w:p>
      <w:r>
        <w:t>Example request (cURL):</w:t>
      </w:r>
    </w:p>
    <w:p>
      <w:pPr>
        <w:shd w:val="clear" w:color="auto" w:fill="F3F4F6"/>
        <w:pBdr>
          <w:top w:val="single" w:sz="4" w:space="2" w:color="D1D5DB"/>
          <w:left w:val="single" w:sz="4" w:space="2" w:color="D1D5DB"/>
          <w:bottom w:val="single" w:sz="4" w:space="2" w:color="D1D5DB"/>
          <w:right w:val="single" w:sz="4" w:space="2" w:color="D1D5DB"/>
        </w:pBdr>
        <w:spacing w:before="120" w:after="120"/>
      </w:pPr>
      <w:r>
        <w:rPr>
          <w:rFonts w:ascii="Consolas" w:hAnsi="Consolas" w:eastAsia="Consolas"/>
          <w:sz w:val="19"/>
        </w:rPr>
        <w:t>curl -H "Accept: application/json" "https://&lt;your-domain&gt;/psx/klines/SSGC/1m?limit=100"</w:t>
      </w:r>
    </w:p>
    <w:p>
      <w:r>
        <w:t>Example success response (JSON):</w:t>
      </w:r>
    </w:p>
    <w:p>
      <w:pPr>
        <w:shd w:val="clear" w:color="auto" w:fill="F3F4F6"/>
        <w:pBdr>
          <w:top w:val="single" w:sz="4" w:space="2" w:color="D1D5DB"/>
          <w:left w:val="single" w:sz="4" w:space="2" w:color="D1D5DB"/>
          <w:bottom w:val="single" w:sz="4" w:space="2" w:color="D1D5DB"/>
          <w:right w:val="single" w:sz="4" w:space="2" w:color="D1D5DB"/>
        </w:pBdr>
        <w:spacing w:before="120" w:after="120"/>
      </w:pPr>
      <w:r>
        <w:rPr>
          <w:rFonts w:ascii="Consolas" w:hAnsi="Consolas" w:eastAsia="Consolas"/>
          <w:sz w:val="19"/>
        </w:rPr>
        <w:t>{</w:t>
        <w:br/>
        <w:t xml:space="preserve">  "success": true,</w:t>
        <w:br/>
        <w:t xml:space="preserve">  "data": [</w:t>
        <w:br/>
        <w:t xml:space="preserve">    {</w:t>
        <w:br/>
        <w:t xml:space="preserve">      "timestamp": 1737172000000,</w:t>
        <w:br/>
        <w:t xml:space="preserve">      "open": 35.6,</w:t>
        <w:br/>
        <w:t xml:space="preserve">      "high": 35.7,</w:t>
        <w:br/>
        <w:t xml:space="preserve">      "low": 35.5,</w:t>
        <w:br/>
        <w:t xml:space="preserve">      "close": 35.55,</w:t>
        <w:br/>
        <w:t xml:space="preserve">      "volume": 120000</w:t>
        <w:br/>
        <w:t xml:space="preserve">    },</w:t>
        <w:br/>
        <w:t xml:space="preserve">    {</w:t>
        <w:br/>
        <w:t xml:space="preserve">      "timestamp": 1737172060000,</w:t>
        <w:br/>
        <w:t xml:space="preserve">      "open": 35.55,</w:t>
        <w:br/>
        <w:t xml:space="preserve">      "high": 35.65,</w:t>
        <w:br/>
        <w:t xml:space="preserve">      "low": 35.45,</w:t>
        <w:br/>
        <w:t xml:space="preserve">      "close": 35.46,</w:t>
        <w:br/>
        <w:t xml:space="preserve">      "volume": 98000</w:t>
        <w:br/>
        <w:t xml:space="preserve">    }</w:t>
        <w:br/>
        <w:t xml:space="preserve">  ]</w:t>
        <w:br/>
        <w:t>}</w:t>
      </w:r>
    </w:p>
    <w:p>
      <w:r>
        <w:t>Notes:</w:t>
      </w:r>
    </w:p>
    <w:p>
      <w:pPr>
        <w:pStyle w:val="ListBullet"/>
      </w:pPr>
      <w:r>
        <w:t>Each candle uses timestamp in milliseconds (ms). Your chart converts it to seconds for LightweightCharts.</w:t>
      </w:r>
    </w:p>
    <w:p>
      <w:pPr>
        <w:pStyle w:val="ListBullet"/>
      </w:pPr>
      <w:r>
        <w:t>RSI is computed on close prices using period 14.</w:t>
      </w:r>
    </w:p>
    <w:p/>
    <w:p>
      <w:pPr>
        <w:pStyle w:val="Heading2"/>
      </w:pPr>
      <w:r>
        <w:t>2.4 Market Stats (Top Gainers/Losers)</w:t>
      </w:r>
    </w:p>
    <w:p>
      <w:r>
        <w:t>Returns market-level stats for a market (e.g., top gainers/losers).</w:t>
      </w:r>
    </w:p>
    <w:tbl>
      <w:tblPr>
        <w:tblStyle w:val="TableGrid"/>
        <w:tblW w:type="auto" w:w="0"/>
        <w:jc w:val="left"/>
        <w:tblLook w:firstColumn="1" w:firstRow="1" w:lastColumn="0" w:lastRow="0" w:noHBand="0" w:noVBand="1" w:val="04A0"/>
      </w:tblPr>
      <w:tblGrid>
        <w:gridCol w:w="5213"/>
        <w:gridCol w:w="5213"/>
      </w:tblGrid>
      <w:tr>
        <w:tc>
          <w:tcPr>
            <w:tcW w:type="dxa" w:w="2268"/>
          </w:tcPr>
          <w:p>
            <w:r>
              <w:rPr>
                <w:b/>
              </w:rPr>
              <w:t>Method</w:t>
            </w:r>
          </w:p>
        </w:tc>
        <w:tc>
          <w:tcPr>
            <w:tcW w:type="dxa" w:w="7087"/>
          </w:tcPr>
          <w:p>
            <w:r>
              <w:t>GET</w:t>
            </w:r>
          </w:p>
        </w:tc>
      </w:tr>
      <w:tr>
        <w:tc>
          <w:tcPr>
            <w:tcW w:type="dxa" w:w="2268"/>
          </w:tcPr>
          <w:p>
            <w:r>
              <w:rPr>
                <w:b/>
              </w:rPr>
              <w:t>URL</w:t>
            </w:r>
          </w:p>
        </w:tc>
        <w:tc>
          <w:tcPr>
            <w:tcW w:type="dxa" w:w="7087"/>
          </w:tcPr>
          <w:p>
            <w:r>
              <w:t>https://&lt;your-domain&gt;/psx/stats/{market}</w:t>
            </w:r>
          </w:p>
        </w:tc>
      </w:tr>
      <w:tr>
        <w:tc>
          <w:tcPr>
            <w:tcW w:type="dxa" w:w="2268"/>
          </w:tcPr>
          <w:p>
            <w:r>
              <w:rPr>
                <w:b/>
              </w:rPr>
              <w:t>Path</w:t>
            </w:r>
          </w:p>
        </w:tc>
        <w:tc>
          <w:tcPr>
            <w:tcW w:type="dxa" w:w="7087"/>
          </w:tcPr>
          <w:p>
            <w:r>
              <w:t>/psx/stats/{market}</w:t>
            </w:r>
          </w:p>
        </w:tc>
      </w:tr>
      <w:tr>
        <w:tc>
          <w:tcPr>
            <w:tcW w:type="dxa" w:w="2268"/>
          </w:tcPr>
          <w:p>
            <w:r>
              <w:rPr>
                <w:b/>
              </w:rPr>
              <w:t>Headers</w:t>
            </w:r>
          </w:p>
        </w:tc>
        <w:tc>
          <w:tcPr>
            <w:tcW w:type="dxa" w:w="7087"/>
          </w:tcPr>
          <w:p>
            <w:r>
              <w:t>Accept: application/json</w:t>
            </w:r>
          </w:p>
        </w:tc>
      </w:tr>
      <w:tr>
        <w:tc>
          <w:tcPr>
            <w:tcW w:type="dxa" w:w="2268"/>
          </w:tcPr>
          <w:p>
            <w:r>
              <w:rPr>
                <w:b/>
              </w:rPr>
              <w:t>Path Parameters</w:t>
            </w:r>
          </w:p>
        </w:tc>
        <w:tc>
          <w:tcPr>
            <w:tcW w:type="dxa" w:w="7087"/>
          </w:tcPr>
          <w:p>
            <w:r>
              <w:t>market (string) — Market type (usually REG)</w:t>
            </w:r>
          </w:p>
        </w:tc>
      </w:tr>
    </w:tbl>
    <w:p/>
    <w:p>
      <w:r>
        <w:t>Example request (cURL):</w:t>
      </w:r>
    </w:p>
    <w:p>
      <w:pPr>
        <w:shd w:val="clear" w:color="auto" w:fill="F3F4F6"/>
        <w:pBdr>
          <w:top w:val="single" w:sz="4" w:space="2" w:color="D1D5DB"/>
          <w:left w:val="single" w:sz="4" w:space="2" w:color="D1D5DB"/>
          <w:bottom w:val="single" w:sz="4" w:space="2" w:color="D1D5DB"/>
          <w:right w:val="single" w:sz="4" w:space="2" w:color="D1D5DB"/>
        </w:pBdr>
        <w:spacing w:before="120" w:after="120"/>
      </w:pPr>
      <w:r>
        <w:rPr>
          <w:rFonts w:ascii="Consolas" w:hAnsi="Consolas" w:eastAsia="Consolas"/>
          <w:sz w:val="19"/>
        </w:rPr>
        <w:t>curl -H "Accept: application/json" "https://&lt;your-domain&gt;/psx/stats/REG"</w:t>
      </w:r>
    </w:p>
    <w:p>
      <w:r>
        <w:t>Example success response (JSON):</w:t>
      </w:r>
    </w:p>
    <w:p>
      <w:pPr>
        <w:shd w:val="clear" w:color="auto" w:fill="F3F4F6"/>
        <w:pBdr>
          <w:top w:val="single" w:sz="4" w:space="2" w:color="D1D5DB"/>
          <w:left w:val="single" w:sz="4" w:space="2" w:color="D1D5DB"/>
          <w:bottom w:val="single" w:sz="4" w:space="2" w:color="D1D5DB"/>
          <w:right w:val="single" w:sz="4" w:space="2" w:color="D1D5DB"/>
        </w:pBdr>
        <w:spacing w:before="120" w:after="120"/>
      </w:pPr>
      <w:r>
        <w:rPr>
          <w:rFonts w:ascii="Consolas" w:hAnsi="Consolas" w:eastAsia="Consolas"/>
          <w:sz w:val="19"/>
        </w:rPr>
        <w:t>{</w:t>
        <w:br/>
        <w:t xml:space="preserve">  "success": true,</w:t>
        <w:br/>
        <w:t xml:space="preserve">  "data": {</w:t>
        <w:br/>
        <w:t xml:space="preserve">    "topGainers": [</w:t>
        <w:br/>
        <w:t xml:space="preserve">      {</w:t>
        <w:br/>
        <w:t xml:space="preserve">        "symbol": "ABC",</w:t>
        <w:br/>
        <w:t xml:space="preserve">        "price": 12.34,</w:t>
        <w:br/>
        <w:t xml:space="preserve">        "changePercent": 8.12</w:t>
        <w:br/>
        <w:t xml:space="preserve">      }</w:t>
        <w:br/>
        <w:t xml:space="preserve">    ],</w:t>
        <w:br/>
        <w:t xml:space="preserve">    "topLosers": [</w:t>
        <w:br/>
        <w:t xml:space="preserve">      {</w:t>
        <w:br/>
        <w:t xml:space="preserve">        "symbol": "XYZ",</w:t>
        <w:br/>
        <w:t xml:space="preserve">        "price": 45.67,</w:t>
        <w:br/>
        <w:t xml:space="preserve">        "changePercent": -6.5</w:t>
        <w:br/>
        <w:t xml:space="preserve">      }</w:t>
        <w:br/>
        <w:t xml:space="preserve">    ]</w:t>
        <w:br/>
        <w:t xml:space="preserve">  }</w:t>
        <w:br/>
        <w:t>}</w:t>
      </w:r>
    </w:p>
    <w:p>
      <w:r>
        <w:t>Notes:</w:t>
      </w:r>
    </w:p>
    <w:p>
      <w:pPr>
        <w:pStyle w:val="ListBullet"/>
      </w:pPr>
      <w:r>
        <w:t>Exact payload fields can vary; the dashboard typically needs symbol, price and changePercent.</w:t>
      </w:r>
    </w:p>
    <w:p/>
    <w:p>
      <w:pPr>
        <w:pStyle w:val="Heading2"/>
      </w:pPr>
      <w:r>
        <w:t>2.5 Market Breadth</w:t>
      </w:r>
    </w:p>
    <w:p>
      <w:r>
        <w:t>Returns advance/decline/unchanged counts and advance-decline ratio.</w:t>
      </w:r>
    </w:p>
    <w:tbl>
      <w:tblPr>
        <w:tblStyle w:val="TableGrid"/>
        <w:tblW w:type="auto" w:w="0"/>
        <w:jc w:val="left"/>
        <w:tblLook w:firstColumn="1" w:firstRow="1" w:lastColumn="0" w:lastRow="0" w:noHBand="0" w:noVBand="1" w:val="04A0"/>
      </w:tblPr>
      <w:tblGrid>
        <w:gridCol w:w="5213"/>
        <w:gridCol w:w="5213"/>
      </w:tblGrid>
      <w:tr>
        <w:tc>
          <w:tcPr>
            <w:tcW w:type="dxa" w:w="2268"/>
          </w:tcPr>
          <w:p>
            <w:r>
              <w:rPr>
                <w:b/>
              </w:rPr>
              <w:t>Method</w:t>
            </w:r>
          </w:p>
        </w:tc>
        <w:tc>
          <w:tcPr>
            <w:tcW w:type="dxa" w:w="7087"/>
          </w:tcPr>
          <w:p>
            <w:r>
              <w:t>GET</w:t>
            </w:r>
          </w:p>
        </w:tc>
      </w:tr>
      <w:tr>
        <w:tc>
          <w:tcPr>
            <w:tcW w:type="dxa" w:w="2268"/>
          </w:tcPr>
          <w:p>
            <w:r>
              <w:rPr>
                <w:b/>
              </w:rPr>
              <w:t>URL</w:t>
            </w:r>
          </w:p>
        </w:tc>
        <w:tc>
          <w:tcPr>
            <w:tcW w:type="dxa" w:w="7087"/>
          </w:tcPr>
          <w:p>
            <w:r>
              <w:t>https://&lt;your-domain&gt;/psx/stats/breadth</w:t>
            </w:r>
          </w:p>
        </w:tc>
      </w:tr>
      <w:tr>
        <w:tc>
          <w:tcPr>
            <w:tcW w:type="dxa" w:w="2268"/>
          </w:tcPr>
          <w:p>
            <w:r>
              <w:rPr>
                <w:b/>
              </w:rPr>
              <w:t>Path</w:t>
            </w:r>
          </w:p>
        </w:tc>
        <w:tc>
          <w:tcPr>
            <w:tcW w:type="dxa" w:w="7087"/>
          </w:tcPr>
          <w:p>
            <w:r>
              <w:t>/psx/stats/breadth</w:t>
            </w:r>
          </w:p>
        </w:tc>
      </w:tr>
      <w:tr>
        <w:tc>
          <w:tcPr>
            <w:tcW w:type="dxa" w:w="2268"/>
          </w:tcPr>
          <w:p>
            <w:r>
              <w:rPr>
                <w:b/>
              </w:rPr>
              <w:t>Headers</w:t>
            </w:r>
          </w:p>
        </w:tc>
        <w:tc>
          <w:tcPr>
            <w:tcW w:type="dxa" w:w="7087"/>
          </w:tcPr>
          <w:p>
            <w:r>
              <w:t>Accept: application/json</w:t>
            </w:r>
          </w:p>
        </w:tc>
      </w:tr>
    </w:tbl>
    <w:p/>
    <w:p>
      <w:r>
        <w:t>Example request (cURL):</w:t>
      </w:r>
    </w:p>
    <w:p>
      <w:pPr>
        <w:shd w:val="clear" w:color="auto" w:fill="F3F4F6"/>
        <w:pBdr>
          <w:top w:val="single" w:sz="4" w:space="2" w:color="D1D5DB"/>
          <w:left w:val="single" w:sz="4" w:space="2" w:color="D1D5DB"/>
          <w:bottom w:val="single" w:sz="4" w:space="2" w:color="D1D5DB"/>
          <w:right w:val="single" w:sz="4" w:space="2" w:color="D1D5DB"/>
        </w:pBdr>
        <w:spacing w:before="120" w:after="120"/>
      </w:pPr>
      <w:r>
        <w:rPr>
          <w:rFonts w:ascii="Consolas" w:hAnsi="Consolas" w:eastAsia="Consolas"/>
          <w:sz w:val="19"/>
        </w:rPr>
        <w:t>curl -H "Accept: application/json" "https://&lt;your-domain&gt;/psx/stats/breadth"</w:t>
      </w:r>
    </w:p>
    <w:p>
      <w:r>
        <w:t>Example success response (JSON):</w:t>
      </w:r>
    </w:p>
    <w:p>
      <w:pPr>
        <w:shd w:val="clear" w:color="auto" w:fill="F3F4F6"/>
        <w:pBdr>
          <w:top w:val="single" w:sz="4" w:space="2" w:color="D1D5DB"/>
          <w:left w:val="single" w:sz="4" w:space="2" w:color="D1D5DB"/>
          <w:bottom w:val="single" w:sz="4" w:space="2" w:color="D1D5DB"/>
          <w:right w:val="single" w:sz="4" w:space="2" w:color="D1D5DB"/>
        </w:pBdr>
        <w:spacing w:before="120" w:after="120"/>
      </w:pPr>
      <w:r>
        <w:rPr>
          <w:rFonts w:ascii="Consolas" w:hAnsi="Consolas" w:eastAsia="Consolas"/>
          <w:sz w:val="19"/>
        </w:rPr>
        <w:t>{</w:t>
        <w:br/>
        <w:t xml:space="preserve">  "success": true,</w:t>
        <w:br/>
        <w:t xml:space="preserve">  "data": {</w:t>
        <w:br/>
        <w:t xml:space="preserve">    "advances": 122,</w:t>
        <w:br/>
        <w:t xml:space="preserve">    "declines": 201,</w:t>
        <w:br/>
        <w:t xml:space="preserve">    "unchanged": 45,</w:t>
        <w:br/>
        <w:t xml:space="preserve">    "advanceDeclineRatio": 0.61</w:t>
        <w:br/>
        <w:t xml:space="preserve">  }</w:t>
        <w:br/>
        <w:t>}</w:t>
      </w:r>
    </w:p>
    <w:p>
      <w:r>
        <w:t>Notes:</w:t>
      </w:r>
    </w:p>
    <w:p>
      <w:pPr>
        <w:pStyle w:val="ListBullet"/>
      </w:pPr>
      <w:r>
        <w:t>Important: define this route before /psx/stats/{market} so it does not get caught by the wildcard route.</w:t>
      </w:r>
    </w:p>
    <w:p/>
    <w:p>
      <w:pPr>
        <w:pStyle w:val="Heading2"/>
      </w:pPr>
      <w:r>
        <w:t>2.6 Company Profile</w:t>
      </w:r>
    </w:p>
    <w:p>
      <w:r>
        <w:t>Returns company snapshot/profile information for a symbol.</w:t>
      </w:r>
    </w:p>
    <w:tbl>
      <w:tblPr>
        <w:tblStyle w:val="TableGrid"/>
        <w:tblW w:type="auto" w:w="0"/>
        <w:jc w:val="left"/>
        <w:tblLook w:firstColumn="1" w:firstRow="1" w:lastColumn="0" w:lastRow="0" w:noHBand="0" w:noVBand="1" w:val="04A0"/>
      </w:tblPr>
      <w:tblGrid>
        <w:gridCol w:w="5213"/>
        <w:gridCol w:w="5213"/>
      </w:tblGrid>
      <w:tr>
        <w:tc>
          <w:tcPr>
            <w:tcW w:type="dxa" w:w="2268"/>
          </w:tcPr>
          <w:p>
            <w:r>
              <w:rPr>
                <w:b/>
              </w:rPr>
              <w:t>Method</w:t>
            </w:r>
          </w:p>
        </w:tc>
        <w:tc>
          <w:tcPr>
            <w:tcW w:type="dxa" w:w="7087"/>
          </w:tcPr>
          <w:p>
            <w:r>
              <w:t>GET</w:t>
            </w:r>
          </w:p>
        </w:tc>
      </w:tr>
      <w:tr>
        <w:tc>
          <w:tcPr>
            <w:tcW w:type="dxa" w:w="2268"/>
          </w:tcPr>
          <w:p>
            <w:r>
              <w:rPr>
                <w:b/>
              </w:rPr>
              <w:t>URL</w:t>
            </w:r>
          </w:p>
        </w:tc>
        <w:tc>
          <w:tcPr>
            <w:tcW w:type="dxa" w:w="7087"/>
          </w:tcPr>
          <w:p>
            <w:r>
              <w:t>https://&lt;your-domain&gt;/psx/companies/{symbol}</w:t>
            </w:r>
          </w:p>
        </w:tc>
      </w:tr>
      <w:tr>
        <w:tc>
          <w:tcPr>
            <w:tcW w:type="dxa" w:w="2268"/>
          </w:tcPr>
          <w:p>
            <w:r>
              <w:rPr>
                <w:b/>
              </w:rPr>
              <w:t>Path</w:t>
            </w:r>
          </w:p>
        </w:tc>
        <w:tc>
          <w:tcPr>
            <w:tcW w:type="dxa" w:w="7087"/>
          </w:tcPr>
          <w:p>
            <w:r>
              <w:t>/psx/companies/{symbol}</w:t>
            </w:r>
          </w:p>
        </w:tc>
      </w:tr>
      <w:tr>
        <w:tc>
          <w:tcPr>
            <w:tcW w:type="dxa" w:w="2268"/>
          </w:tcPr>
          <w:p>
            <w:r>
              <w:rPr>
                <w:b/>
              </w:rPr>
              <w:t>Headers</w:t>
            </w:r>
          </w:p>
        </w:tc>
        <w:tc>
          <w:tcPr>
            <w:tcW w:type="dxa" w:w="7087"/>
          </w:tcPr>
          <w:p>
            <w:r>
              <w:t>Accept: application/json</w:t>
            </w:r>
          </w:p>
        </w:tc>
      </w:tr>
      <w:tr>
        <w:tc>
          <w:tcPr>
            <w:tcW w:type="dxa" w:w="2268"/>
          </w:tcPr>
          <w:p>
            <w:r>
              <w:rPr>
                <w:b/>
              </w:rPr>
              <w:t>Path Parameters</w:t>
            </w:r>
          </w:p>
        </w:tc>
        <w:tc>
          <w:tcPr>
            <w:tcW w:type="dxa" w:w="7087"/>
          </w:tcPr>
          <w:p>
            <w:r>
              <w:t>symbol (string) — Symbol code, e.g., SSGC</w:t>
            </w:r>
          </w:p>
        </w:tc>
      </w:tr>
    </w:tbl>
    <w:p/>
    <w:p>
      <w:r>
        <w:t>Example request (cURL):</w:t>
      </w:r>
    </w:p>
    <w:p>
      <w:pPr>
        <w:shd w:val="clear" w:color="auto" w:fill="F3F4F6"/>
        <w:pBdr>
          <w:top w:val="single" w:sz="4" w:space="2" w:color="D1D5DB"/>
          <w:left w:val="single" w:sz="4" w:space="2" w:color="D1D5DB"/>
          <w:bottom w:val="single" w:sz="4" w:space="2" w:color="D1D5DB"/>
          <w:right w:val="single" w:sz="4" w:space="2" w:color="D1D5DB"/>
        </w:pBdr>
        <w:spacing w:before="120" w:after="120"/>
      </w:pPr>
      <w:r>
        <w:rPr>
          <w:rFonts w:ascii="Consolas" w:hAnsi="Consolas" w:eastAsia="Consolas"/>
          <w:sz w:val="19"/>
        </w:rPr>
        <w:t>curl -H "Accept: application/json" "https://&lt;your-domain&gt;/psx/companies/SSGC"</w:t>
      </w:r>
    </w:p>
    <w:p>
      <w:r>
        <w:t>Example success response (JSON):</w:t>
      </w:r>
    </w:p>
    <w:p>
      <w:pPr>
        <w:shd w:val="clear" w:color="auto" w:fill="F3F4F6"/>
        <w:pBdr>
          <w:top w:val="single" w:sz="4" w:space="2" w:color="D1D5DB"/>
          <w:left w:val="single" w:sz="4" w:space="2" w:color="D1D5DB"/>
          <w:bottom w:val="single" w:sz="4" w:space="2" w:color="D1D5DB"/>
          <w:right w:val="single" w:sz="4" w:space="2" w:color="D1D5DB"/>
        </w:pBdr>
        <w:spacing w:before="120" w:after="120"/>
      </w:pPr>
      <w:r>
        <w:rPr>
          <w:rFonts w:ascii="Consolas" w:hAnsi="Consolas" w:eastAsia="Consolas"/>
          <w:sz w:val="19"/>
        </w:rPr>
        <w:t>{</w:t>
        <w:br/>
        <w:t xml:space="preserve">  "success": true,</w:t>
        <w:br/>
        <w:t xml:space="preserve">  "data": {</w:t>
        <w:br/>
        <w:t xml:space="preserve">    "symbol": "SSGC",</w:t>
        <w:br/>
        <w:t xml:space="preserve">    "businessDescription": "Company description text...",</w:t>
        <w:br/>
        <w:t xml:space="preserve">    "keyPeople": [</w:t>
        <w:br/>
        <w:t xml:space="preserve">      {</w:t>
        <w:br/>
        <w:t xml:space="preserve">        "name": "John Doe",</w:t>
        <w:br/>
        <w:t xml:space="preserve">        "position": "CEO"</w:t>
        <w:br/>
        <w:t xml:space="preserve">      }</w:t>
        <w:br/>
        <w:t xml:space="preserve">    ],</w:t>
        <w:br/>
        <w:t xml:space="preserve">    "scrapedAt": "2026-02-18T09:15:00Z"</w:t>
        <w:br/>
        <w:t xml:space="preserve">  }</w:t>
        <w:br/>
        <w:t>}</w:t>
      </w:r>
    </w:p>
    <w:p>
      <w:r>
        <w:t>Notes:</w:t>
      </w:r>
    </w:p>
    <w:p>
      <w:pPr>
        <w:pStyle w:val="ListBullet"/>
      </w:pPr>
      <w:r>
        <w:t>Used in the Company tab.</w:t>
      </w:r>
    </w:p>
    <w:p/>
    <w:p>
      <w:pPr>
        <w:pStyle w:val="Heading2"/>
      </w:pPr>
      <w:r>
        <w:t>2.7 Fundamentals</w:t>
      </w:r>
    </w:p>
    <w:p>
      <w:r>
        <w:t>Returns basic fundamental metrics for a symbol.</w:t>
      </w:r>
    </w:p>
    <w:tbl>
      <w:tblPr>
        <w:tblStyle w:val="TableGrid"/>
        <w:tblW w:type="auto" w:w="0"/>
        <w:jc w:val="left"/>
        <w:tblLook w:firstColumn="1" w:firstRow="1" w:lastColumn="0" w:lastRow="0" w:noHBand="0" w:noVBand="1" w:val="04A0"/>
      </w:tblPr>
      <w:tblGrid>
        <w:gridCol w:w="5213"/>
        <w:gridCol w:w="5213"/>
      </w:tblGrid>
      <w:tr>
        <w:tc>
          <w:tcPr>
            <w:tcW w:type="dxa" w:w="2268"/>
          </w:tcPr>
          <w:p>
            <w:r>
              <w:rPr>
                <w:b/>
              </w:rPr>
              <w:t>Method</w:t>
            </w:r>
          </w:p>
        </w:tc>
        <w:tc>
          <w:tcPr>
            <w:tcW w:type="dxa" w:w="7087"/>
          </w:tcPr>
          <w:p>
            <w:r>
              <w:t>GET</w:t>
            </w:r>
          </w:p>
        </w:tc>
      </w:tr>
      <w:tr>
        <w:tc>
          <w:tcPr>
            <w:tcW w:type="dxa" w:w="2268"/>
          </w:tcPr>
          <w:p>
            <w:r>
              <w:rPr>
                <w:b/>
              </w:rPr>
              <w:t>URL</w:t>
            </w:r>
          </w:p>
        </w:tc>
        <w:tc>
          <w:tcPr>
            <w:tcW w:type="dxa" w:w="7087"/>
          </w:tcPr>
          <w:p>
            <w:r>
              <w:t>https://&lt;your-domain&gt;/psx/fundamentals/{symbol}</w:t>
            </w:r>
          </w:p>
        </w:tc>
      </w:tr>
      <w:tr>
        <w:tc>
          <w:tcPr>
            <w:tcW w:type="dxa" w:w="2268"/>
          </w:tcPr>
          <w:p>
            <w:r>
              <w:rPr>
                <w:b/>
              </w:rPr>
              <w:t>Path</w:t>
            </w:r>
          </w:p>
        </w:tc>
        <w:tc>
          <w:tcPr>
            <w:tcW w:type="dxa" w:w="7087"/>
          </w:tcPr>
          <w:p>
            <w:r>
              <w:t>/psx/fundamentals/{symbol}</w:t>
            </w:r>
          </w:p>
        </w:tc>
      </w:tr>
      <w:tr>
        <w:tc>
          <w:tcPr>
            <w:tcW w:type="dxa" w:w="2268"/>
          </w:tcPr>
          <w:p>
            <w:r>
              <w:rPr>
                <w:b/>
              </w:rPr>
              <w:t>Headers</w:t>
            </w:r>
          </w:p>
        </w:tc>
        <w:tc>
          <w:tcPr>
            <w:tcW w:type="dxa" w:w="7087"/>
          </w:tcPr>
          <w:p>
            <w:r>
              <w:t>Accept: application/json</w:t>
            </w:r>
          </w:p>
        </w:tc>
      </w:tr>
      <w:tr>
        <w:tc>
          <w:tcPr>
            <w:tcW w:type="dxa" w:w="2268"/>
          </w:tcPr>
          <w:p>
            <w:r>
              <w:rPr>
                <w:b/>
              </w:rPr>
              <w:t>Path Parameters</w:t>
            </w:r>
          </w:p>
        </w:tc>
        <w:tc>
          <w:tcPr>
            <w:tcW w:type="dxa" w:w="7087"/>
          </w:tcPr>
          <w:p>
            <w:r>
              <w:t>symbol (string) — Symbol code, e.g., SSGC</w:t>
            </w:r>
          </w:p>
        </w:tc>
      </w:tr>
    </w:tbl>
    <w:p/>
    <w:p>
      <w:r>
        <w:t>Example request (cURL):</w:t>
      </w:r>
    </w:p>
    <w:p>
      <w:pPr>
        <w:shd w:val="clear" w:color="auto" w:fill="F3F4F6"/>
        <w:pBdr>
          <w:top w:val="single" w:sz="4" w:space="2" w:color="D1D5DB"/>
          <w:left w:val="single" w:sz="4" w:space="2" w:color="D1D5DB"/>
          <w:bottom w:val="single" w:sz="4" w:space="2" w:color="D1D5DB"/>
          <w:right w:val="single" w:sz="4" w:space="2" w:color="D1D5DB"/>
        </w:pBdr>
        <w:spacing w:before="120" w:after="120"/>
      </w:pPr>
      <w:r>
        <w:rPr>
          <w:rFonts w:ascii="Consolas" w:hAnsi="Consolas" w:eastAsia="Consolas"/>
          <w:sz w:val="19"/>
        </w:rPr>
        <w:t>curl -H "Accept: application/json" "https://&lt;your-domain&gt;/psx/fundamentals/SSGC"</w:t>
      </w:r>
    </w:p>
    <w:p>
      <w:r>
        <w:t>Example success response (JSON):</w:t>
      </w:r>
    </w:p>
    <w:p>
      <w:pPr>
        <w:shd w:val="clear" w:color="auto" w:fill="F3F4F6"/>
        <w:pBdr>
          <w:top w:val="single" w:sz="4" w:space="2" w:color="D1D5DB"/>
          <w:left w:val="single" w:sz="4" w:space="2" w:color="D1D5DB"/>
          <w:bottom w:val="single" w:sz="4" w:space="2" w:color="D1D5DB"/>
          <w:right w:val="single" w:sz="4" w:space="2" w:color="D1D5DB"/>
        </w:pBdr>
        <w:spacing w:before="120" w:after="120"/>
      </w:pPr>
      <w:r>
        <w:rPr>
          <w:rFonts w:ascii="Consolas" w:hAnsi="Consolas" w:eastAsia="Consolas"/>
          <w:sz w:val="19"/>
        </w:rPr>
        <w:t>{</w:t>
        <w:br/>
        <w:t xml:space="preserve">  "success": true,</w:t>
        <w:br/>
        <w:t xml:space="preserve">  "data": {</w:t>
        <w:br/>
        <w:t xml:space="preserve">    "sector": "Energy",</w:t>
        <w:br/>
        <w:t xml:space="preserve">    "marketCap": "123B",</w:t>
        <w:br/>
        <w:t xml:space="preserve">    "peRatio": 8.7,</w:t>
        <w:br/>
        <w:t xml:space="preserve">    "dividendYield": 5.2,</w:t>
        <w:br/>
        <w:t xml:space="preserve">    "yearChange": -3.1,</w:t>
        <w:br/>
        <w:t xml:space="preserve">    "freeFloat": "45%",</w:t>
        <w:br/>
        <w:t xml:space="preserve">    "volume30Avg": 2345678,</w:t>
        <w:br/>
        <w:t xml:space="preserve">    "isNonCompliant": false,</w:t>
        <w:br/>
        <w:t xml:space="preserve">    "listedIn": "KSE-100, KMI-30"</w:t>
        <w:br/>
        <w:t xml:space="preserve">  }</w:t>
        <w:br/>
        <w:t>}</w:t>
      </w:r>
    </w:p>
    <w:p/>
    <w:p>
      <w:pPr>
        <w:pStyle w:val="Heading2"/>
      </w:pPr>
      <w:r>
        <w:t>2.8 Dividends</w:t>
      </w:r>
    </w:p>
    <w:p>
      <w:r>
        <w:t>Returns recent dividend history for a symbol.</w:t>
      </w:r>
    </w:p>
    <w:tbl>
      <w:tblPr>
        <w:tblStyle w:val="TableGrid"/>
        <w:tblW w:type="auto" w:w="0"/>
        <w:jc w:val="left"/>
        <w:tblLook w:firstColumn="1" w:firstRow="1" w:lastColumn="0" w:lastRow="0" w:noHBand="0" w:noVBand="1" w:val="04A0"/>
      </w:tblPr>
      <w:tblGrid>
        <w:gridCol w:w="5213"/>
        <w:gridCol w:w="5213"/>
      </w:tblGrid>
      <w:tr>
        <w:tc>
          <w:tcPr>
            <w:tcW w:type="dxa" w:w="2268"/>
          </w:tcPr>
          <w:p>
            <w:r>
              <w:rPr>
                <w:b/>
              </w:rPr>
              <w:t>Method</w:t>
            </w:r>
          </w:p>
        </w:tc>
        <w:tc>
          <w:tcPr>
            <w:tcW w:type="dxa" w:w="7087"/>
          </w:tcPr>
          <w:p>
            <w:r>
              <w:t>GET</w:t>
            </w:r>
          </w:p>
        </w:tc>
      </w:tr>
      <w:tr>
        <w:tc>
          <w:tcPr>
            <w:tcW w:type="dxa" w:w="2268"/>
          </w:tcPr>
          <w:p>
            <w:r>
              <w:rPr>
                <w:b/>
              </w:rPr>
              <w:t>URL</w:t>
            </w:r>
          </w:p>
        </w:tc>
        <w:tc>
          <w:tcPr>
            <w:tcW w:type="dxa" w:w="7087"/>
          </w:tcPr>
          <w:p>
            <w:r>
              <w:t>https://&lt;your-domain&gt;/psx/dividends/{symbol}</w:t>
            </w:r>
          </w:p>
        </w:tc>
      </w:tr>
      <w:tr>
        <w:tc>
          <w:tcPr>
            <w:tcW w:type="dxa" w:w="2268"/>
          </w:tcPr>
          <w:p>
            <w:r>
              <w:rPr>
                <w:b/>
              </w:rPr>
              <w:t>Path</w:t>
            </w:r>
          </w:p>
        </w:tc>
        <w:tc>
          <w:tcPr>
            <w:tcW w:type="dxa" w:w="7087"/>
          </w:tcPr>
          <w:p>
            <w:r>
              <w:t>/psx/dividends/{symbol}</w:t>
            </w:r>
          </w:p>
        </w:tc>
      </w:tr>
      <w:tr>
        <w:tc>
          <w:tcPr>
            <w:tcW w:type="dxa" w:w="2268"/>
          </w:tcPr>
          <w:p>
            <w:r>
              <w:rPr>
                <w:b/>
              </w:rPr>
              <w:t>Headers</w:t>
            </w:r>
          </w:p>
        </w:tc>
        <w:tc>
          <w:tcPr>
            <w:tcW w:type="dxa" w:w="7087"/>
          </w:tcPr>
          <w:p>
            <w:r>
              <w:t>Accept: application/json</w:t>
            </w:r>
          </w:p>
        </w:tc>
      </w:tr>
      <w:tr>
        <w:tc>
          <w:tcPr>
            <w:tcW w:type="dxa" w:w="2268"/>
          </w:tcPr>
          <w:p>
            <w:r>
              <w:rPr>
                <w:b/>
              </w:rPr>
              <w:t>Path Parameters</w:t>
            </w:r>
          </w:p>
        </w:tc>
        <w:tc>
          <w:tcPr>
            <w:tcW w:type="dxa" w:w="7087"/>
          </w:tcPr>
          <w:p>
            <w:r>
              <w:t>symbol (string) — Symbol code, e.g., SSGC</w:t>
            </w:r>
          </w:p>
        </w:tc>
      </w:tr>
    </w:tbl>
    <w:p/>
    <w:p>
      <w:r>
        <w:t>Example request (cURL):</w:t>
      </w:r>
    </w:p>
    <w:p>
      <w:pPr>
        <w:shd w:val="clear" w:color="auto" w:fill="F3F4F6"/>
        <w:pBdr>
          <w:top w:val="single" w:sz="4" w:space="2" w:color="D1D5DB"/>
          <w:left w:val="single" w:sz="4" w:space="2" w:color="D1D5DB"/>
          <w:bottom w:val="single" w:sz="4" w:space="2" w:color="D1D5DB"/>
          <w:right w:val="single" w:sz="4" w:space="2" w:color="D1D5DB"/>
        </w:pBdr>
        <w:spacing w:before="120" w:after="120"/>
      </w:pPr>
      <w:r>
        <w:rPr>
          <w:rFonts w:ascii="Consolas" w:hAnsi="Consolas" w:eastAsia="Consolas"/>
          <w:sz w:val="19"/>
        </w:rPr>
        <w:t>curl -H "Accept: application/json" "https://&lt;your-domain&gt;/psx/dividends/SSGC"</w:t>
      </w:r>
    </w:p>
    <w:p>
      <w:r>
        <w:t>Example success response (JSON):</w:t>
      </w:r>
    </w:p>
    <w:p>
      <w:pPr>
        <w:shd w:val="clear" w:color="auto" w:fill="F3F4F6"/>
        <w:pBdr>
          <w:top w:val="single" w:sz="4" w:space="2" w:color="D1D5DB"/>
          <w:left w:val="single" w:sz="4" w:space="2" w:color="D1D5DB"/>
          <w:bottom w:val="single" w:sz="4" w:space="2" w:color="D1D5DB"/>
          <w:right w:val="single" w:sz="4" w:space="2" w:color="D1D5DB"/>
        </w:pBdr>
        <w:spacing w:before="120" w:after="120"/>
      </w:pPr>
      <w:r>
        <w:rPr>
          <w:rFonts w:ascii="Consolas" w:hAnsi="Consolas" w:eastAsia="Consolas"/>
          <w:sz w:val="19"/>
        </w:rPr>
        <w:t>{</w:t>
        <w:br/>
        <w:t xml:space="preserve">  "success": true,</w:t>
        <w:br/>
        <w:t xml:space="preserve">  "data": [</w:t>
        <w:br/>
        <w:t xml:space="preserve">    {</w:t>
        <w:br/>
        <w:t xml:space="preserve">      "ex_date": "2025-11-10",</w:t>
        <w:br/>
        <w:t xml:space="preserve">      "record_date": "2025-11-12",</w:t>
        <w:br/>
        <w:t xml:space="preserve">      "payment_date": "2025-11-25",</w:t>
        <w:br/>
        <w:t xml:space="preserve">      "amount": 1.25,</w:t>
        <w:br/>
        <w:t xml:space="preserve">      "year": 2025</w:t>
        <w:br/>
        <w:t xml:space="preserve">    }</w:t>
        <w:br/>
        <w:t xml:space="preserve">  ]</w:t>
        <w:br/>
        <w:t>}</w:t>
      </w:r>
    </w:p>
    <w:p>
      <w:r>
        <w:t>Notes:</w:t>
      </w:r>
    </w:p>
    <w:p>
      <w:pPr>
        <w:pStyle w:val="ListBullet"/>
      </w:pPr>
      <w:r>
        <w:t>Used in the Dividends tab. The endpoint typically returns an array.</w:t>
      </w:r>
    </w:p>
    <w:p/>
    <w:p>
      <w:pPr>
        <w:pStyle w:val="Heading2"/>
      </w:pPr>
      <w:r>
        <w:t>2.9 Optional Proxy (CORS/SSL Bypass)</w:t>
      </w:r>
    </w:p>
    <w:p>
      <w:r>
        <w:t>Forwards a request to https://psxterminal.com/{path}. Only /api/* paths are allowed to prevent SSRF.</w:t>
      </w:r>
    </w:p>
    <w:tbl>
      <w:tblPr>
        <w:tblStyle w:val="TableGrid"/>
        <w:tblW w:type="auto" w:w="0"/>
        <w:jc w:val="left"/>
        <w:tblLook w:firstColumn="1" w:firstRow="1" w:lastColumn="0" w:lastRow="0" w:noHBand="0" w:noVBand="1" w:val="04A0"/>
      </w:tblPr>
      <w:tblGrid>
        <w:gridCol w:w="5213"/>
        <w:gridCol w:w="5213"/>
      </w:tblGrid>
      <w:tr>
        <w:tc>
          <w:tcPr>
            <w:tcW w:type="dxa" w:w="2268"/>
          </w:tcPr>
          <w:p>
            <w:r>
              <w:rPr>
                <w:b/>
              </w:rPr>
              <w:t>Method</w:t>
            </w:r>
          </w:p>
        </w:tc>
        <w:tc>
          <w:tcPr>
            <w:tcW w:type="dxa" w:w="7087"/>
          </w:tcPr>
          <w:p>
            <w:r>
              <w:t>GET</w:t>
            </w:r>
          </w:p>
        </w:tc>
      </w:tr>
      <w:tr>
        <w:tc>
          <w:tcPr>
            <w:tcW w:type="dxa" w:w="2268"/>
          </w:tcPr>
          <w:p>
            <w:r>
              <w:rPr>
                <w:b/>
              </w:rPr>
              <w:t>URL</w:t>
            </w:r>
          </w:p>
        </w:tc>
        <w:tc>
          <w:tcPr>
            <w:tcW w:type="dxa" w:w="7087"/>
          </w:tcPr>
          <w:p>
            <w:r>
              <w:t>https://&lt;your-domain&gt;/psx/proxy/{path}</w:t>
            </w:r>
          </w:p>
        </w:tc>
      </w:tr>
      <w:tr>
        <w:tc>
          <w:tcPr>
            <w:tcW w:type="dxa" w:w="2268"/>
          </w:tcPr>
          <w:p>
            <w:r>
              <w:rPr>
                <w:b/>
              </w:rPr>
              <w:t>Path</w:t>
            </w:r>
          </w:p>
        </w:tc>
        <w:tc>
          <w:tcPr>
            <w:tcW w:type="dxa" w:w="7087"/>
          </w:tcPr>
          <w:p>
            <w:r>
              <w:t>/psx/proxy/{path}</w:t>
            </w:r>
          </w:p>
        </w:tc>
      </w:tr>
      <w:tr>
        <w:tc>
          <w:tcPr>
            <w:tcW w:type="dxa" w:w="2268"/>
          </w:tcPr>
          <w:p>
            <w:r>
              <w:rPr>
                <w:b/>
              </w:rPr>
              <w:t>Headers</w:t>
            </w:r>
          </w:p>
        </w:tc>
        <w:tc>
          <w:tcPr>
            <w:tcW w:type="dxa" w:w="7087"/>
          </w:tcPr>
          <w:p>
            <w:r>
              <w:t>Accept: application/json</w:t>
            </w:r>
          </w:p>
        </w:tc>
      </w:tr>
      <w:tr>
        <w:tc>
          <w:tcPr>
            <w:tcW w:type="dxa" w:w="2268"/>
          </w:tcPr>
          <w:p>
            <w:r>
              <w:rPr>
                <w:b/>
              </w:rPr>
              <w:t>Path Parameters</w:t>
            </w:r>
          </w:p>
        </w:tc>
        <w:tc>
          <w:tcPr>
            <w:tcW w:type="dxa" w:w="7087"/>
          </w:tcPr>
          <w:p>
            <w:r>
              <w:t>path (string) — Any path under /api/*, e.g., api/ticks/REG/SSGC</w:t>
            </w:r>
          </w:p>
        </w:tc>
      </w:tr>
      <w:tr>
        <w:tc>
          <w:tcPr>
            <w:tcW w:type="dxa" w:w="2268"/>
          </w:tcPr>
          <w:p>
            <w:r>
              <w:rPr>
                <w:b/>
              </w:rPr>
              <w:t>Query Parameters</w:t>
            </w:r>
          </w:p>
        </w:tc>
        <w:tc>
          <w:tcPr>
            <w:tcW w:type="dxa" w:w="7087"/>
          </w:tcPr>
          <w:p>
            <w:r>
              <w:t>Any (string) — All query parameters are forwarded to upstream (e.g., limit=100).</w:t>
            </w:r>
          </w:p>
        </w:tc>
      </w:tr>
    </w:tbl>
    <w:p/>
    <w:p>
      <w:r>
        <w:t>Example request (cURL):</w:t>
      </w:r>
    </w:p>
    <w:p>
      <w:pPr>
        <w:shd w:val="clear" w:color="auto" w:fill="F3F4F6"/>
        <w:pBdr>
          <w:top w:val="single" w:sz="4" w:space="2" w:color="D1D5DB"/>
          <w:left w:val="single" w:sz="4" w:space="2" w:color="D1D5DB"/>
          <w:bottom w:val="single" w:sz="4" w:space="2" w:color="D1D5DB"/>
          <w:right w:val="single" w:sz="4" w:space="2" w:color="D1D5DB"/>
        </w:pBdr>
        <w:spacing w:before="120" w:after="120"/>
      </w:pPr>
      <w:r>
        <w:rPr>
          <w:rFonts w:ascii="Consolas" w:hAnsi="Consolas" w:eastAsia="Consolas"/>
          <w:sz w:val="19"/>
        </w:rPr>
        <w:t>curl -H "Accept: application/json" "https://&lt;your-domain&gt;/psx/proxy/api/klines/SSGC/1m?limit=100"</w:t>
      </w:r>
    </w:p>
    <w:p>
      <w:r>
        <w:t>Example success response (JSON):</w:t>
      </w:r>
    </w:p>
    <w:p>
      <w:pPr>
        <w:shd w:val="clear" w:color="auto" w:fill="F3F4F6"/>
        <w:pBdr>
          <w:top w:val="single" w:sz="4" w:space="2" w:color="D1D5DB"/>
          <w:left w:val="single" w:sz="4" w:space="2" w:color="D1D5DB"/>
          <w:bottom w:val="single" w:sz="4" w:space="2" w:color="D1D5DB"/>
          <w:right w:val="single" w:sz="4" w:space="2" w:color="D1D5DB"/>
        </w:pBdr>
        <w:spacing w:before="120" w:after="120"/>
      </w:pPr>
      <w:r>
        <w:rPr>
          <w:rFonts w:ascii="Consolas" w:hAnsi="Consolas" w:eastAsia="Consolas"/>
          <w:sz w:val="19"/>
        </w:rPr>
        <w:t>{</w:t>
        <w:br/>
        <w:t xml:space="preserve">  "success": true,</w:t>
        <w:br/>
        <w:t xml:space="preserve">  "data": []</w:t>
        <w:br/>
        <w:t>}</w:t>
      </w:r>
    </w:p>
    <w:p>
      <w:r>
        <w:t>Notes:</w:t>
      </w:r>
    </w:p>
    <w:p>
      <w:pPr>
        <w:pStyle w:val="ListBullet"/>
      </w:pPr>
      <w:r>
        <w:t>Enable this if the browser is blocked by CORS or the server has SSL verification issues.</w:t>
      </w:r>
    </w:p>
    <w:p>
      <w:pPr>
        <w:pStyle w:val="ListBullet"/>
      </w:pPr>
      <w:r>
        <w:t>Keep allowlist strict: only forward /api/* paths.</w:t>
      </w:r>
    </w:p>
    <w:p/>
    <w:p>
      <w:pPr>
        <w:pStyle w:val="Heading1"/>
      </w:pPr>
      <w:r>
        <w:t>3. WebSocket (Real-time Updates)</w:t>
      </w:r>
    </w:p>
    <w:p>
      <w:r>
        <w:t>The dashboard can use WebSocket to receive real-time ticks, kline updates, and breadth/stats without polling REST endpoints.</w:t>
      </w:r>
    </w:p>
    <w:tbl>
      <w:tblPr>
        <w:tblStyle w:val="TableGrid"/>
        <w:tblW w:type="auto" w:w="0"/>
        <w:jc w:val="left"/>
        <w:tblLook w:firstColumn="1" w:firstRow="1" w:lastColumn="0" w:lastRow="0" w:noHBand="0" w:noVBand="1" w:val="04A0"/>
      </w:tblPr>
      <w:tblGrid>
        <w:gridCol w:w="5213"/>
        <w:gridCol w:w="5213"/>
      </w:tblGrid>
      <w:tr>
        <w:tc>
          <w:tcPr>
            <w:tcW w:type="dxa" w:w="2268"/>
          </w:tcPr>
          <w:p>
            <w:r>
              <w:rPr>
                <w:b/>
              </w:rPr>
              <w:t>WebSocket URL</w:t>
            </w:r>
          </w:p>
        </w:tc>
        <w:tc>
          <w:tcPr>
            <w:tcW w:type="dxa" w:w="7087"/>
          </w:tcPr>
          <w:p>
            <w:r>
              <w:t>wss://psxterminal.com/</w:t>
            </w:r>
          </w:p>
        </w:tc>
      </w:tr>
      <w:tr>
        <w:tc>
          <w:tcPr>
            <w:tcW w:type="dxa" w:w="2268"/>
          </w:tcPr>
          <w:p>
            <w:r>
              <w:rPr>
                <w:b/>
              </w:rPr>
              <w:t>Open behavior</w:t>
            </w:r>
          </w:p>
        </w:tc>
        <w:tc>
          <w:tcPr>
            <w:tcW w:type="dxa" w:w="7087"/>
          </w:tcPr>
          <w:p>
            <w:r>
              <w:t>Server sends a welcome message and periodic ping messages.</w:t>
            </w:r>
          </w:p>
        </w:tc>
      </w:tr>
    </w:tbl>
    <w:p>
      <w:r>
        <w:t>3.1 Subscribe message format:</w:t>
      </w:r>
    </w:p>
    <w:p>
      <w:pPr>
        <w:shd w:val="clear" w:color="auto" w:fill="F3F4F6"/>
        <w:pBdr>
          <w:top w:val="single" w:sz="4" w:space="2" w:color="D1D5DB"/>
          <w:left w:val="single" w:sz="4" w:space="2" w:color="D1D5DB"/>
          <w:bottom w:val="single" w:sz="4" w:space="2" w:color="D1D5DB"/>
          <w:right w:val="single" w:sz="4" w:space="2" w:color="D1D5DB"/>
        </w:pBdr>
        <w:spacing w:before="120" w:after="120"/>
      </w:pPr>
      <w:r>
        <w:rPr>
          <w:rFonts w:ascii="Consolas" w:hAnsi="Consolas" w:eastAsia="Consolas"/>
          <w:sz w:val="19"/>
        </w:rPr>
        <w:t>{</w:t>
        <w:br/>
        <w:t xml:space="preserve">  "type": "subscribe",</w:t>
        <w:br/>
        <w:t xml:space="preserve">  "subscriptionType": "marketData | kline | statistics",</w:t>
        <w:br/>
        <w:t xml:space="preserve">  "params": {</w:t>
        <w:br/>
        <w:t xml:space="preserve">    "example": "depends on subscriptionType"</w:t>
        <w:br/>
        <w:t xml:space="preserve">  },</w:t>
        <w:br/>
        <w:t xml:space="preserve">  "requestId": "req-&lt;random&gt;"</w:t>
        <w:br/>
        <w:t>}</w:t>
      </w:r>
    </w:p>
    <w:p>
      <w:r>
        <w:t>3.2 Tick updates (example):</w:t>
      </w:r>
    </w:p>
    <w:p>
      <w:pPr>
        <w:shd w:val="clear" w:color="auto" w:fill="F3F4F6"/>
        <w:pBdr>
          <w:top w:val="single" w:sz="4" w:space="2" w:color="D1D5DB"/>
          <w:left w:val="single" w:sz="4" w:space="2" w:color="D1D5DB"/>
          <w:bottom w:val="single" w:sz="4" w:space="2" w:color="D1D5DB"/>
          <w:right w:val="single" w:sz="4" w:space="2" w:color="D1D5DB"/>
        </w:pBdr>
        <w:spacing w:before="120" w:after="120"/>
      </w:pPr>
      <w:r>
        <w:rPr>
          <w:rFonts w:ascii="Consolas" w:hAnsi="Consolas" w:eastAsia="Consolas"/>
          <w:sz w:val="19"/>
        </w:rPr>
        <w:t>{</w:t>
        <w:br/>
        <w:t xml:space="preserve">  "type": "tickUpdate",</w:t>
        <w:br/>
        <w:t xml:space="preserve">  "symbol": "SSGC",</w:t>
        <w:br/>
        <w:t xml:space="preserve">  "tick": {</w:t>
        <w:br/>
        <w:t xml:space="preserve">    "c": 35.46,</w:t>
        <w:br/>
        <w:t xml:space="preserve">    "ch": -0.25,</w:t>
        <w:br/>
        <w:t xml:space="preserve">    "pch": -0.7,</w:t>
        <w:br/>
        <w:t xml:space="preserve">    "v": 5000000,</w:t>
        <w:br/>
        <w:t xml:space="preserve">    "tr": 1234,</w:t>
        <w:br/>
        <w:t xml:space="preserve">    "h": 36.1,</w:t>
        <w:br/>
        <w:t xml:space="preserve">    "l": 35.2,</w:t>
        <w:br/>
        <w:t xml:space="preserve">    "t": 1737173200000,</w:t>
        <w:br/>
        <w:t xml:space="preserve">    "st": "OPEN"</w:t>
        <w:br/>
        <w:t xml:space="preserve">  }</w:t>
        <w:br/>
        <w:t>}</w:t>
      </w:r>
    </w:p>
    <w:p>
      <w:r>
        <w:t>3.3 Kline updates (example):</w:t>
      </w:r>
    </w:p>
    <w:p>
      <w:pPr>
        <w:shd w:val="clear" w:color="auto" w:fill="F3F4F6"/>
        <w:pBdr>
          <w:top w:val="single" w:sz="4" w:space="2" w:color="D1D5DB"/>
          <w:left w:val="single" w:sz="4" w:space="2" w:color="D1D5DB"/>
          <w:bottom w:val="single" w:sz="4" w:space="2" w:color="D1D5DB"/>
          <w:right w:val="single" w:sz="4" w:space="2" w:color="D1D5DB"/>
        </w:pBdr>
        <w:spacing w:before="120" w:after="120"/>
      </w:pPr>
      <w:r>
        <w:rPr>
          <w:rFonts w:ascii="Consolas" w:hAnsi="Consolas" w:eastAsia="Consolas"/>
          <w:sz w:val="19"/>
        </w:rPr>
        <w:t>{</w:t>
        <w:br/>
        <w:t xml:space="preserve">  "type": "kline",</w:t>
        <w:br/>
        <w:t xml:space="preserve">  "symbol": "SSGC",</w:t>
        <w:br/>
        <w:t xml:space="preserve">  "timeframe": "1m",</w:t>
        <w:br/>
        <w:t xml:space="preserve">  "data": [</w:t>
        <w:br/>
        <w:t xml:space="preserve">    {</w:t>
        <w:br/>
        <w:t xml:space="preserve">      "timestamp": 1737172060000,</w:t>
        <w:br/>
        <w:t xml:space="preserve">      "open": 35.55,</w:t>
        <w:br/>
        <w:t xml:space="preserve">      "high": 35.65,</w:t>
        <w:br/>
        <w:t xml:space="preserve">      "low": 35.45,</w:t>
        <w:br/>
        <w:t xml:space="preserve">      "close": 35.46,</w:t>
        <w:br/>
        <w:t xml:space="preserve">      "volume": 98000</w:t>
        <w:br/>
        <w:t xml:space="preserve">    }</w:t>
        <w:br/>
        <w:t xml:space="preserve">  ]</w:t>
        <w:br/>
        <w:t>}</w:t>
      </w:r>
    </w:p>
    <w:p>
      <w:r>
        <w:t>3.4 Ping/Pong:</w:t>
      </w:r>
    </w:p>
    <w:p>
      <w:r>
        <w:t>When the server sends a ping, reply with pong:</w:t>
      </w:r>
    </w:p>
    <w:p>
      <w:pPr>
        <w:shd w:val="clear" w:color="auto" w:fill="F3F4F6"/>
        <w:pBdr>
          <w:top w:val="single" w:sz="4" w:space="2" w:color="D1D5DB"/>
          <w:left w:val="single" w:sz="4" w:space="2" w:color="D1D5DB"/>
          <w:bottom w:val="single" w:sz="4" w:space="2" w:color="D1D5DB"/>
          <w:right w:val="single" w:sz="4" w:space="2" w:color="D1D5DB"/>
        </w:pBdr>
        <w:spacing w:before="120" w:after="120"/>
      </w:pPr>
      <w:r>
        <w:rPr>
          <w:rFonts w:ascii="Consolas" w:hAnsi="Consolas" w:eastAsia="Consolas"/>
          <w:sz w:val="19"/>
        </w:rPr>
        <w:t>{</w:t>
        <w:br/>
        <w:t xml:space="preserve">  "type": "pong",</w:t>
        <w:br/>
        <w:t xml:space="preserve">  "timestamp": 1737173200000</w:t>
        <w:br/>
        <w:t>}</w:t>
      </w:r>
    </w:p>
    <w:p>
      <w:pPr>
        <w:pStyle w:val="Heading1"/>
      </w:pPr>
      <w:r>
        <w:t>4. Notes for Implementation</w:t>
      </w:r>
    </w:p>
    <w:p>
      <w:pPr>
        <w:pStyle w:val="ListBullet"/>
      </w:pPr>
      <w:r>
        <w:t>If charts are blank, confirm the LightweightCharts version matches the API you are calling (v4 uses createChart().addCandlestickSeries()).</w:t>
      </w:r>
    </w:p>
    <w:p>
      <w:pPr>
        <w:pStyle w:val="ListBullet"/>
      </w:pPr>
      <w:r>
        <w:t>If you get Laravel 404 errors like “route psx/klines/SSGC/1m could not be found”, confirm routes are registered and you are calling the correct URL base in JS.</w:t>
      </w:r>
    </w:p>
    <w:p>
      <w:pPr>
        <w:pStyle w:val="ListBullet"/>
      </w:pPr>
      <w:r>
        <w:t>For best performance: use REST once on page load (symbols + initial klines) and then keep the UI updated via WebSocket tickUpdate/kline streams.</w:t>
      </w:r>
    </w:p>
    <w:p>
      <w:pPr>
        <w:pStyle w:val="ListBullet"/>
      </w:pPr>
      <w:r>
        <w:t>Make sure the symbol dropdown IDs in JS match your HTML (e.g., psx_symbol, psx_market, psx_tf).</w:t>
      </w:r>
    </w:p>
    <w:p/>
    <w:p>
      <w:pPr>
        <w:jc w:val="center"/>
      </w:pPr>
      <w:r>
        <w:t>— End of Document —</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