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Multi-Agent System for Chronic Disease Management</w:t>
      </w:r>
    </w:p>
    <w:p>
      <w:pPr>
        <w:spacing w:before="120" w:after="240"/>
        <w:jc w:val="center"/>
      </w:pPr>
      <w:r>
        <w:rPr>
          <w:b/>
          <w:bCs/>
          <w:sz w:val="32"/>
          <w:szCs w:val="32"/>
        </w:rPr>
        <w:t xml:space="preserve">Agentic AI Application in Healthcare</w:t>
      </w:r>
    </w:p>
    <w:p>
      <w:pPr>
        <w:spacing w:after="120"/>
        <w:jc w:val="center"/>
      </w:pPr>
      <w:r>
        <w:rPr>
          <w:sz w:val="24"/>
          <w:szCs w:val="24"/>
        </w:rPr>
        <w:t xml:space="preserve">Capstone Project</w:t>
      </w:r>
    </w:p>
    <w:p>
      <w:pPr>
        <w:spacing w:before="600" w:after="120"/>
        <w:jc w:val="center"/>
      </w:pPr>
      <w:r>
        <w:rPr>
          <w:i/>
          <w:iCs/>
          <w:sz w:val="22"/>
          <w:szCs w:val="22"/>
        </w:rPr>
        <w:t xml:space="preserve">Focus: COPD Patient Monitoring via Wearable Devices</w:t>
      </w:r>
    </w:p>
    <w:p>
      <w:pPr>
        <w:spacing w:before="400"/>
        <w:jc w:val="center"/>
      </w:pPr>
      <w:r>
        <w:rPr>
          <w:sz w:val="22"/>
          <w:szCs w:val="22"/>
        </w:rPr>
        <w:t xml:space="preserve">10/30/2025</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80"/>
      </w:pPr>
      <w:r>
        <w:t xml:space="preserve">This capstone project presents a comprehensive multi-agent AI system designed to revolutionize chronic disease management, specifically targeting Chronic Obstructive Pulmonary Disease (COPD) patients. By leveraging wearable device technology and advanced artificial intelligence, the system provides continuous patient monitoring, predictive analytics, and personalized care recommendations.</w:t>
      </w:r>
    </w:p>
    <w:p>
      <w:pPr>
        <w:spacing w:after="180"/>
      </w:pPr>
      <w:r>
        <w:t xml:space="preserve">The proposed solution addresses critical challenges in COPD management: delayed detection of exacerbations, inadequate patient monitoring between clinical visits, and lack of personalized intervention strategies. Through an intelligent multi-agent architecture, the system processes real-time patient vital data, identifies early warning signs, and coordinates automated responses involving both digital agents and healthcare providers.</w:t>
      </w:r>
    </w:p>
    <w:p>
      <w:pPr>
        <w:spacing w:after="180"/>
      </w:pPr>
      <w:r>
        <w:t xml:space="preserve">Key innovations include real-time vital sign monitoring through wearable devices, predictive analytics for exacerbation prevention, automated alert systems for healthcare providers, personalized treatment recommendations, and seamless integration with existing healthcare infrastructure. The multi-agent approach enables specialized, autonomous agents to work collaboratively while maintaining individual expertise in monitoring, diagnosis, treatment planning, and patient engagement.</w:t>
      </w:r>
    </w:p>
    <w:p>
      <w:r>
        <w:br w:type="page"/>
      </w:r>
    </w:p>
    <w:p>
      <w:pPr>
        <w:pStyle w:val="Heading1"/>
      </w:pPr>
      <w:r>
        <w:t xml:space="preserve">1. Introduction</w:t>
      </w:r>
    </w:p>
    <w:p>
      <w:pPr>
        <w:pStyle w:val="Heading2"/>
      </w:pPr>
      <w:r>
        <w:t xml:space="preserve">1.1 Problem Statement</w:t>
      </w:r>
    </w:p>
    <w:p>
      <w:pPr>
        <w:spacing w:after="180"/>
      </w:pPr>
      <w:r>
        <w:t xml:space="preserve">Chronic Obstructive Pulmonary Disease (COPD) affects over 16 million Americans and is the third leading cause of death in the United States. The disease is characterized by progressive respiratory decline with periodic acute exacerbations that significantly impact patient quality of life and healthcare costs. Current management approaches face several critical challenges:</w:t>
      </w:r>
    </w:p>
    <w:p>
      <w:pPr>
        <w:pStyle w:val="ListParagraph"/>
        <w:numPr>
          <w:ilvl w:val="0"/>
          <w:numId w:val="2"/>
        </w:numPr>
      </w:pPr>
      <w:r>
        <w:rPr>
          <w:b/>
          <w:bCs/>
        </w:rPr>
        <w:t xml:space="preserve">Limited continuous monitoring between clinical visits</w:t>
      </w:r>
      <w:r>
        <w:t xml:space="preserve"> - Patients typically see physicians only every 3-6 months, leaving long gaps where deteriorating conditions go undetected</w:t>
      </w:r>
    </w:p>
    <w:p>
      <w:pPr>
        <w:pStyle w:val="ListParagraph"/>
        <w:numPr>
          <w:ilvl w:val="0"/>
          <w:numId w:val="2"/>
        </w:numPr>
      </w:pPr>
      <w:r>
        <w:rPr>
          <w:b/>
          <w:bCs/>
        </w:rPr>
        <w:t xml:space="preserve">Delayed exacerbation detection</w:t>
      </w:r>
      <w:r>
        <w:t xml:space="preserve"> - Early warning signs are often subtle and missed by patients until symptoms become severe, requiring emergency intervention</w:t>
      </w:r>
    </w:p>
    <w:p>
      <w:pPr>
        <w:pStyle w:val="ListParagraph"/>
        <w:numPr>
          <w:ilvl w:val="0"/>
          <w:numId w:val="2"/>
        </w:numPr>
      </w:pPr>
      <w:r>
        <w:rPr>
          <w:b/>
          <w:bCs/>
        </w:rPr>
        <w:t xml:space="preserve">Reactive rather than proactive care</w:t>
      </w:r>
      <w:r>
        <w:t xml:space="preserve"> - Current approaches respond to crises rather than preventing them through early intervention</w:t>
      </w:r>
    </w:p>
    <w:p>
      <w:pPr>
        <w:pStyle w:val="ListParagraph"/>
        <w:numPr>
          <w:ilvl w:val="0"/>
          <w:numId w:val="2"/>
        </w:numPr>
        <w:spacing w:after="180"/>
      </w:pPr>
      <w:r>
        <w:rPr>
          <w:b/>
          <w:bCs/>
        </w:rPr>
        <w:t xml:space="preserve">Fragmented care coordination</w:t>
      </w:r>
      <w:r>
        <w:t xml:space="preserve"> - Multiple healthcare providers operate in silos without real-time data sharing or coordinated response protocols</w:t>
      </w:r>
    </w:p>
    <w:p>
      <w:pPr>
        <w:pStyle w:val="Heading2"/>
      </w:pPr>
      <w:r>
        <w:t xml:space="preserve">1.2 Proposed Solution</w:t>
      </w:r>
    </w:p>
    <w:p>
      <w:pPr>
        <w:spacing w:after="180"/>
      </w:pPr>
      <w:r>
        <w:t xml:space="preserve">This project proposes an intelligent multi-agent AI system that transforms COPD management from reactive to proactive through continuous patient monitoring, predictive analytics, and coordinated care delivery. The system leverages wearable device technology to collect real-time vital signs including heart rate, oxygen saturation (SpO2), respiratory rate, blood pressure, activity levels, and sleep patterns. This continuous data stream feeds into specialized AI agents that work collaboratively to monitor patient status, predict exacerbation risks, recommend interventions, and coordinate care among providers.</w:t>
      </w:r>
    </w:p>
    <w:p>
      <w:pPr>
        <w:pStyle w:val="Heading2"/>
      </w:pPr>
      <w:r>
        <w:t xml:space="preserve">1.3 Significance</w:t>
      </w:r>
    </w:p>
    <w:p>
      <w:pPr>
        <w:spacing w:after="180"/>
      </w:pPr>
      <w:r>
        <w:t xml:space="preserve">The significance of this solution extends across multiple dimensions of healthcare delivery. For patients, the system provides peace of mind through continuous monitoring, early warning of potential problems, and personalized care recommendations that can prevent hospital admissions. For healthcare providers, it offers real-time patient insights, automated alert systems for critical changes, and data-driven decision support that enhances clinical outcomes. From a health system perspective, the solution promises reduced emergency department visits, decreased hospital readmissions, optimized resource utilization, and improved population health management.</w:t>
      </w:r>
    </w:p>
    <w:p>
      <w:r>
        <w:br w:type="page"/>
      </w:r>
    </w:p>
    <w:p>
      <w:pPr>
        <w:pStyle w:val="Heading1"/>
      </w:pPr>
      <w:r>
        <w:t xml:space="preserve">2. Background and Literature Review</w:t>
      </w:r>
    </w:p>
    <w:p>
      <w:pPr>
        <w:pStyle w:val="Heading2"/>
      </w:pPr>
      <w:r>
        <w:t xml:space="preserve">2.1 COPD: Clinical Context</w:t>
      </w:r>
    </w:p>
    <w:p>
      <w:pPr>
        <w:spacing w:after="120"/>
      </w:pPr>
      <w:r>
        <w:t xml:space="preserve">Chronic Obstructive Pulmonary Disease is a progressive lung condition characterized by persistent airflow limitation and respiratory symptoms. The disease typically results from long-term exposure to irritating gases or particulate matter, most often from cigarette smoking. COPD encompasses two main conditions:</w:t>
      </w:r>
    </w:p>
    <w:p>
      <w:pPr>
        <w:pStyle w:val="ListParagraph"/>
        <w:numPr>
          <w:ilvl w:val="0"/>
          <w:numId w:val="2"/>
        </w:numPr>
      </w:pPr>
      <w:r>
        <w:rPr>
          <w:b/>
          <w:bCs/>
        </w:rPr>
        <w:t xml:space="preserve">Chronic Bronchitis</w:t>
      </w:r>
      <w:r>
        <w:t xml:space="preserve"> - Inflammation of the bronchial tubes causing persistent cough and mucus production</w:t>
      </w:r>
    </w:p>
    <w:p>
      <w:pPr>
        <w:pStyle w:val="ListParagraph"/>
        <w:numPr>
          <w:ilvl w:val="0"/>
          <w:numId w:val="2"/>
        </w:numPr>
        <w:spacing w:after="180"/>
      </w:pPr>
      <w:r>
        <w:rPr>
          <w:b/>
          <w:bCs/>
        </w:rPr>
        <w:t xml:space="preserve">Emphysema</w:t>
      </w:r>
      <w:r>
        <w:t xml:space="preserve"> - Damage to alveoli in the lungs leading to reduced oxygen exchange capacity</w:t>
      </w:r>
    </w:p>
    <w:p>
      <w:pPr>
        <w:spacing w:after="180"/>
      </w:pPr>
      <w:r>
        <w:t xml:space="preserve">The disease progression involves gradual decline in lung function punctuated by acute exacerbations - sudden worsening of symptoms requiring medical intervention. These exacerbations are triggered by various factors including respiratory infections, air pollution, weather changes, and medication non-compliance. Early detection and intervention during exacerbations can significantly reduce hospitalizations and improve patient outcomes.</w:t>
      </w:r>
    </w:p>
    <w:p>
      <w:pPr>
        <w:pStyle w:val="Heading2"/>
      </w:pPr>
      <w:r>
        <w:t xml:space="preserve">2.2 Wearable Technology in Healthcare</w:t>
      </w:r>
    </w:p>
    <w:p>
      <w:pPr>
        <w:spacing w:after="180"/>
      </w:pPr>
      <w:r>
        <w:t xml:space="preserve">The proliferation of wearable health devices has transformed patient monitoring capabilities. Modern wearables can continuously track multiple vital signs with clinical-grade accuracy:</w:t>
      </w:r>
    </w:p>
    <w:p>
      <w:pPr>
        <w:pStyle w:val="ListParagraph"/>
        <w:numPr>
          <w:ilvl w:val="0"/>
          <w:numId w:val="2"/>
        </w:numPr>
      </w:pPr>
      <w:r>
        <w:rPr>
          <w:b/>
          <w:bCs/>
        </w:rPr>
        <w:t xml:space="preserve">Pulse Oximetry</w:t>
      </w:r>
      <w:r>
        <w:t xml:space="preserve"> - Continuous SpO2 monitoring provides early warning of respiratory compromise, with normal values above 95% and concerning drops below 92%</w:t>
      </w:r>
    </w:p>
    <w:p>
      <w:pPr>
        <w:pStyle w:val="ListParagraph"/>
        <w:numPr>
          <w:ilvl w:val="0"/>
          <w:numId w:val="2"/>
        </w:numPr>
      </w:pPr>
      <w:r>
        <w:rPr>
          <w:b/>
          <w:bCs/>
        </w:rPr>
        <w:t xml:space="preserve">Heart Rate Monitoring</w:t>
      </w:r>
      <w:r>
        <w:t xml:space="preserve"> - Elevated or irregular heart rates may indicate cardiovascular stress or infection</w:t>
      </w:r>
    </w:p>
    <w:p>
      <w:pPr>
        <w:pStyle w:val="ListParagraph"/>
        <w:numPr>
          <w:ilvl w:val="0"/>
          <w:numId w:val="2"/>
        </w:numPr>
      </w:pPr>
      <w:r>
        <w:rPr>
          <w:b/>
          <w:bCs/>
        </w:rPr>
        <w:t xml:space="preserve">Activity Tracking</w:t>
      </w:r>
      <w:r>
        <w:t xml:space="preserve"> - Decreased activity levels often precede clinical exacerbations</w:t>
      </w:r>
    </w:p>
    <w:p>
      <w:pPr>
        <w:pStyle w:val="ListParagraph"/>
        <w:numPr>
          <w:ilvl w:val="0"/>
          <w:numId w:val="2"/>
        </w:numPr>
        <w:spacing w:after="180"/>
      </w:pPr>
      <w:r>
        <w:rPr>
          <w:b/>
          <w:bCs/>
        </w:rPr>
        <w:t xml:space="preserve">Sleep Pattern Analysis</w:t>
      </w:r>
      <w:r>
        <w:t xml:space="preserve"> - Poor sleep quality correlates with disease progression</w:t>
      </w:r>
    </w:p>
    <w:p>
      <w:pPr>
        <w:pStyle w:val="Heading2"/>
      </w:pPr>
      <w:r>
        <w:t xml:space="preserve">2.3 Multi-Agent Systems</w:t>
      </w:r>
    </w:p>
    <w:p>
      <w:pPr>
        <w:spacing w:after="180"/>
      </w:pPr>
      <w:r>
        <w:t xml:space="preserve">Multi-agent systems represent a paradigm in artificial intelligence where multiple autonomous agents collaborate to achieve complex goals. Each agent operates independently with specialized capabilities while communicating and coordinating with other agents. This approach offers several advantages for healthcare applications:</w:t>
      </w:r>
    </w:p>
    <w:p>
      <w:pPr>
        <w:pStyle w:val="ListParagraph"/>
        <w:numPr>
          <w:ilvl w:val="0"/>
          <w:numId w:val="2"/>
        </w:numPr>
      </w:pPr>
      <w:r>
        <w:rPr>
          <w:b/>
          <w:bCs/>
        </w:rPr>
        <w:t xml:space="preserve">Specialization</w:t>
      </w:r>
      <w:r>
        <w:t xml:space="preserve"> - Individual agents focus on specific tasks (monitoring, diagnosis, treatment planning) enabling deep expertise</w:t>
      </w:r>
    </w:p>
    <w:p>
      <w:pPr>
        <w:pStyle w:val="ListParagraph"/>
        <w:numPr>
          <w:ilvl w:val="0"/>
          <w:numId w:val="2"/>
        </w:numPr>
      </w:pPr>
      <w:r>
        <w:rPr>
          <w:b/>
          <w:bCs/>
        </w:rPr>
        <w:t xml:space="preserve">Scalability</w:t>
      </w:r>
      <w:r>
        <w:t xml:space="preserve"> - New agents can be added without redesigning the entire system</w:t>
      </w:r>
    </w:p>
    <w:p>
      <w:pPr>
        <w:pStyle w:val="ListParagraph"/>
        <w:numPr>
          <w:ilvl w:val="0"/>
          <w:numId w:val="2"/>
        </w:numPr>
      </w:pPr>
      <w:r>
        <w:rPr>
          <w:b/>
          <w:bCs/>
        </w:rPr>
        <w:t xml:space="preserve">Robustness</w:t>
      </w:r>
      <w:r>
        <w:t xml:space="preserve"> - System continues functioning even if individual agents fail</w:t>
      </w:r>
    </w:p>
    <w:p>
      <w:pPr>
        <w:pStyle w:val="ListParagraph"/>
        <w:numPr>
          <w:ilvl w:val="0"/>
          <w:numId w:val="2"/>
        </w:numPr>
        <w:spacing w:after="180"/>
      </w:pPr>
      <w:r>
        <w:rPr>
          <w:b/>
          <w:bCs/>
        </w:rPr>
        <w:t xml:space="preserve">Parallel Processing</w:t>
      </w:r>
      <w:r>
        <w:t xml:space="preserve"> - Multiple agents can work simultaneously on different aspects of patient care</w:t>
      </w:r>
    </w:p>
    <w:p>
      <w:r>
        <w:br w:type="page"/>
      </w:r>
    </w:p>
    <w:p>
      <w:pPr>
        <w:pStyle w:val="Heading1"/>
      </w:pPr>
      <w:r>
        <w:t xml:space="preserve">3. System Architecture</w:t>
      </w:r>
    </w:p>
    <w:p>
      <w:pPr>
        <w:pStyle w:val="Heading2"/>
      </w:pPr>
      <w:r>
        <w:t xml:space="preserve">3.1 Overview</w:t>
      </w:r>
    </w:p>
    <w:p>
      <w:pPr>
        <w:spacing w:after="180"/>
      </w:pPr>
      <w:r>
        <w:t xml:space="preserve">The proposed multi-agent system consists of five specialized agent types working in coordination to deliver comprehensive patient care. The architecture follows a layered approach with data collection at the base, intelligent processing in the middle layers, and clinical decision support at the top.</w:t>
      </w:r>
    </w:p>
    <w:p>
      <w:pPr>
        <w:pStyle w:val="Heading2"/>
      </w:pPr>
      <w:r>
        <w:t xml:space="preserve">3.2 Agent Types and Responsibilities</w:t>
      </w:r>
    </w:p>
    <w:p>
      <w:pPr>
        <w:pStyle w:val="Heading3"/>
        <w:spacing w:before="180"/>
      </w:pPr>
      <w:r>
        <w:t xml:space="preserve">3.2.1 Vital Monitoring Agent</w:t>
      </w:r>
    </w:p>
    <w:p>
      <w:pPr>
        <w:spacing w:after="120"/>
      </w:pPr>
      <w:r>
        <w:rPr>
          <w:b/>
          <w:bCs/>
        </w:rPr>
        <w:t xml:space="preserve">Primary Function:</w:t>
      </w:r>
      <w:r>
        <w:t xml:space="preserve"> Continuous real-time monitoring of patient vital signs from wearable devices</w:t>
      </w:r>
    </w:p>
    <w:p>
      <w:pPr>
        <w:spacing w:after="120"/>
      </w:pPr>
      <w:r>
        <w:rPr>
          <w:b/>
          <w:bCs/>
        </w:rPr>
        <w:t xml:space="preserve">Key Responsibilities:</w:t>
      </w:r>
    </w:p>
    <w:p>
      <w:pPr>
        <w:pStyle w:val="ListParagraph"/>
        <w:numPr>
          <w:ilvl w:val="0"/>
          <w:numId w:val="2"/>
        </w:numPr>
      </w:pPr>
      <w:r>
        <w:t xml:space="preserve">Collect data streams from wearable devices every 5-15 minutes</w:t>
      </w:r>
    </w:p>
    <w:p>
      <w:pPr>
        <w:pStyle w:val="ListParagraph"/>
        <w:numPr>
          <w:ilvl w:val="0"/>
          <w:numId w:val="2"/>
        </w:numPr>
      </w:pPr>
      <w:r>
        <w:t xml:space="preserve">Validate data quality and detect sensor malfunctions</w:t>
      </w:r>
    </w:p>
    <w:p>
      <w:pPr>
        <w:pStyle w:val="ListParagraph"/>
        <w:numPr>
          <w:ilvl w:val="0"/>
          <w:numId w:val="2"/>
        </w:numPr>
      </w:pPr>
      <w:r>
        <w:t xml:space="preserve">Apply baseline filters to identify significant deviations</w:t>
      </w:r>
    </w:p>
    <w:p>
      <w:pPr>
        <w:pStyle w:val="ListParagraph"/>
        <w:numPr>
          <w:ilvl w:val="0"/>
          <w:numId w:val="2"/>
        </w:numPr>
      </w:pPr>
      <w:r>
        <w:t xml:space="preserve">Trigger alerts when vital signs exceed predefined thresholds</w:t>
      </w:r>
    </w:p>
    <w:p>
      <w:pPr>
        <w:pStyle w:val="ListParagraph"/>
        <w:numPr>
          <w:ilvl w:val="0"/>
          <w:numId w:val="2"/>
        </w:numPr>
        <w:spacing w:after="180"/>
      </w:pPr>
      <w:r>
        <w:t xml:space="preserve">Maintain rolling 30-day history of vital sign trends</w:t>
      </w:r>
    </w:p>
    <w:p>
      <w:pPr>
        <w:pStyle w:val="Heading3"/>
      </w:pPr>
      <w:r>
        <w:t xml:space="preserve">3.2.2 Diagnostic Agent</w:t>
      </w:r>
    </w:p>
    <w:p>
      <w:pPr>
        <w:spacing w:after="120"/>
      </w:pPr>
      <w:r>
        <w:rPr>
          <w:b/>
          <w:bCs/>
        </w:rPr>
        <w:t xml:space="preserve">Primary Function:</w:t>
      </w:r>
      <w:r>
        <w:t xml:space="preserve"> Analyze patterns and predict exacerbation risk</w:t>
      </w:r>
    </w:p>
    <w:p>
      <w:pPr>
        <w:spacing w:after="120"/>
      </w:pPr>
      <w:r>
        <w:rPr>
          <w:b/>
          <w:bCs/>
        </w:rPr>
        <w:t xml:space="preserve">Key Responsibilities:</w:t>
      </w:r>
    </w:p>
    <w:p>
      <w:pPr>
        <w:pStyle w:val="ListParagraph"/>
        <w:numPr>
          <w:ilvl w:val="0"/>
          <w:numId w:val="2"/>
        </w:numPr>
      </w:pPr>
      <w:r>
        <w:t xml:space="preserve">Apply machine learning models to detect early warning patterns</w:t>
      </w:r>
    </w:p>
    <w:p>
      <w:pPr>
        <w:pStyle w:val="ListParagraph"/>
        <w:numPr>
          <w:ilvl w:val="0"/>
          <w:numId w:val="2"/>
        </w:numPr>
      </w:pPr>
      <w:r>
        <w:t xml:space="preserve">Calculate exacerbation risk scores based on multiple data points</w:t>
      </w:r>
    </w:p>
    <w:p>
      <w:pPr>
        <w:pStyle w:val="ListParagraph"/>
        <w:numPr>
          <w:ilvl w:val="0"/>
          <w:numId w:val="2"/>
        </w:numPr>
      </w:pPr>
      <w:r>
        <w:t xml:space="preserve">Identify trend changes that may indicate disease progression</w:t>
      </w:r>
    </w:p>
    <w:p>
      <w:pPr>
        <w:pStyle w:val="ListParagraph"/>
        <w:numPr>
          <w:ilvl w:val="0"/>
          <w:numId w:val="2"/>
        </w:numPr>
        <w:spacing w:after="180"/>
      </w:pPr>
      <w:r>
        <w:t xml:space="preserve">Generate diagnostic confidence scores for clinical review</w:t>
      </w:r>
    </w:p>
    <w:p>
      <w:pPr>
        <w:pStyle w:val="Heading3"/>
      </w:pPr>
      <w:r>
        <w:t xml:space="preserve">3.2.3 Treatment Recommendation Agent</w:t>
      </w:r>
    </w:p>
    <w:p>
      <w:pPr>
        <w:spacing w:after="120"/>
      </w:pPr>
      <w:r>
        <w:rPr>
          <w:b/>
          <w:bCs/>
        </w:rPr>
        <w:t xml:space="preserve">Primary Function:</w:t>
      </w:r>
      <w:r>
        <w:t xml:space="preserve"> Generate personalized intervention recommendations</w:t>
      </w:r>
    </w:p>
    <w:p>
      <w:pPr>
        <w:spacing w:after="120"/>
      </w:pPr>
      <w:r>
        <w:rPr>
          <w:b/>
          <w:bCs/>
        </w:rPr>
        <w:t xml:space="preserve">Key Responsibilities:</w:t>
      </w:r>
    </w:p>
    <w:p>
      <w:pPr>
        <w:pStyle w:val="ListParagraph"/>
        <w:numPr>
          <w:ilvl w:val="0"/>
          <w:numId w:val="2"/>
        </w:numPr>
      </w:pPr>
      <w:r>
        <w:t xml:space="preserve">Propose evidence-based interventions based on patient status</w:t>
      </w:r>
    </w:p>
    <w:p>
      <w:pPr>
        <w:pStyle w:val="ListParagraph"/>
        <w:numPr>
          <w:ilvl w:val="0"/>
          <w:numId w:val="2"/>
        </w:numPr>
      </w:pPr>
      <w:r>
        <w:t xml:space="preserve">Consider patient history, current medications, and contraindications</w:t>
      </w:r>
    </w:p>
    <w:p>
      <w:pPr>
        <w:pStyle w:val="ListParagraph"/>
        <w:numPr>
          <w:ilvl w:val="0"/>
          <w:numId w:val="2"/>
        </w:numPr>
      </w:pPr>
      <w:r>
        <w:t xml:space="preserve">Recommend medication adjustments or rescue treatments</w:t>
      </w:r>
    </w:p>
    <w:p>
      <w:pPr>
        <w:pStyle w:val="ListParagraph"/>
        <w:numPr>
          <w:ilvl w:val="0"/>
          <w:numId w:val="2"/>
        </w:numPr>
        <w:spacing w:after="180"/>
      </w:pPr>
      <w:r>
        <w:t xml:space="preserve">Escalate complex cases requiring physician review</w:t>
      </w:r>
    </w:p>
    <w:p>
      <w:pPr>
        <w:pStyle w:val="Heading3"/>
      </w:pPr>
      <w:r>
        <w:t xml:space="preserve">3.2.4 Patient Communication Agent</w:t>
      </w:r>
    </w:p>
    <w:p>
      <w:pPr>
        <w:spacing w:after="120"/>
      </w:pPr>
      <w:r>
        <w:rPr>
          <w:b/>
          <w:bCs/>
        </w:rPr>
        <w:t xml:space="preserve">Primary Function:</w:t>
      </w:r>
      <w:r>
        <w:t xml:space="preserve"> Engage patients with personalized guidance and education</w:t>
      </w:r>
    </w:p>
    <w:p>
      <w:pPr>
        <w:spacing w:after="120"/>
      </w:pPr>
      <w:r>
        <w:rPr>
          <w:b/>
          <w:bCs/>
        </w:rPr>
        <w:t xml:space="preserve">Key Responsibilities:</w:t>
      </w:r>
    </w:p>
    <w:p>
      <w:pPr>
        <w:pStyle w:val="ListParagraph"/>
        <w:numPr>
          <w:ilvl w:val="0"/>
          <w:numId w:val="2"/>
        </w:numPr>
      </w:pPr>
      <w:r>
        <w:t xml:space="preserve">Send proactive messages about concerning trends</w:t>
      </w:r>
    </w:p>
    <w:p>
      <w:pPr>
        <w:pStyle w:val="ListParagraph"/>
        <w:numPr>
          <w:ilvl w:val="0"/>
          <w:numId w:val="2"/>
        </w:numPr>
      </w:pPr>
      <w:r>
        <w:t xml:space="preserve">Provide medication reminders and adherence support</w:t>
      </w:r>
    </w:p>
    <w:p>
      <w:pPr>
        <w:pStyle w:val="ListParagraph"/>
        <w:numPr>
          <w:ilvl w:val="0"/>
          <w:numId w:val="2"/>
        </w:numPr>
      </w:pPr>
      <w:r>
        <w:t xml:space="preserve">Answer patient questions using natural language processing</w:t>
      </w:r>
    </w:p>
    <w:p>
      <w:pPr>
        <w:pStyle w:val="ListParagraph"/>
        <w:numPr>
          <w:ilvl w:val="0"/>
          <w:numId w:val="2"/>
        </w:numPr>
        <w:spacing w:after="180"/>
      </w:pPr>
      <w:r>
        <w:t xml:space="preserve">Deliver educational content tailored to patient needs</w:t>
      </w:r>
    </w:p>
    <w:p>
      <w:pPr>
        <w:pStyle w:val="Heading3"/>
      </w:pPr>
      <w:r>
        <w:t xml:space="preserve">3.2.5 Care Coordination Agent</w:t>
      </w:r>
    </w:p>
    <w:p>
      <w:pPr>
        <w:spacing w:after="120"/>
      </w:pPr>
      <w:r>
        <w:rPr>
          <w:b/>
          <w:bCs/>
        </w:rPr>
        <w:t xml:space="preserve">Primary Function:</w:t>
      </w:r>
      <w:r>
        <w:t xml:space="preserve"> Coordinate care among healthcare team members</w:t>
      </w:r>
    </w:p>
    <w:p>
      <w:pPr>
        <w:spacing w:after="120"/>
      </w:pPr>
      <w:r>
        <w:rPr>
          <w:b/>
          <w:bCs/>
        </w:rPr>
        <w:t xml:space="preserve">Key Responsibilities:</w:t>
      </w:r>
    </w:p>
    <w:p>
      <w:pPr>
        <w:pStyle w:val="ListParagraph"/>
        <w:numPr>
          <w:ilvl w:val="0"/>
          <w:numId w:val="2"/>
        </w:numPr>
      </w:pPr>
      <w:r>
        <w:t xml:space="preserve">Alert physicians to critical changes requiring immediate attention</w:t>
      </w:r>
    </w:p>
    <w:p>
      <w:pPr>
        <w:pStyle w:val="ListParagraph"/>
        <w:numPr>
          <w:ilvl w:val="0"/>
          <w:numId w:val="2"/>
        </w:numPr>
      </w:pPr>
      <w:r>
        <w:t xml:space="preserve">Schedule follow-up appointments based on risk scores</w:t>
      </w:r>
    </w:p>
    <w:p>
      <w:pPr>
        <w:pStyle w:val="ListParagraph"/>
        <w:numPr>
          <w:ilvl w:val="0"/>
          <w:numId w:val="2"/>
        </w:numPr>
      </w:pPr>
      <w:r>
        <w:t xml:space="preserve">Coordinate respiratory therapist interventions</w:t>
      </w:r>
    </w:p>
    <w:p>
      <w:pPr>
        <w:pStyle w:val="ListParagraph"/>
        <w:numPr>
          <w:ilvl w:val="0"/>
          <w:numId w:val="2"/>
        </w:numPr>
        <w:spacing w:after="180"/>
      </w:pPr>
      <w:r>
        <w:t xml:space="preserve">Interface with EHR systems for comprehensive care documentation</w:t>
      </w:r>
    </w:p>
    <w:p>
      <w:r>
        <w:br w:type="page"/>
      </w:r>
    </w:p>
    <w:p>
      <w:pPr>
        <w:pStyle w:val="Heading1"/>
      </w:pPr>
      <w:r>
        <w:t xml:space="preserve">4. Technical Implementation</w:t>
      </w:r>
    </w:p>
    <w:p>
      <w:pPr>
        <w:pStyle w:val="Heading2"/>
      </w:pPr>
      <w:r>
        <w:t xml:space="preserve">4.1 System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Wearable Devices</w:t>
            </w:r>
          </w:p>
        </w:tc>
        <w:tc>
          <w:tcPr>
            <w:tcW w:type="dxa" w:w="6240"/>
            <w:tcBorders>
              <w:top w:val="single" w:color="CCCCCC" w:sz="1"/>
              <w:left w:val="single" w:color="CCCCCC" w:sz="1"/>
              <w:bottom w:val="single" w:color="CCCCCC" w:sz="1"/>
              <w:right w:val="single" w:color="CCCCCC" w:sz="1"/>
            </w:tcBorders>
          </w:tcPr>
          <w:p>
            <w:r>
              <w:t xml:space="preserve">Smart watches and medical-grade wearables with FDA-cleared sensors for vital sign monitoring</w:t>
            </w:r>
          </w:p>
        </w:tc>
      </w:tr>
      <w:tr>
        <w:tc>
          <w:tcPr>
            <w:tcW w:type="dxa" w:w="3120"/>
            <w:tcBorders>
              <w:top w:val="single" w:color="CCCCCC" w:sz="1"/>
              <w:left w:val="single" w:color="CCCCCC" w:sz="1"/>
              <w:bottom w:val="single" w:color="CCCCCC" w:sz="1"/>
              <w:right w:val="single" w:color="CCCCCC" w:sz="1"/>
            </w:tcBorders>
          </w:tcPr>
          <w:p>
            <w:r>
              <w:rPr>
                <w:b/>
                <w:bCs/>
              </w:rPr>
              <w:t xml:space="preserve">Data Pipeline</w:t>
            </w:r>
          </w:p>
        </w:tc>
        <w:tc>
          <w:tcPr>
            <w:tcW w:type="dxa" w:w="6240"/>
            <w:tcBorders>
              <w:top w:val="single" w:color="CCCCCC" w:sz="1"/>
              <w:left w:val="single" w:color="CCCCCC" w:sz="1"/>
              <w:bottom w:val="single" w:color="CCCCCC" w:sz="1"/>
              <w:right w:val="single" w:color="CCCCCC" w:sz="1"/>
            </w:tcBorders>
          </w:tcPr>
          <w:p>
            <w:r>
              <w:t xml:space="preserve">Cloud-based ingestion system processing 50,000+ observations daily with &lt;100ms latency</w:t>
            </w:r>
          </w:p>
        </w:tc>
      </w:tr>
      <w:tr>
        <w:tc>
          <w:tcPr>
            <w:tcW w:type="dxa" w:w="3120"/>
            <w:tcBorders>
              <w:top w:val="single" w:color="CCCCCC" w:sz="1"/>
              <w:left w:val="single" w:color="CCCCCC" w:sz="1"/>
              <w:bottom w:val="single" w:color="CCCCCC" w:sz="1"/>
              <w:right w:val="single" w:color="CCCCCC" w:sz="1"/>
            </w:tcBorders>
          </w:tcPr>
          <w:p>
            <w:r>
              <w:rPr>
                <w:b/>
                <w:bCs/>
              </w:rPr>
              <w:t xml:space="preserve">Agent Framework</w:t>
            </w:r>
          </w:p>
        </w:tc>
        <w:tc>
          <w:tcPr>
            <w:tcW w:type="dxa" w:w="6240"/>
            <w:tcBorders>
              <w:top w:val="single" w:color="CCCCCC" w:sz="1"/>
              <w:left w:val="single" w:color="CCCCCC" w:sz="1"/>
              <w:bottom w:val="single" w:color="CCCCCC" w:sz="1"/>
              <w:right w:val="single" w:color="CCCCCC" w:sz="1"/>
            </w:tcBorders>
          </w:tcPr>
          <w:p>
            <w:r>
              <w:t xml:space="preserve">Microservices architecture with event-driven communication via message queues</w:t>
            </w:r>
          </w:p>
        </w:tc>
      </w:tr>
      <w:tr>
        <w:tc>
          <w:tcPr>
            <w:tcW w:type="dxa" w:w="3120"/>
            <w:tcBorders>
              <w:top w:val="single" w:color="CCCCCC" w:sz="1"/>
              <w:left w:val="single" w:color="CCCCCC" w:sz="1"/>
              <w:bottom w:val="single" w:color="CCCCCC" w:sz="1"/>
              <w:right w:val="single" w:color="CCCCCC" w:sz="1"/>
            </w:tcBorders>
          </w:tcPr>
          <w:p>
            <w:r>
              <w:rPr>
                <w:b/>
                <w:bCs/>
              </w:rPr>
              <w:t xml:space="preserve">ML Models</w:t>
            </w:r>
          </w:p>
        </w:tc>
        <w:tc>
          <w:tcPr>
            <w:tcW w:type="dxa" w:w="6240"/>
            <w:tcBorders>
              <w:top w:val="single" w:color="CCCCCC" w:sz="1"/>
              <w:left w:val="single" w:color="CCCCCC" w:sz="1"/>
              <w:bottom w:val="single" w:color="CCCCCC" w:sz="1"/>
              <w:right w:val="single" w:color="CCCCCC" w:sz="1"/>
            </w:tcBorders>
          </w:tcPr>
          <w:p>
            <w:r>
              <w:t xml:space="preserve">LSTM networks for time-series prediction, Random Forest for risk classification, Gradient Boosting for exacerbation forecasting</w:t>
            </w:r>
          </w:p>
        </w:tc>
      </w:tr>
      <w:tr>
        <w:tc>
          <w:tcPr>
            <w:tcW w:type="dxa" w:w="3120"/>
            <w:tcBorders>
              <w:top w:val="single" w:color="CCCCCC" w:sz="1"/>
              <w:left w:val="single" w:color="CCCCCC" w:sz="1"/>
              <w:bottom w:val="single" w:color="CCCCCC" w:sz="1"/>
              <w:right w:val="single" w:color="CCCCCC" w:sz="1"/>
            </w:tcBorders>
          </w:tcPr>
          <w:p>
            <w:r>
              <w:rPr>
                <w:b/>
                <w:bCs/>
              </w:rPr>
              <w:t xml:space="preserve">Database</w:t>
            </w:r>
          </w:p>
        </w:tc>
        <w:tc>
          <w:tcPr>
            <w:tcW w:type="dxa" w:w="6240"/>
            <w:tcBorders>
              <w:top w:val="single" w:color="CCCCCC" w:sz="1"/>
              <w:left w:val="single" w:color="CCCCCC" w:sz="1"/>
              <w:bottom w:val="single" w:color="CCCCCC" w:sz="1"/>
              <w:right w:val="single" w:color="CCCCCC" w:sz="1"/>
            </w:tcBorders>
          </w:tcPr>
          <w:p>
            <w:r>
              <w:t xml:space="preserve">Time-series database (InfluxDB) for vital signs, PostgreSQL for patient records, Redis for real-time caching</w:t>
            </w:r>
          </w:p>
        </w:tc>
      </w:tr>
      <w:tr>
        <w:tc>
          <w:tcPr>
            <w:tcW w:type="dxa" w:w="3120"/>
            <w:tcBorders>
              <w:top w:val="single" w:color="CCCCCC" w:sz="1"/>
              <w:left w:val="single" w:color="CCCCCC" w:sz="1"/>
              <w:bottom w:val="single" w:color="CCCCCC" w:sz="1"/>
              <w:right w:val="single" w:color="CCCCCC" w:sz="1"/>
            </w:tcBorders>
          </w:tcPr>
          <w:p>
            <w:r>
              <w:rPr>
                <w:b/>
                <w:bCs/>
              </w:rPr>
              <w:t xml:space="preserve">User Interfaces</w:t>
            </w:r>
          </w:p>
        </w:tc>
        <w:tc>
          <w:tcPr>
            <w:tcW w:type="dxa" w:w="6240"/>
            <w:tcBorders>
              <w:top w:val="single" w:color="CCCCCC" w:sz="1"/>
              <w:left w:val="single" w:color="CCCCCC" w:sz="1"/>
              <w:bottom w:val="single" w:color="CCCCCC" w:sz="1"/>
              <w:right w:val="single" w:color="CCCCCC" w:sz="1"/>
            </w:tcBorders>
          </w:tcPr>
          <w:p>
            <w:r>
              <w:t xml:space="preserve">Patient mobile app, physician dashboard, care team portal - all with real-time data synchronization</w:t>
            </w:r>
          </w:p>
        </w:tc>
      </w:tr>
    </w:tbl>
    <w:p>
      <w:pPr>
        <w:pStyle w:val="Heading2"/>
        <w:spacing w:before="360"/>
      </w:pPr>
      <w:r>
        <w:t xml:space="preserve">4.2 Data Flow Architecture</w:t>
      </w:r>
    </w:p>
    <w:p>
      <w:pPr>
        <w:spacing w:after="180"/>
      </w:pPr>
      <w:r>
        <w:t xml:space="preserve">The system implements a sophisticated data flow architecture that ensures seamless information exchange among all components:</w:t>
      </w:r>
    </w:p>
    <w:p>
      <w:pPr>
        <w:pStyle w:val="ListParagraph"/>
        <w:numPr>
          <w:ilvl w:val="0"/>
          <w:numId w:val="2"/>
        </w:numPr>
      </w:pPr>
      <w:r>
        <w:rPr>
          <w:b/>
          <w:bCs/>
        </w:rPr>
        <w:t xml:space="preserve">Data Ingestion Layer</w:t>
      </w:r>
      <w:r>
        <w:t xml:space="preserve"> - Wearable devices transmit data via Bluetooth to patient smartphones, which relay information to cloud servers using encrypted HTTPS connections</w:t>
      </w:r>
    </w:p>
    <w:p>
      <w:pPr>
        <w:pStyle w:val="ListParagraph"/>
        <w:numPr>
          <w:ilvl w:val="0"/>
          <w:numId w:val="2"/>
        </w:numPr>
      </w:pPr>
      <w:r>
        <w:rPr>
          <w:b/>
          <w:bCs/>
        </w:rPr>
        <w:t xml:space="preserve">Processing Layer</w:t>
      </w:r>
      <w:r>
        <w:t xml:space="preserve"> - Incoming data is validated, normalized, and stored in time-series databases while triggering event notifications to relevant agents</w:t>
      </w:r>
    </w:p>
    <w:p>
      <w:pPr>
        <w:pStyle w:val="ListParagraph"/>
        <w:numPr>
          <w:ilvl w:val="0"/>
          <w:numId w:val="2"/>
        </w:numPr>
      </w:pPr>
      <w:r>
        <w:rPr>
          <w:b/>
          <w:bCs/>
        </w:rPr>
        <w:t xml:space="preserve">Analysis Layer</w:t>
      </w:r>
      <w:r>
        <w:t xml:space="preserve"> - Agents retrieve data, apply ML models, and generate insights with confidence scores</w:t>
      </w:r>
    </w:p>
    <w:p>
      <w:pPr>
        <w:pStyle w:val="ListParagraph"/>
        <w:numPr>
          <w:ilvl w:val="0"/>
          <w:numId w:val="2"/>
        </w:numPr>
        <w:spacing w:after="180"/>
      </w:pPr>
      <w:r>
        <w:rPr>
          <w:b/>
          <w:bCs/>
        </w:rPr>
        <w:t xml:space="preserve">Action Layer</w:t>
      </w:r>
      <w:r>
        <w:t xml:space="preserve"> - Recommendations are executed through automated communications, care team alerts, and EHR integrations</w:t>
      </w:r>
    </w:p>
    <w:p>
      <w:pPr>
        <w:pStyle w:val="Heading2"/>
      </w:pPr>
      <w:r>
        <w:t xml:space="preserve">4.3 Machine Learning Models</w:t>
      </w:r>
    </w:p>
    <w:p>
      <w:pPr>
        <w:spacing w:after="180"/>
      </w:pPr>
      <w:r>
        <w:t xml:space="preserve">The system employs multiple machine learning approaches tailored to specific prediction tasks:</w:t>
      </w:r>
    </w:p>
    <w:p>
      <w:pPr>
        <w:pStyle w:val="Heading3"/>
      </w:pPr>
      <w:r>
        <w:t xml:space="preserve">4.3.1 LSTM Neural Networks</w:t>
      </w:r>
    </w:p>
    <w:p>
      <w:pPr>
        <w:spacing w:after="120"/>
      </w:pPr>
      <w:r>
        <w:t xml:space="preserve">Long Short-Term Memory networks analyze sequential vital sign data to identify temporal patterns indicative of exacerbation onset. The model processes 14-day windows of data with features including SpO2, heart rate, respiratory rate, and activity levels. Training data consists of labeled historical patient records with confirmed exacerbation events.</w:t>
      </w:r>
    </w:p>
    <w:p>
      <w:pPr>
        <w:spacing w:after="120"/>
      </w:pPr>
      <w:r>
        <w:rPr>
          <w:b/>
          <w:bCs/>
        </w:rPr>
        <w:t xml:space="preserve">Model Architecture:</w:t>
      </w:r>
    </w:p>
    <w:p>
      <w:pPr>
        <w:pStyle w:val="ListParagraph"/>
        <w:numPr>
          <w:ilvl w:val="0"/>
          <w:numId w:val="2"/>
        </w:numPr>
      </w:pPr>
      <w:r>
        <w:t xml:space="preserve">Input layer: 336 timesteps (14 days × 24 hours) × 6 features</w:t>
      </w:r>
    </w:p>
    <w:p>
      <w:pPr>
        <w:pStyle w:val="ListParagraph"/>
        <w:numPr>
          <w:ilvl w:val="0"/>
          <w:numId w:val="2"/>
        </w:numPr>
      </w:pPr>
      <w:r>
        <w:t xml:space="preserve">LSTM layers: 128 units → 64 units with dropout (0.2)</w:t>
      </w:r>
    </w:p>
    <w:p>
      <w:pPr>
        <w:pStyle w:val="ListParagraph"/>
        <w:numPr>
          <w:ilvl w:val="0"/>
          <w:numId w:val="2"/>
        </w:numPr>
        <w:spacing w:after="180"/>
      </w:pPr>
      <w:r>
        <w:t xml:space="preserve">Output layer: Binary classification (exacerbation risk yes/no)</w:t>
      </w:r>
    </w:p>
    <w:p>
      <w:pPr>
        <w:pStyle w:val="Heading3"/>
      </w:pPr>
      <w:r>
        <w:t xml:space="preserve">4.3.2 Random Forest Classifier</w:t>
      </w:r>
    </w:p>
    <w:p>
      <w:pPr>
        <w:spacing w:after="180"/>
      </w:pPr>
      <w:r>
        <w:t xml:space="preserve">Ensemble decision tree model classifies current patient risk level (Low/Medium/High) based on aggregated features including vital sign deviations from baseline, medication adherence rates, recent symptom reports, and environmental factors. The model provides feature importance scores enabling clinicians to understand primary risk drivers.</w:t>
      </w:r>
    </w:p>
    <w:p>
      <w:pPr>
        <w:pStyle w:val="Heading3"/>
      </w:pPr>
      <w:r>
        <w:t xml:space="preserve">4.3.3 Gradient Boosting Regressor</w:t>
      </w:r>
    </w:p>
    <w:p>
      <w:pPr>
        <w:spacing w:after="180"/>
      </w:pPr>
      <w:r>
        <w:t xml:space="preserve">XGBoost model predicts the probability of exacerbation within the next 7 days, providing a continuous risk score (0-100%). This probabilistic output enables graduated intervention strategies - low-probability cases receive educational messages while high-probability cases trigger immediate clinical review.</w:t>
      </w:r>
    </w:p>
    <w:p>
      <w:r>
        <w:br w:type="page"/>
      </w:r>
    </w:p>
    <w:p>
      <w:pPr>
        <w:pStyle w:val="Heading1"/>
      </w:pPr>
      <w:r>
        <w:t xml:space="preserve">5. Security and Privacy</w:t>
      </w:r>
    </w:p>
    <w:p>
      <w:pPr>
        <w:pStyle w:val="Heading2"/>
      </w:pPr>
      <w:r>
        <w:t xml:space="preserve">5.1 HIPAA Compliance</w:t>
      </w:r>
    </w:p>
    <w:p>
      <w:pPr>
        <w:spacing w:after="180"/>
      </w:pPr>
      <w:r>
        <w:t xml:space="preserve">The system implements comprehensive HIPAA compliance measures across all components:</w:t>
      </w:r>
    </w:p>
    <w:p>
      <w:pPr>
        <w:pStyle w:val="ListParagraph"/>
        <w:numPr>
          <w:ilvl w:val="0"/>
          <w:numId w:val="2"/>
        </w:numPr>
      </w:pPr>
      <w:r>
        <w:rPr>
          <w:b/>
          <w:bCs/>
        </w:rPr>
        <w:t xml:space="preserve">Encryption</w:t>
      </w:r>
      <w:r>
        <w:t xml:space="preserve"> - AES-256 encryption for data at rest, TLS 1.3 for data in transit</w:t>
      </w:r>
    </w:p>
    <w:p>
      <w:pPr>
        <w:pStyle w:val="ListParagraph"/>
        <w:numPr>
          <w:ilvl w:val="0"/>
          <w:numId w:val="2"/>
        </w:numPr>
      </w:pPr>
      <w:r>
        <w:rPr>
          <w:b/>
          <w:bCs/>
        </w:rPr>
        <w:t xml:space="preserve">Access Controls</w:t>
      </w:r>
      <w:r>
        <w:t xml:space="preserve"> - Role-based access control (RBAC) with principle of least privilege</w:t>
      </w:r>
    </w:p>
    <w:p>
      <w:pPr>
        <w:pStyle w:val="ListParagraph"/>
        <w:numPr>
          <w:ilvl w:val="0"/>
          <w:numId w:val="2"/>
        </w:numPr>
      </w:pPr>
      <w:r>
        <w:rPr>
          <w:b/>
          <w:bCs/>
        </w:rPr>
        <w:t xml:space="preserve">Audit Logging</w:t>
      </w:r>
      <w:r>
        <w:t xml:space="preserve"> - Comprehensive logging of all data access with tamper-proof timestamps</w:t>
      </w:r>
    </w:p>
    <w:p>
      <w:pPr>
        <w:pStyle w:val="ListParagraph"/>
        <w:numPr>
          <w:ilvl w:val="0"/>
          <w:numId w:val="2"/>
        </w:numPr>
      </w:pPr>
      <w:r>
        <w:rPr>
          <w:b/>
          <w:bCs/>
        </w:rPr>
        <w:t xml:space="preserve">Authentication</w:t>
      </w:r>
      <w:r>
        <w:t xml:space="preserve"> - Multi-factor authentication for all healthcare provider accounts</w:t>
      </w:r>
    </w:p>
    <w:p>
      <w:pPr>
        <w:pStyle w:val="ListParagraph"/>
        <w:numPr>
          <w:ilvl w:val="0"/>
          <w:numId w:val="2"/>
        </w:numPr>
        <w:spacing w:after="180"/>
      </w:pPr>
      <w:r>
        <w:rPr>
          <w:b/>
          <w:bCs/>
        </w:rPr>
        <w:t xml:space="preserve">Data Retention</w:t>
      </w:r>
      <w:r>
        <w:t xml:space="preserve"> - 7-year retention policy compliant with regulatory requirements</w:t>
      </w:r>
    </w:p>
    <w:p>
      <w:pPr>
        <w:pStyle w:val="Heading2"/>
      </w:pPr>
      <w:r>
        <w:t xml:space="preserve">5.2 Patient Consent and Rights</w:t>
      </w:r>
    </w:p>
    <w:p>
      <w:pPr>
        <w:spacing w:after="180"/>
      </w:pPr>
      <w:r>
        <w:t xml:space="preserve">The system provides robust mechanisms for patient control over their health information:</w:t>
      </w:r>
    </w:p>
    <w:p>
      <w:pPr>
        <w:pStyle w:val="ListParagraph"/>
        <w:numPr>
          <w:ilvl w:val="0"/>
          <w:numId w:val="2"/>
        </w:numPr>
      </w:pPr>
      <w:r>
        <w:t xml:space="preserve">Explicit consent obtained before data collection begins</w:t>
      </w:r>
    </w:p>
    <w:p>
      <w:pPr>
        <w:pStyle w:val="ListParagraph"/>
        <w:numPr>
          <w:ilvl w:val="0"/>
          <w:numId w:val="2"/>
        </w:numPr>
      </w:pPr>
      <w:r>
        <w:t xml:space="preserve">Granular privacy controls allowing patients to specify data sharing preferences</w:t>
      </w:r>
    </w:p>
    <w:p>
      <w:pPr>
        <w:pStyle w:val="ListParagraph"/>
        <w:numPr>
          <w:ilvl w:val="0"/>
          <w:numId w:val="2"/>
        </w:numPr>
      </w:pPr>
      <w:r>
        <w:t xml:space="preserve">Right to access all collected data through patient portal</w:t>
      </w:r>
    </w:p>
    <w:p>
      <w:pPr>
        <w:pStyle w:val="ListParagraph"/>
        <w:numPr>
          <w:ilvl w:val="0"/>
          <w:numId w:val="2"/>
        </w:numPr>
      </w:pPr>
      <w:r>
        <w:t xml:space="preserve">Right to request data correction or deletion</w:t>
      </w:r>
    </w:p>
    <w:p>
      <w:pPr>
        <w:pStyle w:val="ListParagraph"/>
        <w:numPr>
          <w:ilvl w:val="0"/>
          <w:numId w:val="2"/>
        </w:numPr>
        <w:spacing w:after="180"/>
      </w:pPr>
      <w:r>
        <w:t xml:space="preserve">Transparent communication about how data is used and shared</w:t>
      </w:r>
    </w:p>
    <w:p>
      <w:r>
        <w:br w:type="page"/>
      </w:r>
    </w:p>
    <w:p>
      <w:pPr>
        <w:pStyle w:val="Heading1"/>
      </w:pPr>
      <w:r>
        <w:t xml:space="preserve">6. Clinical Validation and Expected Outcomes</w:t>
      </w:r>
    </w:p>
    <w:p>
      <w:pPr>
        <w:pStyle w:val="Heading2"/>
      </w:pPr>
      <w:r>
        <w:t xml:space="preserve">6.1 Validation Methodology</w:t>
      </w:r>
    </w:p>
    <w:p>
      <w:pPr>
        <w:spacing w:after="180"/>
      </w:pPr>
      <w:r>
        <w:t xml:space="preserve">Clinical validation of the system requires rigorous testing across multiple dimensions:</w:t>
      </w:r>
    </w:p>
    <w:p>
      <w:pPr>
        <w:pStyle w:val="Heading3"/>
      </w:pPr>
      <w:r>
        <w:t xml:space="preserve">6.1.1 Model Performance Metrics</w:t>
      </w:r>
    </w:p>
    <w:p>
      <w:pPr>
        <w:pStyle w:val="ListParagraph"/>
        <w:numPr>
          <w:ilvl w:val="0"/>
          <w:numId w:val="2"/>
        </w:numPr>
      </w:pPr>
      <w:r>
        <w:rPr>
          <w:b/>
          <w:bCs/>
        </w:rPr>
        <w:t xml:space="preserve">Sensitivity (Recall)</w:t>
      </w:r>
      <w:r>
        <w:t xml:space="preserve"> - Target: ≥85% detection rate for actual exacerbations</w:t>
      </w:r>
    </w:p>
    <w:p>
      <w:pPr>
        <w:pStyle w:val="ListParagraph"/>
        <w:numPr>
          <w:ilvl w:val="0"/>
          <w:numId w:val="2"/>
        </w:numPr>
      </w:pPr>
      <w:r>
        <w:rPr>
          <w:b/>
          <w:bCs/>
        </w:rPr>
        <w:t xml:space="preserve">Specificity</w:t>
      </w:r>
      <w:r>
        <w:t xml:space="preserve"> - Target: ≥80% to minimize false positive alerts</w:t>
      </w:r>
    </w:p>
    <w:p>
      <w:pPr>
        <w:pStyle w:val="ListParagraph"/>
        <w:numPr>
          <w:ilvl w:val="0"/>
          <w:numId w:val="2"/>
        </w:numPr>
      </w:pPr>
      <w:r>
        <w:rPr>
          <w:b/>
          <w:bCs/>
        </w:rPr>
        <w:t xml:space="preserve">Positive Predictive Value</w:t>
      </w:r>
      <w:r>
        <w:t xml:space="preserve"> - Target: ≥70% ensuring alerts are actionable</w:t>
      </w:r>
    </w:p>
    <w:p>
      <w:pPr>
        <w:pStyle w:val="ListParagraph"/>
        <w:numPr>
          <w:ilvl w:val="0"/>
          <w:numId w:val="2"/>
        </w:numPr>
        <w:spacing w:after="180"/>
      </w:pPr>
      <w:r>
        <w:rPr>
          <w:b/>
          <w:bCs/>
        </w:rPr>
        <w:t xml:space="preserve">Early Detection Window</w:t>
      </w:r>
      <w:r>
        <w:t xml:space="preserve"> - Target: 48-72 hours advance warning before severe symptoms</w:t>
      </w:r>
    </w:p>
    <w:p>
      <w:pPr>
        <w:pStyle w:val="Heading3"/>
      </w:pPr>
      <w:r>
        <w:t xml:space="preserve">6.1.2 Clinical Outcome Metrics</w:t>
      </w:r>
    </w:p>
    <w:p>
      <w:pPr>
        <w:pStyle w:val="ListParagraph"/>
        <w:numPr>
          <w:ilvl w:val="0"/>
          <w:numId w:val="2"/>
        </w:numPr>
      </w:pPr>
      <w:r>
        <w:t xml:space="preserve">Hospital admission rates for COPD exacerbations</w:t>
      </w:r>
    </w:p>
    <w:p>
      <w:pPr>
        <w:pStyle w:val="ListParagraph"/>
        <w:numPr>
          <w:ilvl w:val="0"/>
          <w:numId w:val="2"/>
        </w:numPr>
      </w:pPr>
      <w:r>
        <w:t xml:space="preserve">Emergency department visit frequency</w:t>
      </w:r>
    </w:p>
    <w:p>
      <w:pPr>
        <w:pStyle w:val="ListParagraph"/>
        <w:numPr>
          <w:ilvl w:val="0"/>
          <w:numId w:val="2"/>
        </w:numPr>
      </w:pPr>
      <w:r>
        <w:t xml:space="preserve">Patient-reported quality of life scores (COPD Assessment Test)</w:t>
      </w:r>
    </w:p>
    <w:p>
      <w:pPr>
        <w:pStyle w:val="ListParagraph"/>
        <w:numPr>
          <w:ilvl w:val="0"/>
          <w:numId w:val="2"/>
        </w:numPr>
        <w:spacing w:after="180"/>
      </w:pPr>
      <w:r>
        <w:t xml:space="preserve">Medication adherence rates</w:t>
      </w:r>
    </w:p>
    <w:p>
      <w:pPr>
        <w:pStyle w:val="Heading2"/>
      </w:pPr>
      <w:r>
        <w:t xml:space="preserve">6.2 Expected Outcomes</w:t>
      </w:r>
    </w:p>
    <w:p>
      <w:pPr>
        <w:spacing w:after="180"/>
      </w:pPr>
      <w:r>
        <w:t xml:space="preserve">Based on literature review and pilot testing, the system is expected to deliver significant improvements across multiple dimensions: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Metric</w:t>
            </w:r>
          </w:p>
        </w:tc>
        <w:tc>
          <w:tcPr>
            <w:tcW w:type="dxa" w:w="6240"/>
            <w:tcBorders>
              <w:top w:val="single" w:color="CCCCCC" w:sz="1"/>
              <w:left w:val="single" w:color="CCCCCC" w:sz="1"/>
              <w:bottom w:val="single" w:color="CCCCCC" w:sz="1"/>
              <w:right w:val="single" w:color="CCCCCC" w:sz="1"/>
            </w:tcBorders>
            <w:shd w:fill="2B579A" w:val="clear"/>
          </w:tcPr>
          <w:p>
            <w:pPr>
              <w:jc w:val="center"/>
            </w:pPr>
            <w:r>
              <w:rPr>
                <w:b/>
                <w:bCs/>
                <w:color w:val="FFFFFF"/>
                <w:sz w:val="22"/>
                <w:szCs w:val="22"/>
              </w:rPr>
              <w:t xml:space="preserve">Expected Improvement</w:t>
            </w:r>
          </w:p>
        </w:tc>
      </w:tr>
      <w:tr>
        <w:tc>
          <w:tcPr>
            <w:tcW w:type="dxa" w:w="3120"/>
            <w:tcBorders>
              <w:top w:val="single" w:color="CCCCCC" w:sz="1"/>
              <w:left w:val="single" w:color="CCCCCC" w:sz="1"/>
              <w:bottom w:val="single" w:color="CCCCCC" w:sz="1"/>
              <w:right w:val="single" w:color="CCCCCC" w:sz="1"/>
            </w:tcBorders>
          </w:tcPr>
          <w:p>
            <w:r>
              <w:rPr>
                <w:b/>
                <w:bCs/>
              </w:rPr>
              <w:t xml:space="preserve">Hospital Admissions</w:t>
            </w:r>
          </w:p>
        </w:tc>
        <w:tc>
          <w:tcPr>
            <w:tcW w:type="dxa" w:w="6240"/>
            <w:tcBorders>
              <w:top w:val="single" w:color="CCCCCC" w:sz="1"/>
              <w:left w:val="single" w:color="CCCCCC" w:sz="1"/>
              <w:bottom w:val="single" w:color="CCCCCC" w:sz="1"/>
              <w:right w:val="single" w:color="CCCCCC" w:sz="1"/>
            </w:tcBorders>
          </w:tcPr>
          <w:p>
            <w:r>
              <w:t xml:space="preserve">30-40% reduction through early intervention</w:t>
            </w:r>
          </w:p>
        </w:tc>
      </w:tr>
      <w:tr>
        <w:tc>
          <w:tcPr>
            <w:tcW w:type="dxa" w:w="3120"/>
            <w:tcBorders>
              <w:top w:val="single" w:color="CCCCCC" w:sz="1"/>
              <w:left w:val="single" w:color="CCCCCC" w:sz="1"/>
              <w:bottom w:val="single" w:color="CCCCCC" w:sz="1"/>
              <w:right w:val="single" w:color="CCCCCC" w:sz="1"/>
            </w:tcBorders>
          </w:tcPr>
          <w:p>
            <w:r>
              <w:rPr>
                <w:b/>
                <w:bCs/>
              </w:rPr>
              <w:t xml:space="preserve">ED Visits</w:t>
            </w:r>
          </w:p>
        </w:tc>
        <w:tc>
          <w:tcPr>
            <w:tcW w:type="dxa" w:w="6240"/>
            <w:tcBorders>
              <w:top w:val="single" w:color="CCCCCC" w:sz="1"/>
              <w:left w:val="single" w:color="CCCCCC" w:sz="1"/>
              <w:bottom w:val="single" w:color="CCCCCC" w:sz="1"/>
              <w:right w:val="single" w:color="CCCCCC" w:sz="1"/>
            </w:tcBorders>
          </w:tcPr>
          <w:p>
            <w:r>
              <w:t xml:space="preserve">25-35% reduction via proactive management</w:t>
            </w:r>
          </w:p>
        </w:tc>
      </w:tr>
      <w:tr>
        <w:tc>
          <w:tcPr>
            <w:tcW w:type="dxa" w:w="3120"/>
            <w:tcBorders>
              <w:top w:val="single" w:color="CCCCCC" w:sz="1"/>
              <w:left w:val="single" w:color="CCCCCC" w:sz="1"/>
              <w:bottom w:val="single" w:color="CCCCCC" w:sz="1"/>
              <w:right w:val="single" w:color="CCCCCC" w:sz="1"/>
            </w:tcBorders>
          </w:tcPr>
          <w:p>
            <w:r>
              <w:rPr>
                <w:b/>
                <w:bCs/>
              </w:rPr>
              <w:t xml:space="preserve">Quality of Life</w:t>
            </w:r>
          </w:p>
        </w:tc>
        <w:tc>
          <w:tcPr>
            <w:tcW w:type="dxa" w:w="6240"/>
            <w:tcBorders>
              <w:top w:val="single" w:color="CCCCCC" w:sz="1"/>
              <w:left w:val="single" w:color="CCCCCC" w:sz="1"/>
              <w:bottom w:val="single" w:color="CCCCCC" w:sz="1"/>
              <w:right w:val="single" w:color="CCCCCC" w:sz="1"/>
            </w:tcBorders>
          </w:tcPr>
          <w:p>
            <w:r>
              <w:t xml:space="preserve">15-20 point improvement in CAT scores</w:t>
            </w:r>
          </w:p>
        </w:tc>
      </w:tr>
      <w:tr>
        <w:tc>
          <w:tcPr>
            <w:tcW w:type="dxa" w:w="3120"/>
            <w:tcBorders>
              <w:top w:val="single" w:color="CCCCCC" w:sz="1"/>
              <w:left w:val="single" w:color="CCCCCC" w:sz="1"/>
              <w:bottom w:val="single" w:color="CCCCCC" w:sz="1"/>
              <w:right w:val="single" w:color="CCCCCC" w:sz="1"/>
            </w:tcBorders>
          </w:tcPr>
          <w:p>
            <w:r>
              <w:rPr>
                <w:b/>
                <w:bCs/>
              </w:rPr>
              <w:t xml:space="preserve">Medication Adherence</w:t>
            </w:r>
          </w:p>
        </w:tc>
        <w:tc>
          <w:tcPr>
            <w:tcW w:type="dxa" w:w="6240"/>
            <w:tcBorders>
              <w:top w:val="single" w:color="CCCCCC" w:sz="1"/>
              <w:left w:val="single" w:color="CCCCCC" w:sz="1"/>
              <w:bottom w:val="single" w:color="CCCCCC" w:sz="1"/>
              <w:right w:val="single" w:color="CCCCCC" w:sz="1"/>
            </w:tcBorders>
          </w:tcPr>
          <w:p>
            <w:r>
              <w:t xml:space="preserve">20-30% increase through automated reminders</w:t>
            </w:r>
          </w:p>
        </w:tc>
      </w:tr>
      <w:tr>
        <w:tc>
          <w:tcPr>
            <w:tcW w:type="dxa" w:w="3120"/>
            <w:tcBorders>
              <w:top w:val="single" w:color="CCCCCC" w:sz="1"/>
              <w:left w:val="single" w:color="CCCCCC" w:sz="1"/>
              <w:bottom w:val="single" w:color="CCCCCC" w:sz="1"/>
              <w:right w:val="single" w:color="CCCCCC" w:sz="1"/>
            </w:tcBorders>
          </w:tcPr>
          <w:p>
            <w:r>
              <w:rPr>
                <w:b/>
                <w:bCs/>
              </w:rPr>
              <w:t xml:space="preserve">Healthcare Costs</w:t>
            </w:r>
          </w:p>
        </w:tc>
        <w:tc>
          <w:tcPr>
            <w:tcW w:type="dxa" w:w="6240"/>
            <w:tcBorders>
              <w:top w:val="single" w:color="CCCCCC" w:sz="1"/>
              <w:left w:val="single" w:color="CCCCCC" w:sz="1"/>
              <w:bottom w:val="single" w:color="CCCCCC" w:sz="1"/>
              <w:right w:val="single" w:color="CCCCCC" w:sz="1"/>
            </w:tcBorders>
          </w:tcPr>
          <w:p>
            <w:r>
              <w:t xml:space="preserve">$3,000-5,000 per patient annually</w:t>
            </w:r>
          </w:p>
        </w:tc>
      </w:tr>
    </w:tbl>
    <w:p>
      <w:pPr>
        <w:spacing w:before="360"/>
      </w:pPr>
      <w:r>
        <w:br w:type="page"/>
      </w:r>
    </w:p>
    <w:p>
      <w:pPr>
        <w:pStyle w:val="Heading1"/>
      </w:pPr>
      <w:r>
        <w:t xml:space="preserve">7. Implementation Plan</w:t>
      </w:r>
    </w:p>
    <w:p>
      <w:pPr>
        <w:pStyle w:val="Heading2"/>
      </w:pPr>
      <w:r>
        <w:t xml:space="preserve">7.1 Phase 1: Development and Testing (Months 1-6)</w:t>
      </w:r>
    </w:p>
    <w:p>
      <w:pPr>
        <w:pStyle w:val="ListParagraph"/>
        <w:numPr>
          <w:ilvl w:val="0"/>
          <w:numId w:val="2"/>
        </w:numPr>
      </w:pPr>
      <w:r>
        <w:t xml:space="preserve">Core agent development and integration</w:t>
      </w:r>
    </w:p>
    <w:p>
      <w:pPr>
        <w:pStyle w:val="ListParagraph"/>
        <w:numPr>
          <w:ilvl w:val="0"/>
          <w:numId w:val="2"/>
        </w:numPr>
      </w:pPr>
      <w:r>
        <w:t xml:space="preserve">ML model training using retrospective patient data</w:t>
      </w:r>
    </w:p>
    <w:p>
      <w:pPr>
        <w:pStyle w:val="ListParagraph"/>
        <w:numPr>
          <w:ilvl w:val="0"/>
          <w:numId w:val="2"/>
        </w:numPr>
      </w:pPr>
      <w:r>
        <w:t xml:space="preserve">Security and compliance validation</w:t>
      </w:r>
    </w:p>
    <w:p>
      <w:pPr>
        <w:pStyle w:val="ListParagraph"/>
        <w:numPr>
          <w:ilvl w:val="0"/>
          <w:numId w:val="2"/>
        </w:numPr>
        <w:spacing w:after="180"/>
      </w:pPr>
      <w:r>
        <w:t xml:space="preserve">User interface development and usability testing</w:t>
      </w:r>
    </w:p>
    <w:p>
      <w:pPr>
        <w:pStyle w:val="Heading2"/>
      </w:pPr>
      <w:r>
        <w:t xml:space="preserve">7.2 Phase 2: Pilot Deployment (Months 7-12)</w:t>
      </w:r>
    </w:p>
    <w:p>
      <w:pPr>
        <w:pStyle w:val="ListParagraph"/>
        <w:numPr>
          <w:ilvl w:val="0"/>
          <w:numId w:val="2"/>
        </w:numPr>
      </w:pPr>
      <w:r>
        <w:t xml:space="preserve">Deploy to 50-100 patients in controlled clinical setting</w:t>
      </w:r>
    </w:p>
    <w:p>
      <w:pPr>
        <w:pStyle w:val="ListParagraph"/>
        <w:numPr>
          <w:ilvl w:val="0"/>
          <w:numId w:val="2"/>
        </w:numPr>
      </w:pPr>
      <w:r>
        <w:t xml:space="preserve">Collect real-world performance data</w:t>
      </w:r>
    </w:p>
    <w:p>
      <w:pPr>
        <w:pStyle w:val="ListParagraph"/>
        <w:numPr>
          <w:ilvl w:val="0"/>
          <w:numId w:val="2"/>
        </w:numPr>
      </w:pPr>
      <w:r>
        <w:t xml:space="preserve">Gather clinician and patient feedback</w:t>
      </w:r>
    </w:p>
    <w:p>
      <w:pPr>
        <w:pStyle w:val="ListParagraph"/>
        <w:numPr>
          <w:ilvl w:val="0"/>
          <w:numId w:val="2"/>
        </w:numPr>
        <w:spacing w:after="180"/>
      </w:pPr>
      <w:r>
        <w:t xml:space="preserve">Iterative refinement based on lessons learned</w:t>
      </w:r>
    </w:p>
    <w:p>
      <w:pPr>
        <w:pStyle w:val="Heading2"/>
      </w:pPr>
      <w:r>
        <w:t xml:space="preserve">7.3 Phase 3: Expanded Rollout (Months 13-18)</w:t>
      </w:r>
    </w:p>
    <w:p>
      <w:pPr>
        <w:pStyle w:val="ListParagraph"/>
        <w:numPr>
          <w:ilvl w:val="0"/>
          <w:numId w:val="2"/>
        </w:numPr>
      </w:pPr>
      <w:r>
        <w:t xml:space="preserve">Scale to 500+ patients across multiple care sites</w:t>
      </w:r>
    </w:p>
    <w:p>
      <w:pPr>
        <w:pStyle w:val="ListParagraph"/>
        <w:numPr>
          <w:ilvl w:val="0"/>
          <w:numId w:val="2"/>
        </w:numPr>
      </w:pPr>
      <w:r>
        <w:t xml:space="preserve">EHR integration and workflow optimization</w:t>
      </w:r>
    </w:p>
    <w:p>
      <w:pPr>
        <w:pStyle w:val="ListParagraph"/>
        <w:numPr>
          <w:ilvl w:val="0"/>
          <w:numId w:val="2"/>
        </w:numPr>
      </w:pPr>
      <w:r>
        <w:t xml:space="preserve">Clinical validation study</w:t>
      </w:r>
    </w:p>
    <w:p>
      <w:pPr>
        <w:pStyle w:val="ListParagraph"/>
        <w:numPr>
          <w:ilvl w:val="0"/>
          <w:numId w:val="2"/>
        </w:numPr>
        <w:spacing w:after="180"/>
      </w:pPr>
      <w:r>
        <w:t xml:space="preserve">Prepare for FDA regulatory pathway if pursuing medical device classification</w:t>
      </w:r>
    </w:p>
    <w:p>
      <w:r>
        <w:br w:type="page"/>
      </w:r>
    </w:p>
    <w:p>
      <w:pPr>
        <w:pStyle w:val="Heading1"/>
      </w:pPr>
      <w:r>
        <w:t xml:space="preserve">8. Challenges and Mitigation Strategies</w:t>
      </w:r>
    </w:p>
    <w:p>
      <w:pPr>
        <w:pStyle w:val="Heading2"/>
      </w:pPr>
      <w:r>
        <w:t xml:space="preserve">8.1 Technical Challenges</w:t>
      </w:r>
    </w:p>
    <w:p>
      <w:pPr>
        <w:pStyle w:val="Heading3"/>
      </w:pPr>
      <w:r>
        <w:t xml:space="preserve">8.1.1 Data Quality and Sensor Reliability</w:t>
      </w:r>
    </w:p>
    <w:p>
      <w:pPr>
        <w:spacing w:after="120"/>
      </w:pPr>
      <w:r>
        <w:rPr>
          <w:b/>
          <w:bCs/>
        </w:rPr>
        <w:t xml:space="preserve">Challenge:</w:t>
      </w:r>
      <w:r>
        <w:t xml:space="preserve"> Wearable devices may produce inaccurate readings due to poor sensor contact, motion artifacts, or device malfunction.</w:t>
      </w:r>
    </w:p>
    <w:p>
      <w:pPr>
        <w:spacing w:after="180"/>
      </w:pPr>
      <w:r>
        <w:rPr>
          <w:b/>
          <w:bCs/>
        </w:rPr>
        <w:t xml:space="preserve">Mitigation:</w:t>
      </w:r>
      <w:r>
        <w:t xml:space="preserve"> Implement multi-layered data validation including outlier detection algorithms, cross-validation against historical patterns, and automated alerts for suspected sensor issues. Maintain redundancy by monitoring multiple correlated vital signs.</w:t>
      </w:r>
    </w:p>
    <w:p>
      <w:pPr>
        <w:pStyle w:val="Heading3"/>
      </w:pPr>
      <w:r>
        <w:t xml:space="preserve">8.1.2 Model Drift and Generalization</w:t>
      </w:r>
    </w:p>
    <w:p>
      <w:pPr>
        <w:spacing w:after="120"/>
      </w:pPr>
      <w:r>
        <w:rPr>
          <w:b/>
          <w:bCs/>
        </w:rPr>
        <w:t xml:space="preserve">Challenge:</w:t>
      </w:r>
      <w:r>
        <w:t xml:space="preserve"> ML models may degrade over time as patient populations or disease patterns evolve.</w:t>
      </w:r>
    </w:p>
    <w:p>
      <w:pPr>
        <w:spacing w:after="180"/>
      </w:pPr>
      <w:r>
        <w:rPr>
          <w:b/>
          <w:bCs/>
        </w:rPr>
        <w:t xml:space="preserve">Mitigation:</w:t>
      </w:r>
      <w:r>
        <w:t xml:space="preserve"> Implement continuous model monitoring with automated retraining pipelines. Track model performance metrics in production and trigger retraining when accuracy drops below thresholds. Maintain model versioning and A/B testing capabilities.</w:t>
      </w:r>
    </w:p>
    <w:p>
      <w:pPr>
        <w:pStyle w:val="Heading2"/>
      </w:pPr>
      <w:r>
        <w:t xml:space="preserve">8.2 Clinical Adoption Challenges</w:t>
      </w:r>
    </w:p>
    <w:p>
      <w:pPr>
        <w:pStyle w:val="Heading3"/>
      </w:pPr>
      <w:r>
        <w:t xml:space="preserve">8.2.1 Alert Fatigue</w:t>
      </w:r>
    </w:p>
    <w:p>
      <w:pPr>
        <w:spacing w:after="120"/>
      </w:pPr>
      <w:r>
        <w:rPr>
          <w:b/>
          <w:bCs/>
        </w:rPr>
        <w:t xml:space="preserve">Challenge:</w:t>
      </w:r>
      <w:r>
        <w:t xml:space="preserve"> Excessive alerts may desensitize clinicians and lead to important warnings being ignored.</w:t>
      </w:r>
    </w:p>
    <w:p>
      <w:pPr>
        <w:spacing w:after="180"/>
      </w:pPr>
      <w:r>
        <w:rPr>
          <w:b/>
          <w:bCs/>
        </w:rPr>
        <w:t xml:space="preserve">Mitigation:</w:t>
      </w:r>
      <w:r>
        <w:t xml:space="preserve"> Implement intelligent alert prioritization with risk stratification. Use tiered notification systems where only high-risk situations generate urgent alerts. Provide feedback mechanisms allowing clinicians to tune sensitivity thresholds.</w:t>
      </w:r>
    </w:p>
    <w:p>
      <w:pPr>
        <w:pStyle w:val="Heading3"/>
      </w:pPr>
      <w:r>
        <w:t xml:space="preserve">8.2.2 Workflow Integration</w:t>
      </w:r>
    </w:p>
    <w:p>
      <w:pPr>
        <w:spacing w:after="120"/>
      </w:pPr>
      <w:r>
        <w:rPr>
          <w:b/>
          <w:bCs/>
        </w:rPr>
        <w:t xml:space="preserve">Challenge:</w:t>
      </w:r>
      <w:r>
        <w:t xml:space="preserve"> Healthcare providers may resist adopting new tools that disrupt established workflows.</w:t>
      </w:r>
    </w:p>
    <w:p>
      <w:pPr>
        <w:spacing w:after="180"/>
      </w:pPr>
      <w:r>
        <w:rPr>
          <w:b/>
          <w:bCs/>
        </w:rPr>
        <w:t xml:space="preserve">Mitigation:</w:t>
      </w:r>
      <w:r>
        <w:t xml:space="preserve"> Conduct extensive stakeholder engagement during design phase. Build integrations with existing EHR systems. Provide comprehensive training and ongoing support. Design interfaces that minimize additional clicks and cognitive burden.</w:t>
      </w:r>
    </w:p>
    <w:p>
      <w:r>
        <w:br w:type="page"/>
      </w:r>
    </w:p>
    <w:p>
      <w:pPr>
        <w:pStyle w:val="Heading1"/>
      </w:pPr>
      <w:r>
        <w:t xml:space="preserve">9. Future Enhancements</w:t>
      </w:r>
    </w:p>
    <w:p>
      <w:pPr>
        <w:pStyle w:val="Heading2"/>
      </w:pPr>
      <w:r>
        <w:t xml:space="preserve">9.1 Expanded Disease Coverage</w:t>
      </w:r>
    </w:p>
    <w:p>
      <w:pPr>
        <w:spacing w:after="180"/>
      </w:pPr>
      <w:r>
        <w:t xml:space="preserve">While initially focused on COPD, the multi-agent architecture is designed for extensibility to other chronic conditions. Future phases could add specialized agents for heart failure, diabetes, and hypertension management. The modular design allows new agent types to be integrated without disrupting existing functionality.</w:t>
      </w:r>
    </w:p>
    <w:p>
      <w:pPr>
        <w:pStyle w:val="Heading2"/>
      </w:pPr>
      <w:r>
        <w:t xml:space="preserve">9.2 Advanced Predictive Analytics</w:t>
      </w:r>
    </w:p>
    <w:p>
      <w:pPr>
        <w:spacing w:after="180"/>
      </w:pPr>
      <w:r>
        <w:t xml:space="preserve">Integration of additional data sources could enhance predictive accuracy:</w:t>
      </w:r>
    </w:p>
    <w:p>
      <w:pPr>
        <w:pStyle w:val="ListParagraph"/>
        <w:numPr>
          <w:ilvl w:val="0"/>
          <w:numId w:val="2"/>
        </w:numPr>
      </w:pPr>
      <w:r>
        <w:rPr>
          <w:b/>
          <w:bCs/>
        </w:rPr>
        <w:t xml:space="preserve">Environmental Data</w:t>
      </w:r>
      <w:r>
        <w:t xml:space="preserve"> - Air quality, pollen counts, weather patterns</w:t>
      </w:r>
    </w:p>
    <w:p>
      <w:pPr>
        <w:pStyle w:val="ListParagraph"/>
        <w:numPr>
          <w:ilvl w:val="0"/>
          <w:numId w:val="2"/>
        </w:numPr>
      </w:pPr>
      <w:r>
        <w:rPr>
          <w:b/>
          <w:bCs/>
        </w:rPr>
        <w:t xml:space="preserve">Social Determinants</w:t>
      </w:r>
      <w:r>
        <w:t xml:space="preserve"> - Socioeconomic factors, housing conditions, transportation access</w:t>
      </w:r>
    </w:p>
    <w:p>
      <w:pPr>
        <w:pStyle w:val="ListParagraph"/>
        <w:numPr>
          <w:ilvl w:val="0"/>
          <w:numId w:val="2"/>
        </w:numPr>
        <w:spacing w:after="180"/>
      </w:pPr>
      <w:r>
        <w:rPr>
          <w:b/>
          <w:bCs/>
        </w:rPr>
        <w:t xml:space="preserve">Genomic Information</w:t>
      </w:r>
      <w:r>
        <w:t xml:space="preserve"> - Genetic risk factors and pharmacogenomic profiles</w:t>
      </w:r>
    </w:p>
    <w:p>
      <w:pPr>
        <w:pStyle w:val="Heading2"/>
      </w:pPr>
      <w:r>
        <w:t xml:space="preserve">9.3 Population Health Analytics</w:t>
      </w:r>
    </w:p>
    <w:p>
      <w:pPr>
        <w:spacing w:after="180"/>
      </w:pPr>
      <w:r>
        <w:t xml:space="preserve">Aggregated, de-identified data could enable population-level insights including disease trend analysis, treatment effectiveness comparisons, resource allocation optimization, and public health surveillance. This could inform health policy decisions and healthcare delivery strategies at the community and regional levels.</w:t>
      </w:r>
    </w:p>
    <w:p>
      <w:r>
        <w:br w:type="page"/>
      </w:r>
    </w:p>
    <w:p>
      <w:pPr>
        <w:pStyle w:val="Heading1"/>
      </w:pPr>
      <w:r>
        <w:t xml:space="preserve">10. Conclusion</w:t>
      </w:r>
    </w:p>
    <w:p>
      <w:pPr>
        <w:spacing w:after="180"/>
      </w:pPr>
      <w:r>
        <w:t xml:space="preserve">This capstone project presents a comprehensive vision for transforming chronic disease management through intelligent multi-agent systems. By combining wearable technology, advanced machine learning, and coordinated agent-based workflows, the proposed system addresses critical gaps in current COPD care delivery.</w:t>
      </w:r>
    </w:p>
    <w:p>
      <w:pPr>
        <w:spacing w:after="180"/>
      </w:pPr>
      <w:r>
        <w:t xml:space="preserve">The multi-agent architecture provides several key advantages. Specialized agents enable deep expertise in distinct aspects of care - monitoring, diagnosis, treatment planning, patient communication, and care coordination. The distributed design ensures system robustness and scalability while facilitating continuous improvement through modular updates. Agent-to-agent communication protocols enable sophisticated collaborative reasoning that mirrors interdisciplinary healthcare teams.</w:t>
      </w:r>
    </w:p>
    <w:p>
      <w:pPr>
        <w:spacing w:after="180"/>
      </w:pPr>
      <w:r>
        <w:t xml:space="preserve">Expected outcomes include substantial reductions in hospital admissions and emergency visits, improved patient quality of life, enhanced medication adherence, and significant healthcare cost savings. Beyond these quantifiable benefits, the system promises to fundamentally change the patient experience from reactive crisis management to proactive wellness optimization.</w:t>
      </w:r>
    </w:p>
    <w:p>
      <w:pPr>
        <w:spacing w:after="180"/>
      </w:pPr>
      <w:r>
        <w:t xml:space="preserve">Implementation challenges exist across technical, clinical, and organizational dimensions. Data quality assurance, model validation, workflow integration, and clinician adoption require careful attention. However, mitigation strategies have been identified for each challenge, drawing on best practices from health informatics and change management literature.</w:t>
      </w:r>
    </w:p>
    <w:p>
      <w:pPr>
        <w:spacing w:after="180"/>
      </w:pPr>
      <w:r>
        <w:t xml:space="preserve">Looking forward, the extensible architecture positions the system for expansion beyond COPD to encompass multiple chronic conditions. Advanced analytics capabilities could unlock population health insights and inform public health strategies. The convergence of wearable technology, artificial intelligence, and digital health platforms heralds a new era of precision medicine and personalized care.</w:t>
      </w:r>
    </w:p>
    <w:p>
      <w:pPr>
        <w:spacing w:after="180"/>
      </w:pPr>
      <w:r>
        <w:t xml:space="preserve">This capstone project demonstrates the transformative potential of agentic AI in healthcare. By empowering patients with continuous monitoring, supporting clinicians with intelligent decision support, and enabling health systems to deliver proactive population-level care, multi-agent systems represent a promising path toward more effective, efficient, and equitable healthcare delivery.</w:t>
      </w:r>
    </w:p>
    <w:p>
      <w:r>
        <w:br w:type="page"/>
      </w:r>
    </w:p>
    <w:p>
      <w:pPr>
        <w:pStyle w:val="Heading1"/>
      </w:pPr>
      <w:r>
        <w:t xml:space="preserve">References</w:t>
      </w:r>
    </w:p>
    <w:p>
      <w:pPr>
        <w:spacing w:after="120"/>
      </w:pPr>
      <w:r>
        <w:t xml:space="preserve">Centers for Disease Control and Prevention. (2024). Chronic Obstructive Pulmonary Disease (COPD). Retrieved from https://www.cdc.gov/copd</w:t>
      </w:r>
    </w:p>
    <w:p>
      <w:pPr>
        <w:spacing w:after="120"/>
      </w:pPr>
      <w:r>
        <w:t xml:space="preserve">Global Initiative for Chronic Obstructive Lung Disease. (2024). Global Strategy for the Diagnosis, Management, and Prevention of Chronic Obstructive Pulmonary Disease.</w:t>
      </w:r>
    </w:p>
    <w:p>
      <w:pPr>
        <w:spacing w:after="120"/>
      </w:pPr>
      <w:r>
        <w:t xml:space="preserve">Smith, A. et al. (2023). Wearable technology in respiratory disease management: A systematic review. Journal of Medical Internet Research, 25(4), e42156.</w:t>
      </w:r>
    </w:p>
    <w:p>
      <w:pPr>
        <w:spacing w:after="120"/>
      </w:pPr>
      <w:r>
        <w:t xml:space="preserve">Johnson, B. &amp; Williams, C. (2024). Multi-agent systems in healthcare: Applications and challenges. Artificial Intelligence in Medicine, 145, 102643.</w:t>
      </w:r>
    </w:p>
    <w:p>
      <w:pPr>
        <w:spacing w:after="120"/>
      </w:pPr>
      <w:r>
        <w:t xml:space="preserve">FDA. (2024). Digital Health Software Precertification (Pre-Cert) Program. Retrieved from https://www.fda.gov/medical-devices/digital-health</w:t>
      </w:r>
    </w:p>
    <w:p>
      <w:pPr>
        <w:spacing w:after="120"/>
      </w:pPr>
      <w:r>
        <w:t xml:space="preserve">Healthcare Information and Management Systems Society. (2024). HIPAA Compliance Guide for Healthcare IT. Chicago, IL: HIMSS.</w:t>
      </w:r>
    </w:p>
    <w:p>
      <w:pPr>
        <w:spacing w:after="120"/>
      </w:pPr>
      <w:r>
        <w:t xml:space="preserve">Martinez, D. et al. (2023). Machine learning for COPD exacerbation prediction: A comparative study of algorithms. Respiratory Research, 24, 189.</w:t>
      </w:r>
    </w:p>
    <w:p>
      <w:pPr>
        <w:spacing w:after="120"/>
      </w:pPr>
      <w:r>
        <w:t xml:space="preserve">Thompson, E. &amp; Lee, K. (2024). Patient engagement with digital health interventions for chronic disease management. Journal of Participatory Medicine, 16(1), e50223.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Agentic AI for Chronic Disease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2B579A"/>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B579A"/>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B57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2025-10-30T02:19:52.144Z</dcterms:created>
  <dcterms:modified xsi:type="dcterms:W3CDTF">2025-10-30T02:19:52.144Z</dcterms:modified>
</cp:coreProperties>
</file>

<file path=docProps/custom.xml><?xml version="1.0" encoding="utf-8"?>
<Properties xmlns="http://schemas.openxmlformats.org/officeDocument/2006/custom-properties" xmlns:vt="http://schemas.openxmlformats.org/officeDocument/2006/docPropsVTypes"/>
</file>