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Equipe GL 33</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Analyse de l’impact énergétique</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sz w:val="24"/>
          <w:szCs w:val="24"/>
          <w:rtl w:val="0"/>
        </w:rPr>
        <w:tab/>
      </w:r>
      <w:r w:rsidDel="00000000" w:rsidR="00000000" w:rsidRPr="00000000">
        <w:rPr>
          <w:rtl w:val="0"/>
        </w:rPr>
        <w:t xml:space="preserve">Malheureusement, nous avons manqué de temps pour approfondir réellement cette analyse, même si nous avions quelques idées pour faire diminuer l’impact énergétique de notre compilateur. Nous allons d’abord passer en revue les idées que nous avons réellement implantées dans notre compilateur, pour ensuite passer sur les idées que nous avons eu pour optimiser ce que nous faisions déjà, mais que nous n’avons pas eu le temps de mettre en œuvre.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 niveau de la compilation du programme, nous ne faisons qu’une seule vérification de pile par bloc, ce qui permet d’éviter des calculs inutiles.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Les idées que nous avons eu, mais pas eu le temps de mettre en oeuvre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nous prévoyons d’optimiser la multiplication (entière), en utilisant le plus possible de décalages. L’idée était, de façon récursive, d’aller chercher la plus grande puissance de 2 plus petite que le multiplicateur, de faire un décalage à droite correspondant, puis de soustraire cette puissance au multiplicateur. Nous voulions faire de même pour la division (entière).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