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F9A4" w14:textId="52CAB118" w:rsidR="00BD14CE" w:rsidRPr="00BD14CE" w:rsidRDefault="00BD14CE" w:rsidP="00BD14CE">
      <w:pPr>
        <w:rPr>
          <w:b/>
          <w:bCs/>
        </w:rPr>
      </w:pPr>
      <w:r w:rsidRPr="00BD14CE">
        <w:rPr>
          <w:b/>
          <w:bCs/>
        </w:rPr>
        <w:t xml:space="preserve">The Ministry of Human Resources and </w:t>
      </w:r>
      <w:proofErr w:type="spellStart"/>
      <w:r w:rsidRPr="00BD14CE">
        <w:rPr>
          <w:b/>
          <w:bCs/>
        </w:rPr>
        <w:t>Emiratisation</w:t>
      </w:r>
      <w:proofErr w:type="spellEnd"/>
      <w:r w:rsidRPr="00BD14CE">
        <w:rPr>
          <w:b/>
          <w:bCs/>
        </w:rPr>
        <w:t xml:space="preserve"> (MOHRE) </w:t>
      </w:r>
      <w:proofErr w:type="gramStart"/>
      <w:r w:rsidRPr="00BD14CE">
        <w:rPr>
          <w:b/>
          <w:bCs/>
        </w:rPr>
        <w:t>operates</w:t>
      </w:r>
      <w:proofErr w:type="gramEnd"/>
      <w:r w:rsidRPr="00BD14CE">
        <w:rPr>
          <w:b/>
          <w:bCs/>
        </w:rPr>
        <w:t xml:space="preserve"> the UAE’s labor framework, governing employment relationships, labor quotas, work permits, and workplace compliance. Governed primarily by Federal Decree-Law No. 33 of 2021 (as amended by Federal Decree-Law No. 9 of 2024), the system regulates private-sector employer obligations and employee rights across the UAE. </w:t>
      </w:r>
    </w:p>
    <w:p w14:paraId="01BEF29B" w14:textId="77777777" w:rsidR="00BD14CE" w:rsidRPr="00BD14CE" w:rsidRDefault="00BD14CE" w:rsidP="00BD14CE">
      <w:pPr>
        <w:rPr>
          <w:b/>
          <w:bCs/>
        </w:rPr>
      </w:pPr>
      <w:r w:rsidRPr="00BD14CE">
        <w:rPr>
          <w:b/>
          <w:bCs/>
        </w:rPr>
        <w:t>Main Pillars &amp; Corporate Integration</w:t>
      </w:r>
    </w:p>
    <w:p w14:paraId="321E8A25" w14:textId="196319E3" w:rsidR="00BD14CE" w:rsidRPr="00BD14CE" w:rsidRDefault="00BD14CE" w:rsidP="00BD14CE">
      <w:pPr>
        <w:rPr>
          <w:b/>
          <w:bCs/>
        </w:rPr>
      </w:pPr>
      <w:r w:rsidRPr="00BD14CE">
        <w:rPr>
          <w:b/>
          <w:bCs/>
        </w:rPr>
        <w:t>The labor framework operates through four core operational pillars:</w:t>
      </w:r>
    </w:p>
    <w:p w14:paraId="0398B543" w14:textId="55094F29" w:rsidR="00BD14CE" w:rsidRPr="00BD14CE" w:rsidRDefault="00BD14CE" w:rsidP="00BD14CE">
      <w:pPr>
        <w:numPr>
          <w:ilvl w:val="0"/>
          <w:numId w:val="1"/>
        </w:numPr>
        <w:rPr>
          <w:b/>
          <w:bCs/>
        </w:rPr>
      </w:pPr>
      <w:r w:rsidRPr="00BD14CE">
        <w:rPr>
          <w:b/>
          <w:bCs/>
        </w:rPr>
        <w:t xml:space="preserve">Company Labor File &amp; Establishment Card: Once a business receives its immigration card, it must open a Labor Establishment File with MOHRE. This generates the company's labor profile, enabling it to apply for employee labor quotas, issue work permits, and register electronic labor contracts. </w:t>
      </w:r>
    </w:p>
    <w:p w14:paraId="6B71A736" w14:textId="38D1CEEB" w:rsidR="00BD14CE" w:rsidRPr="00BD14CE" w:rsidRDefault="00BD14CE" w:rsidP="00BD14CE">
      <w:pPr>
        <w:numPr>
          <w:ilvl w:val="0"/>
          <w:numId w:val="1"/>
        </w:numPr>
        <w:rPr>
          <w:b/>
          <w:bCs/>
        </w:rPr>
      </w:pPr>
      <w:r w:rsidRPr="00BD14CE">
        <w:rPr>
          <w:b/>
          <w:bCs/>
        </w:rPr>
        <w:t>Work Permits: Authorizations issued to employees before residency visa stamping. MOHRE issues various permit types, including full-time, part-time, temporary, freelance, and remote work permits.</w:t>
      </w:r>
    </w:p>
    <w:p w14:paraId="6E683F3F" w14:textId="07951F75" w:rsidR="00BD14CE" w:rsidRPr="00BD14CE" w:rsidRDefault="00BD14CE" w:rsidP="00BD14CE">
      <w:pPr>
        <w:numPr>
          <w:ilvl w:val="0"/>
          <w:numId w:val="1"/>
        </w:numPr>
        <w:rPr>
          <w:b/>
          <w:bCs/>
        </w:rPr>
      </w:pPr>
      <w:r w:rsidRPr="00BD14CE">
        <w:rPr>
          <w:b/>
          <w:bCs/>
        </w:rPr>
        <w:t xml:space="preserve">Wage Protection System (WPS): A mandatory electronic salary transfer system monitored by MOHRE to ensure employers pay salaries on time and through approved financial institutions. </w:t>
      </w:r>
    </w:p>
    <w:p w14:paraId="6C5D15FE" w14:textId="424A80D1" w:rsidR="00BD14CE" w:rsidRPr="00BD14CE" w:rsidRDefault="00BD14CE" w:rsidP="00BD14CE">
      <w:pPr>
        <w:numPr>
          <w:ilvl w:val="0"/>
          <w:numId w:val="1"/>
        </w:numPr>
        <w:rPr>
          <w:b/>
          <w:bCs/>
        </w:rPr>
      </w:pPr>
      <w:proofErr w:type="spellStart"/>
      <w:r w:rsidRPr="00BD14CE">
        <w:rPr>
          <w:b/>
          <w:bCs/>
        </w:rPr>
        <w:t>Emiratisation</w:t>
      </w:r>
      <w:proofErr w:type="spellEnd"/>
      <w:r w:rsidRPr="00BD14CE">
        <w:rPr>
          <w:b/>
          <w:bCs/>
        </w:rPr>
        <w:t xml:space="preserve"> (Nafis Program): Statutory quota mandates requiring private-sector establishments with 50+ employees to meet specific annual targets for hiring UAE nationals into skilled roles.</w:t>
      </w:r>
    </w:p>
    <w:p w14:paraId="4A21AF74" w14:textId="77777777" w:rsidR="00BD14CE" w:rsidRPr="00BD14CE" w:rsidRDefault="00BD14CE" w:rsidP="00BD14CE">
      <w:pPr>
        <w:rPr>
          <w:b/>
          <w:bCs/>
        </w:rPr>
      </w:pPr>
      <w:r w:rsidRPr="00BD14CE">
        <w:rPr>
          <w:b/>
          <w:bCs/>
        </w:rPr>
        <w:t>Regulatory Authority</w:t>
      </w:r>
    </w:p>
    <w:p w14:paraId="14E8CC9E" w14:textId="55FD4626" w:rsidR="00BD14CE" w:rsidRPr="00BD14CE" w:rsidRDefault="00BD14CE" w:rsidP="00BD14CE">
      <w:pPr>
        <w:numPr>
          <w:ilvl w:val="0"/>
          <w:numId w:val="2"/>
        </w:numPr>
        <w:rPr>
          <w:b/>
          <w:bCs/>
        </w:rPr>
      </w:pPr>
      <w:r w:rsidRPr="00BD14CE">
        <w:rPr>
          <w:b/>
          <w:bCs/>
        </w:rPr>
        <w:t xml:space="preserve">MOHRE (Ministry of Human Resources and </w:t>
      </w:r>
      <w:proofErr w:type="spellStart"/>
      <w:r w:rsidRPr="00BD14CE">
        <w:rPr>
          <w:b/>
          <w:bCs/>
        </w:rPr>
        <w:t>Emiratisation</w:t>
      </w:r>
      <w:proofErr w:type="spellEnd"/>
      <w:r w:rsidRPr="00BD14CE">
        <w:rPr>
          <w:b/>
          <w:bCs/>
        </w:rPr>
        <w:t>): The federal ministry overseeing labor relations, issuing work permits, managing employee-employer disputes, setting labor classifications, and monitoring private-sector workplace compliance nationwide.</w:t>
      </w:r>
    </w:p>
    <w:p w14:paraId="41FE8D82" w14:textId="77777777" w:rsidR="00BD14CE" w:rsidRPr="00BD14CE" w:rsidRDefault="00BD14CE" w:rsidP="00BD14CE">
      <w:pPr>
        <w:rPr>
          <w:b/>
          <w:bCs/>
        </w:rPr>
      </w:pPr>
      <w:r w:rsidRPr="00BD14CE">
        <w:rPr>
          <w:b/>
          <w:bCs/>
        </w:rPr>
        <w:t>Legal Compliance &amp; Penalties</w:t>
      </w:r>
    </w:p>
    <w:p w14:paraId="6BE5C26C" w14:textId="41E09A1C" w:rsidR="00BD14CE" w:rsidRPr="00BD14CE" w:rsidRDefault="00BD14CE" w:rsidP="00BD14CE">
      <w:pPr>
        <w:rPr>
          <w:b/>
          <w:bCs/>
        </w:rPr>
      </w:pPr>
      <w:r w:rsidRPr="00BD14CE">
        <w:rPr>
          <w:b/>
          <w:bCs/>
        </w:rPr>
        <w:t>MOHRE strictly enforces compliance through automated monitoring and site inspections, carrying substantial financial and administrative penalties for violations:</w:t>
      </w:r>
    </w:p>
    <w:p w14:paraId="30D1257E" w14:textId="0834D6E1" w:rsidR="00BD14CE" w:rsidRPr="00BD14CE" w:rsidRDefault="00BD14CE" w:rsidP="00BD14CE">
      <w:pPr>
        <w:numPr>
          <w:ilvl w:val="0"/>
          <w:numId w:val="3"/>
        </w:numPr>
        <w:rPr>
          <w:b/>
          <w:bCs/>
        </w:rPr>
      </w:pPr>
      <w:r w:rsidRPr="00BD14CE">
        <w:rPr>
          <w:b/>
          <w:bCs/>
        </w:rPr>
        <w:t xml:space="preserve">Illegal Employment &amp; Unpermitted Work: Employing a worker without a valid MOHRE work permit, or issuing a permit and leaving the employee without actual work, incurs heavy fines ranging from AED 100,000 to AED 1,000,000 per violation. </w:t>
      </w:r>
    </w:p>
    <w:p w14:paraId="7F81DC68" w14:textId="77D9929E" w:rsidR="00BD14CE" w:rsidRPr="00BD14CE" w:rsidRDefault="00BD14CE" w:rsidP="00BD14CE">
      <w:pPr>
        <w:numPr>
          <w:ilvl w:val="0"/>
          <w:numId w:val="3"/>
        </w:numPr>
        <w:rPr>
          <w:b/>
          <w:bCs/>
        </w:rPr>
      </w:pPr>
      <w:r w:rsidRPr="00BD14CE">
        <w:rPr>
          <w:b/>
          <w:bCs/>
        </w:rPr>
        <w:t xml:space="preserve">Fictitious </w:t>
      </w:r>
      <w:proofErr w:type="spellStart"/>
      <w:r w:rsidRPr="00BD14CE">
        <w:rPr>
          <w:b/>
          <w:bCs/>
        </w:rPr>
        <w:t>Emiratisation</w:t>
      </w:r>
      <w:proofErr w:type="spellEnd"/>
      <w:r w:rsidRPr="00BD14CE">
        <w:rPr>
          <w:b/>
          <w:bCs/>
        </w:rPr>
        <w:t xml:space="preserve">: Artificially hiring UAE nationals to meet regulatory quotas without genuine job duties carries fines between AED 100,000 and AED 1,000,000 per fake employee, alongside mandatory repayment of government subsidies. </w:t>
      </w:r>
    </w:p>
    <w:p w14:paraId="33F180B6" w14:textId="75097B1E" w:rsidR="00BD14CE" w:rsidRPr="00BD14CE" w:rsidRDefault="00BD14CE" w:rsidP="00BD14CE">
      <w:pPr>
        <w:numPr>
          <w:ilvl w:val="0"/>
          <w:numId w:val="3"/>
        </w:numPr>
        <w:rPr>
          <w:b/>
          <w:bCs/>
        </w:rPr>
      </w:pPr>
      <w:r w:rsidRPr="00BD14CE">
        <w:rPr>
          <w:b/>
          <w:bCs/>
        </w:rPr>
        <w:t>Wage Protection System (WPS) Non-Compliance: Failure to pay salaries on time triggers automated administrative actions</w:t>
      </w:r>
      <w:r>
        <w:rPr>
          <w:b/>
          <w:bCs/>
        </w:rPr>
        <w:t xml:space="preserve"> </w:t>
      </w:r>
      <w:r w:rsidRPr="00BD14CE">
        <w:rPr>
          <w:b/>
          <w:bCs/>
        </w:rPr>
        <w:t xml:space="preserve">ranging from warning alerts to work permit freezes, administrative fines, and referral to judicial enforcement. </w:t>
      </w:r>
    </w:p>
    <w:p w14:paraId="52E39491" w14:textId="77777777" w:rsidR="00BD14CE" w:rsidRPr="00BD14CE" w:rsidRDefault="00BD14CE" w:rsidP="00BD14CE">
      <w:pPr>
        <w:rPr>
          <w:b/>
          <w:bCs/>
        </w:rPr>
      </w:pPr>
    </w:p>
    <w:p w14:paraId="1EA125DC" w14:textId="3D7021DE" w:rsidR="00BD14CE" w:rsidRPr="00BD14CE" w:rsidRDefault="00BD14CE" w:rsidP="00BD14CE">
      <w:pPr>
        <w:numPr>
          <w:ilvl w:val="0"/>
          <w:numId w:val="3"/>
        </w:numPr>
        <w:rPr>
          <w:b/>
          <w:bCs/>
        </w:rPr>
      </w:pPr>
      <w:r w:rsidRPr="00BD14CE">
        <w:rPr>
          <w:b/>
          <w:bCs/>
        </w:rPr>
        <w:lastRenderedPageBreak/>
        <w:t xml:space="preserve">Dispute Resolution Authority: Under Article 54, MOHRE has the legal authority to issue binding executive decisions on labor disputes involving claims up to AED 50,000 without requiring lengthy court litigation. </w:t>
      </w:r>
    </w:p>
    <w:p w14:paraId="273624A4" w14:textId="77777777" w:rsidR="00BD14CE" w:rsidRPr="00BD14CE" w:rsidRDefault="00BD14CE" w:rsidP="00BD14CE">
      <w:pPr>
        <w:numPr>
          <w:ilvl w:val="0"/>
          <w:numId w:val="3"/>
        </w:numPr>
        <w:rPr>
          <w:b/>
          <w:bCs/>
        </w:rPr>
      </w:pPr>
      <w:r w:rsidRPr="00BD14CE">
        <w:rPr>
          <w:b/>
          <w:bCs/>
        </w:rPr>
        <w:t xml:space="preserve">Safety &amp; Midday Break Violations: Breaching mandatory workplace safety rules or the annual summer midday break restriction results in fines starting at AED 5,000 per worker (capped at AED 50,000 per incident). </w:t>
      </w:r>
    </w:p>
    <w:p w14:paraId="63287880" w14:textId="77777777" w:rsidR="00BD14CE" w:rsidRPr="00BD14CE" w:rsidRDefault="00BD14CE" w:rsidP="00BD14CE">
      <w:pPr>
        <w:rPr>
          <w:b/>
          <w:bCs/>
        </w:rPr>
      </w:pPr>
    </w:p>
    <w:p w14:paraId="34CE17C7" w14:textId="77777777" w:rsidR="00F24E84" w:rsidRDefault="00F24E84"/>
    <w:sectPr w:rsidR="00F24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8D0"/>
    <w:multiLevelType w:val="multilevel"/>
    <w:tmpl w:val="97BA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C0C90"/>
    <w:multiLevelType w:val="multilevel"/>
    <w:tmpl w:val="52DC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F55BE"/>
    <w:multiLevelType w:val="multilevel"/>
    <w:tmpl w:val="3C4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828886">
    <w:abstractNumId w:val="1"/>
  </w:num>
  <w:num w:numId="2" w16cid:durableId="821656905">
    <w:abstractNumId w:val="0"/>
  </w:num>
  <w:num w:numId="3" w16cid:durableId="926500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A6"/>
    <w:rsid w:val="001669F7"/>
    <w:rsid w:val="002B14CE"/>
    <w:rsid w:val="00360570"/>
    <w:rsid w:val="004A2666"/>
    <w:rsid w:val="004A3F72"/>
    <w:rsid w:val="006E6A51"/>
    <w:rsid w:val="0081446C"/>
    <w:rsid w:val="00816E4E"/>
    <w:rsid w:val="009D09A6"/>
    <w:rsid w:val="00BD14CE"/>
    <w:rsid w:val="00F24E84"/>
    <w:rsid w:val="00FC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3691"/>
  <w15:chartTrackingRefBased/>
  <w15:docId w15:val="{975C07CC-7CD7-4156-98F8-E094E255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2026-09-10T15:53:00Z</dcterms:created>
  <dcterms:modified xsi:type="dcterms:W3CDTF">2026-09-10T15:53:00Z</dcterms:modified>
</cp:coreProperties>
</file>