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022C2" w14:textId="00E9F44B" w:rsidR="00C71833" w:rsidRPr="00C71833" w:rsidRDefault="00C71833" w:rsidP="00C71833">
      <w:pPr>
        <w:rPr>
          <w:b/>
          <w:bCs/>
        </w:rPr>
      </w:pPr>
      <w:r w:rsidRPr="00C71833">
        <w:br/>
      </w:r>
      <w:r w:rsidR="007D5A5E">
        <w:rPr>
          <w:b/>
          <w:bCs/>
        </w:rPr>
        <w:t>U</w:t>
      </w:r>
      <w:r w:rsidRPr="00C71833">
        <w:rPr>
          <w:b/>
          <w:bCs/>
        </w:rPr>
        <w:t xml:space="preserve">AE Immigration </w:t>
      </w:r>
    </w:p>
    <w:p w14:paraId="25A4B1F5" w14:textId="3A92474D" w:rsidR="00C71833" w:rsidRPr="00C71833" w:rsidRDefault="00C71833" w:rsidP="00C71833">
      <w:r w:rsidRPr="00C71833">
        <w:t xml:space="preserve">The United Arab Emirates operates a strategic immigration framework designed to attract global talent, investors, and businesses while maintaining public security and regulatory compliance. Governed primarily by </w:t>
      </w:r>
      <w:r w:rsidRPr="00C71833">
        <w:rPr>
          <w:b/>
          <w:bCs/>
        </w:rPr>
        <w:t>Federal Decree-Law No. 29 of 2021</w:t>
      </w:r>
      <w:r w:rsidRPr="00C71833">
        <w:t xml:space="preserve"> (on the Entry and Residence of Foreigners) and its executive regulations, the legal system regulates how individuals and corporate entities interact with immigration services.</w:t>
      </w:r>
    </w:p>
    <w:p w14:paraId="3A4BBDED" w14:textId="77777777" w:rsidR="00C71833" w:rsidRPr="00C71833" w:rsidRDefault="00C71833" w:rsidP="00C71833">
      <w:pPr>
        <w:rPr>
          <w:b/>
          <w:bCs/>
        </w:rPr>
      </w:pPr>
      <w:r w:rsidRPr="00C71833">
        <w:rPr>
          <w:b/>
          <w:bCs/>
        </w:rPr>
        <w:t>Main Pillars &amp; Corporate Integration</w:t>
      </w:r>
    </w:p>
    <w:p w14:paraId="5929FE0B" w14:textId="07072757" w:rsidR="00C71833" w:rsidRPr="00C71833" w:rsidRDefault="00C71833" w:rsidP="00C71833">
      <w:r w:rsidRPr="00C71833">
        <w:t>The system can be understood through four core operational pillars:</w:t>
      </w:r>
    </w:p>
    <w:p w14:paraId="1DDFF0DA" w14:textId="398FF7D8" w:rsidR="00C71833" w:rsidRPr="00C71833" w:rsidRDefault="00C71833" w:rsidP="00C71833">
      <w:pPr>
        <w:numPr>
          <w:ilvl w:val="0"/>
          <w:numId w:val="2"/>
        </w:numPr>
      </w:pPr>
      <w:r w:rsidRPr="00C71833">
        <w:rPr>
          <w:b/>
          <w:bCs/>
        </w:rPr>
        <w:t>Company Establishment Registration:</w:t>
      </w:r>
      <w:r w:rsidRPr="00C71833">
        <w:t xml:space="preserve"> Before sponsoring foreign personnel, a registered company must obtain an </w:t>
      </w:r>
      <w:r w:rsidRPr="00C71833">
        <w:rPr>
          <w:b/>
          <w:bCs/>
        </w:rPr>
        <w:t>Establishment Card</w:t>
      </w:r>
      <w:r w:rsidRPr="00C71833">
        <w:t xml:space="preserve"> from the relevant immigration authority. This card acts as the company's immigration identity file, registering the business entity with the federal immigration portal to allow entry permit issuance, residence visa sponsorship, and official administrative clearance. </w:t>
      </w:r>
    </w:p>
    <w:p w14:paraId="122B708B" w14:textId="552B8FBD" w:rsidR="00C71833" w:rsidRPr="00C71833" w:rsidRDefault="00C71833" w:rsidP="00C71833">
      <w:pPr>
        <w:numPr>
          <w:ilvl w:val="0"/>
          <w:numId w:val="2"/>
        </w:numPr>
      </w:pPr>
      <w:r w:rsidRPr="00C71833">
        <w:rPr>
          <w:b/>
          <w:bCs/>
        </w:rPr>
        <w:t>Entry Visas:</w:t>
      </w:r>
      <w:r w:rsidRPr="00C71833">
        <w:t xml:space="preserve"> Short-term and multi-entry permits for tourism, business visits, job exploration, transit, or medical treatment.</w:t>
      </w:r>
    </w:p>
    <w:p w14:paraId="58712364" w14:textId="430AC07D" w:rsidR="00C71833" w:rsidRPr="00C71833" w:rsidRDefault="00C71833" w:rsidP="00C71833">
      <w:pPr>
        <w:numPr>
          <w:ilvl w:val="0"/>
          <w:numId w:val="2"/>
        </w:numPr>
      </w:pPr>
      <w:r w:rsidRPr="00C71833">
        <w:rPr>
          <w:b/>
          <w:bCs/>
        </w:rPr>
        <w:t>Residence Visas:</w:t>
      </w:r>
      <w:r w:rsidRPr="00C71833">
        <w:t xml:space="preserve"> Long-term legal authorization enabling individuals to live and work in the UAE. Options include employer-sponsored visas, self-sponsored </w:t>
      </w:r>
      <w:r w:rsidRPr="00C71833">
        <w:rPr>
          <w:b/>
          <w:bCs/>
        </w:rPr>
        <w:t>5-Year Green Visas</w:t>
      </w:r>
      <w:r w:rsidRPr="00C71833">
        <w:t xml:space="preserve"> (for freelancers/skilled workers), and </w:t>
      </w:r>
      <w:r w:rsidRPr="00C71833">
        <w:rPr>
          <w:b/>
          <w:bCs/>
        </w:rPr>
        <w:t>10-Year Golden Visas</w:t>
      </w:r>
      <w:r w:rsidRPr="00C71833">
        <w:t xml:space="preserve"> (for investors, entrepreneurs, and specialized talent).</w:t>
      </w:r>
    </w:p>
    <w:p w14:paraId="2E2333D1" w14:textId="203E6B93" w:rsidR="00C71833" w:rsidRPr="00C71833" w:rsidRDefault="00C71833" w:rsidP="00C71833">
      <w:pPr>
        <w:numPr>
          <w:ilvl w:val="0"/>
          <w:numId w:val="2"/>
        </w:numPr>
      </w:pPr>
      <w:r w:rsidRPr="00C71833">
        <w:rPr>
          <w:b/>
          <w:bCs/>
        </w:rPr>
        <w:t>Citizenship:</w:t>
      </w:r>
      <w:r w:rsidRPr="00C71833">
        <w:t xml:space="preserve"> A selective statutory pathway allowing qualifying investors, doctors, scientists, and exceptional talents to acquire UAE citizenship under strict legal criteria.</w:t>
      </w:r>
    </w:p>
    <w:p w14:paraId="17879A6A" w14:textId="77777777" w:rsidR="00C71833" w:rsidRPr="00C71833" w:rsidRDefault="00C71833" w:rsidP="00C71833">
      <w:pPr>
        <w:rPr>
          <w:b/>
          <w:bCs/>
        </w:rPr>
      </w:pPr>
      <w:r w:rsidRPr="00C71833">
        <w:rPr>
          <w:b/>
          <w:bCs/>
        </w:rPr>
        <w:t>Regulatory Authorities</w:t>
      </w:r>
    </w:p>
    <w:p w14:paraId="33322E4D" w14:textId="5E7C63F4" w:rsidR="00C71833" w:rsidRPr="00C71833" w:rsidRDefault="00C71833" w:rsidP="00C71833">
      <w:r w:rsidRPr="00C71833">
        <w:t>Immigration administration and company establishment registration are governed by two principal entities:</w:t>
      </w:r>
    </w:p>
    <w:p w14:paraId="1F58B1CB" w14:textId="5834635D" w:rsidR="00C71833" w:rsidRPr="00C71833" w:rsidRDefault="00C71833" w:rsidP="00C71833">
      <w:pPr>
        <w:numPr>
          <w:ilvl w:val="0"/>
          <w:numId w:val="3"/>
        </w:numPr>
      </w:pPr>
      <w:r w:rsidRPr="00C71833">
        <w:rPr>
          <w:b/>
          <w:bCs/>
        </w:rPr>
        <w:t>ICP (Federal Authority for Identity, Citizenship, Customs &amp; Port Security):</w:t>
      </w:r>
      <w:r w:rsidRPr="00C71833">
        <w:t xml:space="preserve"> Manages federal immigration policy, entry/residence permits, and issues Establishment Cards across Abu Dhabi and the Northern Emirates. </w:t>
      </w:r>
    </w:p>
    <w:p w14:paraId="07CECB31" w14:textId="593B1EA5" w:rsidR="00C71833" w:rsidRPr="00C71833" w:rsidRDefault="00C71833" w:rsidP="00C71833">
      <w:pPr>
        <w:numPr>
          <w:ilvl w:val="0"/>
          <w:numId w:val="3"/>
        </w:numPr>
      </w:pPr>
      <w:r w:rsidRPr="00C71833">
        <w:rPr>
          <w:b/>
          <w:bCs/>
        </w:rPr>
        <w:t>GDRFA (General Directorate of Residency and Foreigners Affairs):</w:t>
      </w:r>
      <w:r w:rsidRPr="00C71833">
        <w:t xml:space="preserve"> The emirate-level immigration authority managing residency services, entry permits, and Establishment Card issuances specifically within Dubai. </w:t>
      </w:r>
    </w:p>
    <w:p w14:paraId="2355CB7A" w14:textId="77777777" w:rsidR="00C71833" w:rsidRPr="00C71833" w:rsidRDefault="00C71833" w:rsidP="00C71833">
      <w:pPr>
        <w:rPr>
          <w:b/>
          <w:bCs/>
        </w:rPr>
      </w:pPr>
      <w:r w:rsidRPr="00C71833">
        <w:rPr>
          <w:b/>
          <w:bCs/>
        </w:rPr>
        <w:t>Legal Compliance &amp; Penalties</w:t>
      </w:r>
    </w:p>
    <w:p w14:paraId="2D6BD566" w14:textId="77777777" w:rsidR="00C71833" w:rsidRPr="00C71833" w:rsidRDefault="00C71833" w:rsidP="00C71833">
      <w:r w:rsidRPr="00C71833">
        <w:t>Immigration laws and corporate compliance rules are strictly enforced across the UAE:</w:t>
      </w:r>
    </w:p>
    <w:p w14:paraId="1CE667DF" w14:textId="77777777" w:rsidR="00C71833" w:rsidRPr="00C71833" w:rsidRDefault="00C71833" w:rsidP="00C71833">
      <w:r w:rsidRPr="00C71833">
        <w:br/>
      </w:r>
    </w:p>
    <w:p w14:paraId="7C2E7990" w14:textId="5A5A68D0" w:rsidR="00C71833" w:rsidRPr="00C71833" w:rsidRDefault="00C71833" w:rsidP="00C71833">
      <w:pPr>
        <w:numPr>
          <w:ilvl w:val="0"/>
          <w:numId w:val="4"/>
        </w:numPr>
      </w:pPr>
      <w:r w:rsidRPr="00C71833">
        <w:rPr>
          <w:b/>
          <w:bCs/>
        </w:rPr>
        <w:lastRenderedPageBreak/>
        <w:t>Company Compliance &amp; Misuse:</w:t>
      </w:r>
      <w:r w:rsidRPr="00C71833">
        <w:t xml:space="preserve"> Operating or issuing entry permits under an establishment file for a company that does not conduct active, legitimate business activities can result in severe financial penalties up to </w:t>
      </w:r>
      <w:r w:rsidRPr="00C71833">
        <w:rPr>
          <w:b/>
          <w:bCs/>
        </w:rPr>
        <w:t>AED 20,000</w:t>
      </w:r>
      <w:r w:rsidRPr="00C71833">
        <w:t xml:space="preserve"> alongside system blacklisting. </w:t>
      </w:r>
    </w:p>
    <w:p w14:paraId="2FBC7BCD" w14:textId="04A3E008" w:rsidR="00C71833" w:rsidRPr="00C71833" w:rsidRDefault="00C71833" w:rsidP="00C71833">
      <w:pPr>
        <w:numPr>
          <w:ilvl w:val="0"/>
          <w:numId w:val="4"/>
        </w:numPr>
      </w:pPr>
      <w:r w:rsidRPr="00C71833">
        <w:rPr>
          <w:b/>
          <w:bCs/>
        </w:rPr>
        <w:t>Illegal Employment &amp; Employer Fines:</w:t>
      </w:r>
      <w:r w:rsidRPr="00C71833">
        <w:t xml:space="preserve"> Working under a tourist or visit visa is strictly prohibited. Employers hiring unauthorized personnel or failing to register workers properly face fines ranging from </w:t>
      </w:r>
      <w:r w:rsidRPr="00C71833">
        <w:rPr>
          <w:b/>
          <w:bCs/>
        </w:rPr>
        <w:t>AED 100,000 to AED 1,000,000 per worker</w:t>
      </w:r>
      <w:r w:rsidRPr="00C71833">
        <w:t>, alongside potential business closure.</w:t>
      </w:r>
    </w:p>
    <w:p w14:paraId="57B5139F" w14:textId="5AAAA1D6" w:rsidR="00C71833" w:rsidRPr="00C71833" w:rsidRDefault="00C71833" w:rsidP="00C71833">
      <w:pPr>
        <w:numPr>
          <w:ilvl w:val="0"/>
          <w:numId w:val="4"/>
        </w:numPr>
      </w:pPr>
      <w:r w:rsidRPr="00C71833">
        <w:rPr>
          <w:b/>
          <w:bCs/>
        </w:rPr>
        <w:t>Overstay Fines:</w:t>
      </w:r>
      <w:r w:rsidRPr="00C71833">
        <w:t xml:space="preserve"> Staying beyond a visa's validity or grace period results in a standardized fine of </w:t>
      </w:r>
      <w:r w:rsidRPr="00C71833">
        <w:rPr>
          <w:b/>
          <w:bCs/>
        </w:rPr>
        <w:t>AED 50 per day</w:t>
      </w:r>
      <w:r w:rsidRPr="00C71833">
        <w:t xml:space="preserve">. Delay in renewing a company's Establishment Card past the 30-day grace period attracts an additional penalty. </w:t>
      </w:r>
    </w:p>
    <w:p w14:paraId="2576C5AB" w14:textId="57D6691F" w:rsidR="00C71833" w:rsidRPr="00C71833" w:rsidRDefault="00C71833" w:rsidP="00C71833">
      <w:pPr>
        <w:numPr>
          <w:ilvl w:val="0"/>
          <w:numId w:val="4"/>
        </w:numPr>
      </w:pPr>
      <w:r w:rsidRPr="00C71833">
        <w:rPr>
          <w:b/>
          <w:bCs/>
        </w:rPr>
        <w:t>Forgery and Fraud:</w:t>
      </w:r>
      <w:r w:rsidRPr="00C71833">
        <w:t xml:space="preserve"> Visa or document forgery carries a sentence of up to </w:t>
      </w:r>
      <w:r w:rsidRPr="00C71833">
        <w:rPr>
          <w:b/>
          <w:bCs/>
        </w:rPr>
        <w:t>10 years in prison</w:t>
      </w:r>
      <w:r w:rsidRPr="00C71833">
        <w:t xml:space="preserve">, while providing false statements to authorities carries up to </w:t>
      </w:r>
      <w:r w:rsidRPr="00C71833">
        <w:rPr>
          <w:b/>
          <w:bCs/>
        </w:rPr>
        <w:t>6 months in prison</w:t>
      </w:r>
      <w:r w:rsidRPr="00C71833">
        <w:t xml:space="preserve"> plus heavy fines.</w:t>
      </w:r>
    </w:p>
    <w:p w14:paraId="5889E964" w14:textId="1978D00C" w:rsidR="00C71833" w:rsidRDefault="00C71833" w:rsidP="00C71833">
      <w:pPr>
        <w:numPr>
          <w:ilvl w:val="0"/>
          <w:numId w:val="4"/>
        </w:numPr>
      </w:pPr>
      <w:r w:rsidRPr="00C71833">
        <w:rPr>
          <w:b/>
          <w:bCs/>
        </w:rPr>
        <w:t>Deportation:</w:t>
      </w:r>
      <w:r w:rsidRPr="00C71833">
        <w:t xml:space="preserve"> Under federal law, authorities reserve the right to deport any foreign national</w:t>
      </w:r>
      <w:r w:rsidR="007D5A5E">
        <w:t xml:space="preserve"> </w:t>
      </w:r>
      <w:r w:rsidRPr="00C71833">
        <w:t>even those holding a valid residency</w:t>
      </w:r>
      <w:r w:rsidR="007D5A5E">
        <w:t xml:space="preserve"> </w:t>
      </w:r>
      <w:r w:rsidRPr="00C71833">
        <w:t>for reasons related to public interest, security, health</w:t>
      </w:r>
      <w:r w:rsidR="007D5A5E">
        <w:t xml:space="preserve"> </w:t>
      </w:r>
      <w:r w:rsidRPr="00C71833">
        <w:t>or lack of lawful means of subsistence.</w:t>
      </w:r>
    </w:p>
    <w:p w14:paraId="0EBCEB90" w14:textId="77777777" w:rsidR="007D5A5E" w:rsidRDefault="007D5A5E" w:rsidP="007D5A5E">
      <w:pPr>
        <w:pStyle w:val="ListParagraph"/>
      </w:pPr>
    </w:p>
    <w:p w14:paraId="381CDB66" w14:textId="77777777" w:rsidR="007D5A5E" w:rsidRPr="009D09A6" w:rsidRDefault="007D5A5E" w:rsidP="007D5A5E">
      <w:pPr>
        <w:rPr>
          <w:b/>
          <w:bCs/>
        </w:rPr>
      </w:pPr>
      <w:r w:rsidRPr="009D09A6">
        <w:rPr>
          <w:b/>
          <w:bCs/>
        </w:rPr>
        <w:t>Immigration</w:t>
      </w:r>
      <w:r>
        <w:rPr>
          <w:b/>
          <w:bCs/>
        </w:rPr>
        <w:t xml:space="preserve"> System</w:t>
      </w:r>
    </w:p>
    <w:p w14:paraId="4619AE72" w14:textId="77777777" w:rsidR="007D5A5E" w:rsidRPr="009D09A6" w:rsidRDefault="007D5A5E" w:rsidP="007D5A5E">
      <w:pPr>
        <w:rPr>
          <w:b/>
          <w:bCs/>
        </w:rPr>
      </w:pPr>
      <w:r w:rsidRPr="009D09A6">
        <w:rPr>
          <w:b/>
          <w:bCs/>
        </w:rPr>
        <w:t>UAE Immigration Services, Made Simple</w:t>
      </w:r>
    </w:p>
    <w:p w14:paraId="624635CF" w14:textId="77777777" w:rsidR="007D5A5E" w:rsidRDefault="007D5A5E" w:rsidP="007D5A5E">
      <w:r w:rsidRPr="009D09A6">
        <w:t xml:space="preserve">Moving, working, investing, or building a life in the UAE comes with important immigration requirements. </w:t>
      </w:r>
    </w:p>
    <w:p w14:paraId="3A8B43B4" w14:textId="77777777" w:rsidR="007D5A5E" w:rsidRPr="009D09A6" w:rsidRDefault="007D5A5E" w:rsidP="007D5A5E">
      <w:r w:rsidRPr="009D09A6">
        <w:t xml:space="preserve">At </w:t>
      </w:r>
      <w:r w:rsidRPr="009D09A6">
        <w:rPr>
          <w:b/>
          <w:bCs/>
        </w:rPr>
        <w:t>DSD Corporate Services</w:t>
      </w:r>
      <w:r w:rsidRPr="009D09A6">
        <w:t>, we simplify the process by providing professional support for UAE visa and residency procedures.</w:t>
      </w:r>
    </w:p>
    <w:p w14:paraId="0BB133C0" w14:textId="77777777" w:rsidR="007D5A5E" w:rsidRPr="009D09A6" w:rsidRDefault="007D5A5E" w:rsidP="007D5A5E">
      <w:r w:rsidRPr="009D09A6">
        <w:t>From initial applications to renewals, amendments and cancellations, our team helps you navigate the required procedures with confidence and efficiency.</w:t>
      </w:r>
    </w:p>
    <w:p w14:paraId="281AFAAF" w14:textId="77777777" w:rsidR="007D5A5E" w:rsidRPr="009D09A6" w:rsidRDefault="007D5A5E" w:rsidP="007D5A5E">
      <w:pPr>
        <w:rPr>
          <w:b/>
          <w:bCs/>
        </w:rPr>
      </w:pPr>
      <w:r w:rsidRPr="009D09A6">
        <w:rPr>
          <w:b/>
          <w:bCs/>
        </w:rPr>
        <w:t>Complete Immigration Support</w:t>
      </w:r>
    </w:p>
    <w:p w14:paraId="2E0FCC50" w14:textId="77777777" w:rsidR="007D5A5E" w:rsidRPr="009D09A6" w:rsidRDefault="007D5A5E" w:rsidP="007D5A5E">
      <w:r w:rsidRPr="009D09A6">
        <w:t>Whether you are an entrepreneur, investor, employer, employee or family member, DSD provides assistance throughout your immigration journey.</w:t>
      </w:r>
    </w:p>
    <w:p w14:paraId="2F1DF081" w14:textId="77777777" w:rsidR="007D5A5E" w:rsidRPr="009D09A6" w:rsidRDefault="007D5A5E" w:rsidP="007D5A5E">
      <w:pPr>
        <w:rPr>
          <w:b/>
          <w:bCs/>
        </w:rPr>
      </w:pPr>
      <w:r w:rsidRPr="009D09A6">
        <w:rPr>
          <w:b/>
          <w:bCs/>
        </w:rPr>
        <w:t>Our Immigration Services</w:t>
      </w:r>
    </w:p>
    <w:p w14:paraId="2AA05DBB" w14:textId="77777777" w:rsidR="007D5A5E" w:rsidRPr="009D09A6" w:rsidRDefault="007D5A5E" w:rsidP="007D5A5E">
      <w:r w:rsidRPr="009D09A6">
        <w:rPr>
          <w:b/>
          <w:bCs/>
        </w:rPr>
        <w:t>Employment Visas</w:t>
      </w:r>
      <w:r w:rsidRPr="009D09A6">
        <w:br/>
        <w:t>Professional assistance with employment visa applications, processing and renewals.</w:t>
      </w:r>
    </w:p>
    <w:p w14:paraId="653892BE" w14:textId="77777777" w:rsidR="007D5A5E" w:rsidRPr="009D09A6" w:rsidRDefault="007D5A5E" w:rsidP="007D5A5E">
      <w:r w:rsidRPr="009D09A6">
        <w:rPr>
          <w:b/>
          <w:bCs/>
        </w:rPr>
        <w:t>Investor &amp; Partner Visas</w:t>
      </w:r>
      <w:r w:rsidRPr="009D09A6">
        <w:br/>
        <w:t>Support for investors, business owners and partners seeking UAE residency.</w:t>
      </w:r>
    </w:p>
    <w:p w14:paraId="46626BA0" w14:textId="77777777" w:rsidR="007D5A5E" w:rsidRPr="009D09A6" w:rsidRDefault="007D5A5E" w:rsidP="007D5A5E">
      <w:r w:rsidRPr="009D09A6">
        <w:rPr>
          <w:b/>
          <w:bCs/>
        </w:rPr>
        <w:t>Family &amp; Dependent Visas</w:t>
      </w:r>
      <w:r w:rsidRPr="009D09A6">
        <w:br/>
        <w:t>Assistance with sponsoring eligible family members and managing dependent residency procedures.</w:t>
      </w:r>
    </w:p>
    <w:p w14:paraId="48C7A27B" w14:textId="77777777" w:rsidR="007D5A5E" w:rsidRPr="009D09A6" w:rsidRDefault="007D5A5E" w:rsidP="007D5A5E">
      <w:r w:rsidRPr="009D09A6">
        <w:rPr>
          <w:b/>
          <w:bCs/>
        </w:rPr>
        <w:t>Visa Renewal &amp; Cancellation</w:t>
      </w:r>
      <w:r w:rsidRPr="009D09A6">
        <w:br/>
        <w:t>Timely support for renewing or cancelling UAE visas and completing the required formalities.</w:t>
      </w:r>
    </w:p>
    <w:p w14:paraId="2DB11BDB" w14:textId="77777777" w:rsidR="007D5A5E" w:rsidRPr="009D09A6" w:rsidRDefault="007D5A5E" w:rsidP="007D5A5E">
      <w:r w:rsidRPr="009D09A6">
        <w:rPr>
          <w:b/>
          <w:bCs/>
        </w:rPr>
        <w:lastRenderedPageBreak/>
        <w:t>Entry Permits &amp; Status Change</w:t>
      </w:r>
      <w:r w:rsidRPr="009D09A6">
        <w:br/>
        <w:t>Assistance with entry permits and applicable visa status adjustment procedures.</w:t>
      </w:r>
    </w:p>
    <w:p w14:paraId="7E866BDC" w14:textId="77777777" w:rsidR="007D5A5E" w:rsidRPr="009D09A6" w:rsidRDefault="007D5A5E" w:rsidP="007D5A5E">
      <w:r w:rsidRPr="009D09A6">
        <w:rPr>
          <w:b/>
          <w:bCs/>
        </w:rPr>
        <w:t>Establishment Card Services</w:t>
      </w:r>
      <w:r w:rsidRPr="009D09A6">
        <w:br/>
        <w:t>Support with establishment card applications, renewals and related immigration procedures.</w:t>
      </w:r>
    </w:p>
    <w:p w14:paraId="05E4C5D2" w14:textId="77777777" w:rsidR="007D5A5E" w:rsidRPr="009D09A6" w:rsidRDefault="007D5A5E" w:rsidP="007D5A5E">
      <w:r w:rsidRPr="009D09A6">
        <w:rPr>
          <w:b/>
          <w:bCs/>
        </w:rPr>
        <w:t>Emirates ID Assistance</w:t>
      </w:r>
      <w:r w:rsidRPr="009D09A6">
        <w:br/>
        <w:t>Guidance and administrative support related to Emirates ID applications and residency procedures.</w:t>
      </w:r>
    </w:p>
    <w:p w14:paraId="3485B62C" w14:textId="77777777" w:rsidR="007D5A5E" w:rsidRPr="009D09A6" w:rsidRDefault="007D5A5E" w:rsidP="007D5A5E">
      <w:pPr>
        <w:rPr>
          <w:b/>
          <w:bCs/>
        </w:rPr>
      </w:pPr>
      <w:r w:rsidRPr="009D09A6">
        <w:rPr>
          <w:b/>
          <w:bCs/>
        </w:rPr>
        <w:t>Why Choose DSD?</w:t>
      </w:r>
    </w:p>
    <w:p w14:paraId="08AA8842" w14:textId="77777777" w:rsidR="007D5A5E" w:rsidRPr="009D09A6" w:rsidRDefault="007D5A5E" w:rsidP="007D5A5E">
      <w:r w:rsidRPr="009D09A6">
        <w:rPr>
          <w:b/>
          <w:bCs/>
        </w:rPr>
        <w:t>Expert Guidance</w:t>
      </w:r>
      <w:r w:rsidRPr="009D09A6">
        <w:br/>
        <w:t>Our team helps you understand the process and required documentation.</w:t>
      </w:r>
    </w:p>
    <w:p w14:paraId="113A1064" w14:textId="77777777" w:rsidR="007D5A5E" w:rsidRPr="009D09A6" w:rsidRDefault="007D5A5E" w:rsidP="007D5A5E">
      <w:r w:rsidRPr="009D09A6">
        <w:rPr>
          <w:b/>
          <w:bCs/>
        </w:rPr>
        <w:t>Efficient Processing</w:t>
      </w:r>
      <w:r w:rsidRPr="009D09A6">
        <w:br/>
        <w:t>We manage submissions and follow-ups to help reduce unnecessary delays.</w:t>
      </w:r>
    </w:p>
    <w:p w14:paraId="7B937995" w14:textId="77777777" w:rsidR="007D5A5E" w:rsidRPr="009D09A6" w:rsidRDefault="007D5A5E" w:rsidP="007D5A5E">
      <w:r w:rsidRPr="009D09A6">
        <w:rPr>
          <w:b/>
          <w:bCs/>
        </w:rPr>
        <w:t>End-to-End Support</w:t>
      </w:r>
      <w:r w:rsidRPr="009D09A6">
        <w:br/>
        <w:t>From application to completion, we remain available throughout the process.</w:t>
      </w:r>
    </w:p>
    <w:p w14:paraId="63AC3E3D" w14:textId="77777777" w:rsidR="007D5A5E" w:rsidRPr="009D09A6" w:rsidRDefault="007D5A5E" w:rsidP="007D5A5E">
      <w:r w:rsidRPr="009D09A6">
        <w:rPr>
          <w:b/>
          <w:bCs/>
        </w:rPr>
        <w:t>Business-Focused Service</w:t>
      </w:r>
      <w:r w:rsidRPr="009D09A6">
        <w:br/>
        <w:t>We help companies manage employee and residency requirements while they focus on business.</w:t>
      </w:r>
    </w:p>
    <w:p w14:paraId="61DCA6C4" w14:textId="77777777" w:rsidR="007D5A5E" w:rsidRPr="009D09A6" w:rsidRDefault="007D5A5E" w:rsidP="007D5A5E">
      <w:pPr>
        <w:rPr>
          <w:b/>
          <w:bCs/>
        </w:rPr>
      </w:pPr>
      <w:r w:rsidRPr="009D09A6">
        <w:rPr>
          <w:b/>
          <w:bCs/>
        </w:rPr>
        <w:t>Your UAE Residency Journey Starts Here</w:t>
      </w:r>
    </w:p>
    <w:p w14:paraId="68F689AA" w14:textId="77777777" w:rsidR="007D5A5E" w:rsidRPr="009D09A6" w:rsidRDefault="007D5A5E" w:rsidP="007D5A5E">
      <w:r w:rsidRPr="009D09A6">
        <w:t>Let DSD Corporate Services take care of the administrative process while you focus on your life and business in the UAE.</w:t>
      </w:r>
    </w:p>
    <w:p w14:paraId="550C1E24" w14:textId="77777777" w:rsidR="007D5A5E" w:rsidRPr="009D09A6" w:rsidRDefault="007D5A5E" w:rsidP="007D5A5E">
      <w:r w:rsidRPr="009D09A6">
        <w:rPr>
          <w:b/>
          <w:bCs/>
        </w:rPr>
        <w:t>Get Immigration Assistance →</w:t>
      </w:r>
    </w:p>
    <w:p w14:paraId="72DFCCB3" w14:textId="77777777" w:rsidR="007D5A5E" w:rsidRPr="00C71833" w:rsidRDefault="007D5A5E" w:rsidP="007D5A5E">
      <w:pPr>
        <w:ind w:left="720"/>
      </w:pPr>
    </w:p>
    <w:p w14:paraId="3DCB8AFA" w14:textId="77777777" w:rsidR="00C71833" w:rsidRPr="00C71833" w:rsidRDefault="00C71833" w:rsidP="00C71833"/>
    <w:p w14:paraId="4BD7B611" w14:textId="77777777" w:rsidR="00CE5BA9" w:rsidRDefault="00CE5BA9"/>
    <w:sectPr w:rsidR="00CE5B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5CE2"/>
    <w:multiLevelType w:val="multilevel"/>
    <w:tmpl w:val="0E8A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2D15E6"/>
    <w:multiLevelType w:val="multilevel"/>
    <w:tmpl w:val="7D606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1F5077"/>
    <w:multiLevelType w:val="multilevel"/>
    <w:tmpl w:val="364C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AE4AB2"/>
    <w:multiLevelType w:val="multilevel"/>
    <w:tmpl w:val="AD54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641081">
    <w:abstractNumId w:val="0"/>
  </w:num>
  <w:num w:numId="2" w16cid:durableId="1802335322">
    <w:abstractNumId w:val="1"/>
  </w:num>
  <w:num w:numId="3" w16cid:durableId="1580794395">
    <w:abstractNumId w:val="3"/>
  </w:num>
  <w:num w:numId="4" w16cid:durableId="684986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BA9"/>
    <w:rsid w:val="004A2666"/>
    <w:rsid w:val="004A3F72"/>
    <w:rsid w:val="00562072"/>
    <w:rsid w:val="006E6A51"/>
    <w:rsid w:val="007D5A5E"/>
    <w:rsid w:val="0081446C"/>
    <w:rsid w:val="00C71833"/>
    <w:rsid w:val="00CE5BA9"/>
    <w:rsid w:val="00F24E84"/>
    <w:rsid w:val="00FC3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63355"/>
  <w15:chartTrackingRefBased/>
  <w15:docId w15:val="{5C60D460-8ACE-408F-B803-D382F4C0E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B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5B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5B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B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B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B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5B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5B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B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B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BA9"/>
    <w:rPr>
      <w:rFonts w:eastAsiaTheme="majorEastAsia" w:cstheme="majorBidi"/>
      <w:color w:val="272727" w:themeColor="text1" w:themeTint="D8"/>
    </w:rPr>
  </w:style>
  <w:style w:type="paragraph" w:styleId="Title">
    <w:name w:val="Title"/>
    <w:basedOn w:val="Normal"/>
    <w:next w:val="Normal"/>
    <w:link w:val="TitleChar"/>
    <w:uiPriority w:val="10"/>
    <w:qFormat/>
    <w:rsid w:val="00CE5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BA9"/>
    <w:pPr>
      <w:spacing w:before="160"/>
      <w:jc w:val="center"/>
    </w:pPr>
    <w:rPr>
      <w:i/>
      <w:iCs/>
      <w:color w:val="404040" w:themeColor="text1" w:themeTint="BF"/>
    </w:rPr>
  </w:style>
  <w:style w:type="character" w:customStyle="1" w:styleId="QuoteChar">
    <w:name w:val="Quote Char"/>
    <w:basedOn w:val="DefaultParagraphFont"/>
    <w:link w:val="Quote"/>
    <w:uiPriority w:val="29"/>
    <w:rsid w:val="00CE5BA9"/>
    <w:rPr>
      <w:i/>
      <w:iCs/>
      <w:color w:val="404040" w:themeColor="text1" w:themeTint="BF"/>
    </w:rPr>
  </w:style>
  <w:style w:type="paragraph" w:styleId="ListParagraph">
    <w:name w:val="List Paragraph"/>
    <w:basedOn w:val="Normal"/>
    <w:uiPriority w:val="34"/>
    <w:qFormat/>
    <w:rsid w:val="00CE5BA9"/>
    <w:pPr>
      <w:ind w:left="720"/>
      <w:contextualSpacing/>
    </w:pPr>
  </w:style>
  <w:style w:type="character" w:styleId="IntenseEmphasis">
    <w:name w:val="Intense Emphasis"/>
    <w:basedOn w:val="DefaultParagraphFont"/>
    <w:uiPriority w:val="21"/>
    <w:qFormat/>
    <w:rsid w:val="00CE5BA9"/>
    <w:rPr>
      <w:i/>
      <w:iCs/>
      <w:color w:val="2F5496" w:themeColor="accent1" w:themeShade="BF"/>
    </w:rPr>
  </w:style>
  <w:style w:type="paragraph" w:styleId="IntenseQuote">
    <w:name w:val="Intense Quote"/>
    <w:basedOn w:val="Normal"/>
    <w:next w:val="Normal"/>
    <w:link w:val="IntenseQuoteChar"/>
    <w:uiPriority w:val="30"/>
    <w:qFormat/>
    <w:rsid w:val="00CE5B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BA9"/>
    <w:rPr>
      <w:i/>
      <w:iCs/>
      <w:color w:val="2F5496" w:themeColor="accent1" w:themeShade="BF"/>
    </w:rPr>
  </w:style>
  <w:style w:type="character" w:styleId="IntenseReference">
    <w:name w:val="Intense Reference"/>
    <w:basedOn w:val="DefaultParagraphFont"/>
    <w:uiPriority w:val="32"/>
    <w:qFormat/>
    <w:rsid w:val="00CE5B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807</Words>
  <Characters>4603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2026-09-10T14:44:00Z</dcterms:created>
  <dcterms:modified xsi:type="dcterms:W3CDTF">2026-09-10T15:35:00Z</dcterms:modified>
</cp:coreProperties>
</file>