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Survival in hostile terrain depends on discipline, situational awareness, and the ability to improvise shelter and water sourcing under pressure</w:t>
      </w:r>
    </w:p>
    <w:p>
      <w:r>
        <w:t>Officers must prioritise concealment over comfort during the first critical hours of any incident</w:t>
      </w:r>
    </w:p>
    <w:p>
      <w:r>
        <w:t>A well-rehearsed rally-point procedure prevents small unit fragmentation when contact with the main body is broken unexpectedly.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