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Intelligence analysis transforms raw, fragmented reporting into an actionable picture of enemy capability and intent for the commander</w:t>
      </w:r>
    </w:p>
    <w:p>
      <w:r>
        <w:t>Analysts must guard against confirmation bias when new reporting appears to support an existing assumption</w:t>
      </w:r>
    </w:p>
    <w:p>
      <w:r>
        <w:t>A single unverified source should never drive a major operational decision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