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Survival in hostile terrain depends on discipline, situational awareness, and the ability to improvise shelter and water sourcing under pressure</w:t>
      </w:r>
    </w:p>
    <w:p>
      <w:r>
        <w:t>Officers must prioritise concealment over comfort during the first critical hours</w:t>
      </w:r>
    </w:p>
    <w:p>
      <w:r>
        <w:t>A well-rehearsed rally-point procedure prevents small unit fragmentation when contact is broken unexpectedly.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