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Command post exercises test a staff's ability to process information and issue timely orders without the friction of a live deployment</w:t>
      </w:r>
    </w:p>
    <w:p>
      <w:r>
        <w:t>Realistic injects should stress communication systems, casualty reporting, and logistics simultaneously</w:t>
      </w:r>
    </w:p>
    <w:p>
      <w:r>
        <w:t>A staff that performs well under simulated pressure is far better prepared for real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