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Convoy operations remain one of the highest-risk activities conducted by ground forces in an active theatre of operations</w:t>
      </w:r>
    </w:p>
    <w:p>
      <w:r>
        <w:t>Route selection, vehicle spacing, and pre-positioned quick reaction forces all reduce exposure to ambush</w:t>
      </w:r>
    </w:p>
    <w:p>
      <w:r>
        <w:t>Drivers and commanders alike must rehearse actions-on-contact drills until they become instinctive.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