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Civil-military relations shape how armed forces are perceived by the population they are sworn to protect and serve</w:t>
      </w:r>
    </w:p>
    <w:p>
      <w:r>
        <w:t>A professional military remains accountable to lawful civilian authority even during periods of internal political tension</w:t>
      </w:r>
    </w:p>
    <w:p>
      <w:r>
        <w:t>Officers must understand this boundary clearly to avoid institutional overreach.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