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Combined arms tactics require infantry, armour, and artillery elements to operate as a single synchronised system rather than in isolation</w:t>
      </w:r>
    </w:p>
    <w:p>
      <w:r>
        <w:t>Poor coordination between these arms has historically been the leading cause of preventable casualties in mechanised warfare</w:t>
      </w:r>
    </w:p>
    <w:p>
      <w:r>
        <w:t>Rehearsed communication protocols reduce the risk of fratricide significantly.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