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8A5F1" w14:textId="77777777" w:rsidR="00F364DC" w:rsidRPr="001963F9" w:rsidRDefault="00F364DC" w:rsidP="00F364DC">
      <w:pPr>
        <w:jc w:val="center"/>
        <w:rPr>
          <w:rFonts w:ascii="Arial" w:eastAsia="Calibri" w:hAnsi="Arial" w:cs="Arial"/>
          <w:color w:val="000000" w:themeColor="text1"/>
          <w:sz w:val="40"/>
          <w:szCs w:val="40"/>
        </w:rPr>
      </w:pPr>
      <w:r w:rsidRPr="001963F9">
        <w:rPr>
          <w:rFonts w:ascii="Arial" w:hAnsi="Arial" w:cs="Arial"/>
          <w:noProof/>
        </w:rPr>
        <w:drawing>
          <wp:inline distT="0" distB="0" distL="0" distR="0" wp14:anchorId="4E64D7E5" wp14:editId="0DBB4E47">
            <wp:extent cx="5715000" cy="4457700"/>
            <wp:effectExtent l="0" t="0" r="0" b="0"/>
            <wp:docPr id="358835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35698" name="Picture 358835698"/>
                    <pic:cNvPicPr/>
                  </pic:nvPicPr>
                  <pic:blipFill>
                    <a:blip r:embed="rId7">
                      <a:extLst>
                        <a:ext uri="{28A0092B-C50C-407E-A947-70E740481C1C}">
                          <a14:useLocalDpi xmlns:a14="http://schemas.microsoft.com/office/drawing/2010/main"/>
                        </a:ext>
                      </a:extLst>
                    </a:blip>
                    <a:stretch>
                      <a:fillRect/>
                    </a:stretch>
                  </pic:blipFill>
                  <pic:spPr>
                    <a:xfrm>
                      <a:off x="0" y="0"/>
                      <a:ext cx="5715000" cy="4457700"/>
                    </a:xfrm>
                    <a:prstGeom prst="rect">
                      <a:avLst/>
                    </a:prstGeom>
                  </pic:spPr>
                </pic:pic>
              </a:graphicData>
            </a:graphic>
          </wp:inline>
        </w:drawing>
      </w:r>
    </w:p>
    <w:p w14:paraId="442300AB" w14:textId="5A3CF824" w:rsidR="00F364DC" w:rsidRPr="001963F9" w:rsidRDefault="00366EF3" w:rsidP="00F364DC">
      <w:pPr>
        <w:spacing w:line="360" w:lineRule="auto"/>
        <w:jc w:val="center"/>
        <w:rPr>
          <w:rFonts w:ascii="Arial" w:eastAsia="Calibri" w:hAnsi="Arial" w:cs="Arial"/>
          <w:b/>
          <w:bCs/>
          <w:color w:val="000000" w:themeColor="text1"/>
          <w:sz w:val="36"/>
          <w:szCs w:val="36"/>
        </w:rPr>
      </w:pPr>
      <w:r w:rsidRPr="001963F9">
        <w:rPr>
          <w:rFonts w:ascii="Arial" w:eastAsia="Calibri" w:hAnsi="Arial" w:cs="Arial"/>
          <w:b/>
          <w:bCs/>
          <w:color w:val="000000" w:themeColor="text1"/>
          <w:sz w:val="40"/>
          <w:szCs w:val="40"/>
        </w:rPr>
        <w:t>Advanced Practice Module</w:t>
      </w:r>
      <w:r w:rsidR="00F364DC" w:rsidRPr="001963F9">
        <w:rPr>
          <w:rFonts w:ascii="Arial" w:eastAsia="Calibri" w:hAnsi="Arial" w:cs="Arial"/>
          <w:b/>
          <w:bCs/>
          <w:color w:val="000000" w:themeColor="text1"/>
          <w:sz w:val="40"/>
          <w:szCs w:val="40"/>
        </w:rPr>
        <w:t xml:space="preserve"> </w:t>
      </w:r>
      <w:r w:rsidR="00F364DC" w:rsidRPr="001963F9">
        <w:rPr>
          <w:rFonts w:ascii="Arial" w:hAnsi="Arial" w:cs="Arial"/>
        </w:rPr>
        <w:br/>
      </w:r>
      <w:r w:rsidR="00F364DC" w:rsidRPr="001963F9">
        <w:rPr>
          <w:rFonts w:ascii="Arial" w:eastAsia="Calibri" w:hAnsi="Arial" w:cs="Arial"/>
          <w:b/>
          <w:bCs/>
          <w:color w:val="000000" w:themeColor="text1"/>
          <w:sz w:val="36"/>
          <w:szCs w:val="36"/>
        </w:rPr>
        <w:t>CIS40</w:t>
      </w:r>
      <w:r w:rsidR="004A19FA" w:rsidRPr="001963F9">
        <w:rPr>
          <w:rFonts w:ascii="Arial" w:eastAsia="Calibri" w:hAnsi="Arial" w:cs="Arial"/>
          <w:b/>
          <w:bCs/>
          <w:color w:val="000000" w:themeColor="text1"/>
          <w:sz w:val="36"/>
          <w:szCs w:val="36"/>
        </w:rPr>
        <w:t>06-N-BF1-2026</w:t>
      </w:r>
      <w:r w:rsidR="00F364DC" w:rsidRPr="001963F9">
        <w:rPr>
          <w:rFonts w:ascii="Arial" w:hAnsi="Arial" w:cs="Arial"/>
        </w:rPr>
        <w:br/>
      </w:r>
      <w:r w:rsidR="00F364DC" w:rsidRPr="001963F9">
        <w:rPr>
          <w:rFonts w:ascii="Arial" w:eastAsia="Calibri" w:hAnsi="Arial" w:cs="Arial"/>
          <w:b/>
          <w:bCs/>
          <w:color w:val="000000" w:themeColor="text1"/>
          <w:sz w:val="36"/>
          <w:szCs w:val="36"/>
        </w:rPr>
        <w:t xml:space="preserve">Individual Report </w:t>
      </w:r>
      <w:r w:rsidR="00F364DC" w:rsidRPr="001963F9">
        <w:rPr>
          <w:rFonts w:ascii="Arial" w:hAnsi="Arial" w:cs="Arial"/>
        </w:rPr>
        <w:br/>
      </w:r>
      <w:r w:rsidR="00F364DC" w:rsidRPr="001963F9">
        <w:rPr>
          <w:rFonts w:ascii="Arial" w:eastAsia="Calibri" w:hAnsi="Arial" w:cs="Arial"/>
          <w:b/>
          <w:bCs/>
          <w:color w:val="000000" w:themeColor="text1"/>
          <w:sz w:val="36"/>
          <w:szCs w:val="36"/>
          <w:u w:val="single"/>
        </w:rPr>
        <w:t>HASSAN SAGHEER</w:t>
      </w:r>
    </w:p>
    <w:p w14:paraId="0DDD6C1A" w14:textId="77777777" w:rsidR="00F364DC" w:rsidRPr="001963F9" w:rsidRDefault="00F364DC" w:rsidP="00F364DC">
      <w:pPr>
        <w:spacing w:line="360" w:lineRule="auto"/>
        <w:jc w:val="center"/>
        <w:rPr>
          <w:rFonts w:ascii="Arial" w:eastAsia="Calibri" w:hAnsi="Arial" w:cs="Arial"/>
          <w:color w:val="000000" w:themeColor="text1"/>
          <w:sz w:val="36"/>
          <w:szCs w:val="36"/>
          <w:u w:val="single"/>
        </w:rPr>
      </w:pPr>
      <w:r w:rsidRPr="001963F9">
        <w:rPr>
          <w:rFonts w:ascii="Arial" w:eastAsia="Calibri" w:hAnsi="Arial" w:cs="Arial"/>
          <w:b/>
          <w:bCs/>
          <w:color w:val="000000" w:themeColor="text1"/>
          <w:sz w:val="36"/>
          <w:szCs w:val="36"/>
          <w:u w:val="single"/>
        </w:rPr>
        <w:t>Student Id: E4640844</w:t>
      </w:r>
    </w:p>
    <w:p w14:paraId="0288DBF8" w14:textId="2D5E1132" w:rsidR="00F364DC" w:rsidRPr="001963F9" w:rsidRDefault="00F364DC" w:rsidP="00F364DC">
      <w:pPr>
        <w:spacing w:after="0"/>
        <w:jc w:val="center"/>
        <w:rPr>
          <w:rFonts w:ascii="Arial" w:eastAsia="Calibri" w:hAnsi="Arial" w:cs="Arial"/>
          <w:b/>
          <w:bCs/>
          <w:color w:val="000000" w:themeColor="text1"/>
          <w:sz w:val="40"/>
          <w:szCs w:val="40"/>
        </w:rPr>
      </w:pPr>
      <w:r w:rsidRPr="001963F9">
        <w:rPr>
          <w:rFonts w:ascii="Arial" w:eastAsia="Calibri" w:hAnsi="Arial" w:cs="Arial"/>
          <w:b/>
          <w:bCs/>
          <w:color w:val="000000" w:themeColor="text1"/>
          <w:sz w:val="40"/>
          <w:szCs w:val="40"/>
        </w:rPr>
        <w:t>“</w:t>
      </w:r>
      <w:r w:rsidR="00692950" w:rsidRPr="001963F9">
        <w:rPr>
          <w:rFonts w:ascii="Arial" w:eastAsia="Calibri" w:hAnsi="Arial" w:cs="Arial"/>
          <w:b/>
          <w:bCs/>
          <w:color w:val="000000" w:themeColor="text1"/>
          <w:sz w:val="40"/>
          <w:szCs w:val="40"/>
          <w:u w:val="double"/>
        </w:rPr>
        <w:t>STROKE PREDICTION ANALYSIS</w:t>
      </w:r>
      <w:r w:rsidRPr="001963F9">
        <w:rPr>
          <w:rFonts w:ascii="Arial" w:eastAsia="Calibri" w:hAnsi="Arial" w:cs="Arial"/>
          <w:b/>
          <w:bCs/>
          <w:color w:val="000000" w:themeColor="text1"/>
          <w:sz w:val="40"/>
          <w:szCs w:val="40"/>
        </w:rPr>
        <w:t>”</w:t>
      </w:r>
    </w:p>
    <w:p w14:paraId="576B6740" w14:textId="4D1F6B23" w:rsidR="00F364DC" w:rsidRPr="001963F9" w:rsidRDefault="00F364DC" w:rsidP="00F364DC">
      <w:pPr>
        <w:spacing w:line="360" w:lineRule="auto"/>
        <w:jc w:val="center"/>
        <w:rPr>
          <w:rFonts w:ascii="Arial" w:eastAsia="Calibri" w:hAnsi="Arial" w:cs="Arial"/>
          <w:color w:val="000000" w:themeColor="text1"/>
          <w:sz w:val="36"/>
          <w:szCs w:val="36"/>
        </w:rPr>
      </w:pPr>
      <w:r w:rsidRPr="001963F9">
        <w:rPr>
          <w:rFonts w:ascii="Arial" w:eastAsia="Calibri" w:hAnsi="Arial" w:cs="Arial"/>
          <w:b/>
          <w:bCs/>
          <w:color w:val="000000" w:themeColor="text1"/>
          <w:sz w:val="36"/>
          <w:szCs w:val="36"/>
        </w:rPr>
        <w:t xml:space="preserve">Submission Date: </w:t>
      </w:r>
      <w:r w:rsidR="00692950" w:rsidRPr="001963F9">
        <w:rPr>
          <w:rFonts w:ascii="Arial" w:eastAsia="Calibri" w:hAnsi="Arial" w:cs="Arial"/>
          <w:b/>
          <w:bCs/>
          <w:color w:val="000000" w:themeColor="text1"/>
          <w:sz w:val="36"/>
          <w:szCs w:val="36"/>
        </w:rPr>
        <w:t>1</w:t>
      </w:r>
      <w:r w:rsidRPr="001963F9">
        <w:rPr>
          <w:rFonts w:ascii="Arial" w:eastAsia="Calibri" w:hAnsi="Arial" w:cs="Arial"/>
          <w:b/>
          <w:bCs/>
          <w:color w:val="000000" w:themeColor="text1"/>
          <w:sz w:val="36"/>
          <w:szCs w:val="36"/>
        </w:rPr>
        <w:t>2</w:t>
      </w:r>
      <w:r w:rsidR="00692950" w:rsidRPr="001963F9">
        <w:rPr>
          <w:rFonts w:ascii="Arial" w:eastAsia="Calibri" w:hAnsi="Arial" w:cs="Arial"/>
          <w:b/>
          <w:bCs/>
          <w:color w:val="000000" w:themeColor="text1"/>
          <w:sz w:val="36"/>
          <w:szCs w:val="36"/>
          <w:vertAlign w:val="superscript"/>
        </w:rPr>
        <w:t>nd</w:t>
      </w:r>
      <w:r w:rsidRPr="001963F9">
        <w:rPr>
          <w:rFonts w:ascii="Arial" w:eastAsia="Calibri" w:hAnsi="Arial" w:cs="Arial"/>
          <w:b/>
          <w:bCs/>
          <w:color w:val="000000" w:themeColor="text1"/>
          <w:sz w:val="36"/>
          <w:szCs w:val="36"/>
        </w:rPr>
        <w:t xml:space="preserve"> </w:t>
      </w:r>
      <w:r w:rsidR="00692950" w:rsidRPr="001963F9">
        <w:rPr>
          <w:rFonts w:ascii="Arial" w:eastAsia="Calibri" w:hAnsi="Arial" w:cs="Arial"/>
          <w:b/>
          <w:bCs/>
          <w:color w:val="000000" w:themeColor="text1"/>
          <w:sz w:val="36"/>
          <w:szCs w:val="36"/>
        </w:rPr>
        <w:t>January</w:t>
      </w:r>
      <w:r w:rsidRPr="001963F9">
        <w:rPr>
          <w:rFonts w:ascii="Arial" w:eastAsia="Calibri" w:hAnsi="Arial" w:cs="Arial"/>
          <w:b/>
          <w:bCs/>
          <w:color w:val="000000" w:themeColor="text1"/>
          <w:sz w:val="36"/>
          <w:szCs w:val="36"/>
        </w:rPr>
        <w:t>, 2026</w:t>
      </w:r>
    </w:p>
    <w:p w14:paraId="2BECE953" w14:textId="77777777" w:rsidR="00233F6B" w:rsidRPr="001963F9" w:rsidRDefault="00233F6B">
      <w:pPr>
        <w:rPr>
          <w:rFonts w:ascii="Arial" w:hAnsi="Arial" w:cs="Arial"/>
        </w:rPr>
      </w:pPr>
    </w:p>
    <w:p w14:paraId="341A1DD4" w14:textId="1D09A4FB" w:rsidR="00692950" w:rsidRDefault="00692950">
      <w:pPr>
        <w:rPr>
          <w:rFonts w:ascii="Arial" w:hAnsi="Arial" w:cs="Arial"/>
        </w:rPr>
      </w:pPr>
    </w:p>
    <w:p w14:paraId="13436BDD" w14:textId="64AD7938" w:rsidR="001963F9" w:rsidRPr="007F5B21" w:rsidRDefault="00D805CA" w:rsidP="007F5B21">
      <w:pPr>
        <w:jc w:val="center"/>
        <w:rPr>
          <w:rFonts w:ascii="Arial" w:hAnsi="Arial" w:cs="Arial"/>
          <w:b/>
          <w:bCs/>
          <w:sz w:val="28"/>
          <w:szCs w:val="28"/>
        </w:rPr>
      </w:pPr>
      <w:r w:rsidRPr="007F5B21">
        <w:rPr>
          <w:rFonts w:ascii="Arial" w:hAnsi="Arial" w:cs="Arial"/>
          <w:b/>
          <w:bCs/>
          <w:sz w:val="28"/>
          <w:szCs w:val="28"/>
        </w:rPr>
        <w:lastRenderedPageBreak/>
        <w:t>Table of Contents</w:t>
      </w:r>
    </w:p>
    <w:p w14:paraId="7FBF2533" w14:textId="50208851" w:rsidR="00B746B6" w:rsidRDefault="00B746B6" w:rsidP="00B746B6">
      <w:pPr>
        <w:pStyle w:val="ListParagraph"/>
        <w:numPr>
          <w:ilvl w:val="0"/>
          <w:numId w:val="1"/>
        </w:numPr>
        <w:rPr>
          <w:rFonts w:ascii="Arial" w:hAnsi="Arial" w:cs="Arial"/>
        </w:rPr>
      </w:pPr>
      <w:r w:rsidRPr="00B746B6">
        <w:rPr>
          <w:rFonts w:ascii="Arial" w:hAnsi="Arial" w:cs="Arial"/>
        </w:rPr>
        <w:t>Introduction</w:t>
      </w:r>
      <w:r>
        <w:rPr>
          <w:rFonts w:ascii="Arial" w:hAnsi="Arial" w:cs="Arial"/>
        </w:rPr>
        <w:t xml:space="preserve"> ____________________________________________________0</w:t>
      </w:r>
      <w:r w:rsidR="009441BD">
        <w:rPr>
          <w:rFonts w:ascii="Arial" w:hAnsi="Arial" w:cs="Arial"/>
        </w:rPr>
        <w:t>3</w:t>
      </w:r>
    </w:p>
    <w:p w14:paraId="46627109" w14:textId="77777777" w:rsidR="00231E6C" w:rsidRPr="00B746B6" w:rsidRDefault="00231E6C" w:rsidP="00231E6C">
      <w:pPr>
        <w:pStyle w:val="ListParagraph"/>
        <w:rPr>
          <w:rFonts w:ascii="Arial" w:hAnsi="Arial" w:cs="Arial"/>
        </w:rPr>
      </w:pPr>
    </w:p>
    <w:p w14:paraId="0AA45ED2" w14:textId="46F7309D" w:rsidR="00B746B6" w:rsidRDefault="00B746B6" w:rsidP="00B746B6">
      <w:pPr>
        <w:pStyle w:val="ListParagraph"/>
        <w:numPr>
          <w:ilvl w:val="0"/>
          <w:numId w:val="1"/>
        </w:numPr>
        <w:rPr>
          <w:rFonts w:ascii="Arial" w:hAnsi="Arial" w:cs="Arial"/>
        </w:rPr>
      </w:pPr>
      <w:r w:rsidRPr="00B746B6">
        <w:rPr>
          <w:rFonts w:ascii="Arial" w:hAnsi="Arial" w:cs="Arial"/>
        </w:rPr>
        <w:t>Activities Undertaken</w:t>
      </w:r>
      <w:r w:rsidR="005A7626">
        <w:rPr>
          <w:rFonts w:ascii="Arial" w:hAnsi="Arial" w:cs="Arial"/>
        </w:rPr>
        <w:t xml:space="preserve"> __________________________________________03</w:t>
      </w:r>
      <w:r w:rsidR="009441BD">
        <w:rPr>
          <w:rFonts w:ascii="Arial" w:hAnsi="Arial" w:cs="Arial"/>
        </w:rPr>
        <w:t>-06</w:t>
      </w:r>
    </w:p>
    <w:p w14:paraId="26A97095" w14:textId="77777777" w:rsidR="00231E6C" w:rsidRDefault="00231E6C" w:rsidP="00231E6C">
      <w:pPr>
        <w:pStyle w:val="ListParagraph"/>
        <w:rPr>
          <w:rFonts w:ascii="Arial" w:hAnsi="Arial" w:cs="Arial"/>
        </w:rPr>
      </w:pPr>
    </w:p>
    <w:p w14:paraId="57A29341" w14:textId="77777777" w:rsidR="00231E6C" w:rsidRPr="00231E6C" w:rsidRDefault="00231E6C" w:rsidP="00231E6C">
      <w:pPr>
        <w:pStyle w:val="ListParagraph"/>
        <w:rPr>
          <w:rFonts w:ascii="Arial" w:hAnsi="Arial" w:cs="Arial"/>
        </w:rPr>
      </w:pPr>
    </w:p>
    <w:p w14:paraId="4B9177B0" w14:textId="77777777" w:rsidR="00231E6C" w:rsidRPr="00B746B6" w:rsidRDefault="00231E6C" w:rsidP="00231E6C">
      <w:pPr>
        <w:pStyle w:val="ListParagraph"/>
        <w:rPr>
          <w:rFonts w:ascii="Arial" w:hAnsi="Arial" w:cs="Arial"/>
        </w:rPr>
      </w:pPr>
    </w:p>
    <w:p w14:paraId="5D3CD2B2" w14:textId="616F7279" w:rsidR="00B746B6" w:rsidRDefault="00B746B6" w:rsidP="00B746B6">
      <w:pPr>
        <w:pStyle w:val="ListParagraph"/>
        <w:numPr>
          <w:ilvl w:val="0"/>
          <w:numId w:val="1"/>
        </w:numPr>
        <w:rPr>
          <w:rFonts w:ascii="Arial" w:hAnsi="Arial" w:cs="Arial"/>
        </w:rPr>
      </w:pPr>
      <w:r w:rsidRPr="00B746B6">
        <w:rPr>
          <w:rFonts w:ascii="Arial" w:hAnsi="Arial" w:cs="Arial"/>
        </w:rPr>
        <w:t xml:space="preserve">Contribution to the </w:t>
      </w:r>
      <w:proofErr w:type="spellStart"/>
      <w:r w:rsidRPr="00B746B6">
        <w:rPr>
          <w:rFonts w:ascii="Arial" w:hAnsi="Arial" w:cs="Arial"/>
        </w:rPr>
        <w:t>Organisation</w:t>
      </w:r>
      <w:proofErr w:type="spellEnd"/>
      <w:r w:rsidR="00CC1DA5">
        <w:rPr>
          <w:rFonts w:ascii="Arial" w:hAnsi="Arial" w:cs="Arial"/>
        </w:rPr>
        <w:t xml:space="preserve"> ____________________________________0</w:t>
      </w:r>
      <w:r w:rsidR="009441BD">
        <w:rPr>
          <w:rFonts w:ascii="Arial" w:hAnsi="Arial" w:cs="Arial"/>
        </w:rPr>
        <w:t>7</w:t>
      </w:r>
    </w:p>
    <w:p w14:paraId="69F1F774" w14:textId="77777777" w:rsidR="00231E6C" w:rsidRPr="00B746B6" w:rsidRDefault="00231E6C" w:rsidP="00231E6C">
      <w:pPr>
        <w:pStyle w:val="ListParagraph"/>
        <w:rPr>
          <w:rFonts w:ascii="Arial" w:hAnsi="Arial" w:cs="Arial"/>
        </w:rPr>
      </w:pPr>
    </w:p>
    <w:p w14:paraId="21CB83C9" w14:textId="30B24058" w:rsidR="00B746B6" w:rsidRDefault="00B746B6" w:rsidP="00B746B6">
      <w:pPr>
        <w:pStyle w:val="ListParagraph"/>
        <w:numPr>
          <w:ilvl w:val="0"/>
          <w:numId w:val="1"/>
        </w:numPr>
        <w:rPr>
          <w:rFonts w:ascii="Arial" w:hAnsi="Arial" w:cs="Arial"/>
        </w:rPr>
      </w:pPr>
      <w:r w:rsidRPr="00B746B6">
        <w:rPr>
          <w:rFonts w:ascii="Arial" w:hAnsi="Arial" w:cs="Arial"/>
        </w:rPr>
        <w:t>Reflection</w:t>
      </w:r>
      <w:r w:rsidR="00C97CC2">
        <w:rPr>
          <w:rFonts w:ascii="Arial" w:hAnsi="Arial" w:cs="Arial"/>
        </w:rPr>
        <w:t xml:space="preserve"> ______________________________________________________0</w:t>
      </w:r>
      <w:r w:rsidR="00231E6C">
        <w:rPr>
          <w:rFonts w:ascii="Arial" w:hAnsi="Arial" w:cs="Arial"/>
        </w:rPr>
        <w:t>7</w:t>
      </w:r>
    </w:p>
    <w:p w14:paraId="07673D6D" w14:textId="77777777" w:rsidR="00231E6C" w:rsidRPr="00231E6C" w:rsidRDefault="00231E6C" w:rsidP="00231E6C">
      <w:pPr>
        <w:pStyle w:val="ListParagraph"/>
        <w:rPr>
          <w:rFonts w:ascii="Arial" w:hAnsi="Arial" w:cs="Arial"/>
        </w:rPr>
      </w:pPr>
    </w:p>
    <w:p w14:paraId="4FC9AFB9" w14:textId="77777777" w:rsidR="00231E6C" w:rsidRDefault="00231E6C" w:rsidP="00231E6C">
      <w:pPr>
        <w:pStyle w:val="ListParagraph"/>
        <w:rPr>
          <w:rFonts w:ascii="Arial" w:hAnsi="Arial" w:cs="Arial"/>
        </w:rPr>
      </w:pPr>
    </w:p>
    <w:p w14:paraId="03D8CE5B" w14:textId="77777777" w:rsidR="00231E6C" w:rsidRDefault="00231E6C" w:rsidP="00231E6C">
      <w:pPr>
        <w:pStyle w:val="ListParagraph"/>
        <w:rPr>
          <w:rFonts w:ascii="Arial" w:hAnsi="Arial" w:cs="Arial"/>
        </w:rPr>
      </w:pPr>
    </w:p>
    <w:p w14:paraId="3E3D3F59" w14:textId="77777777" w:rsidR="00231E6C" w:rsidRPr="00B746B6" w:rsidRDefault="00231E6C" w:rsidP="00231E6C">
      <w:pPr>
        <w:pStyle w:val="ListParagraph"/>
        <w:rPr>
          <w:rFonts w:ascii="Arial" w:hAnsi="Arial" w:cs="Arial"/>
        </w:rPr>
      </w:pPr>
    </w:p>
    <w:p w14:paraId="5CB98F05" w14:textId="1E1AB805" w:rsidR="00B746B6" w:rsidRDefault="00B746B6" w:rsidP="00B746B6">
      <w:pPr>
        <w:pStyle w:val="ListParagraph"/>
        <w:numPr>
          <w:ilvl w:val="0"/>
          <w:numId w:val="1"/>
        </w:numPr>
        <w:rPr>
          <w:rFonts w:ascii="Arial" w:hAnsi="Arial" w:cs="Arial"/>
        </w:rPr>
      </w:pPr>
      <w:r w:rsidRPr="00B746B6">
        <w:rPr>
          <w:rFonts w:ascii="Arial" w:hAnsi="Arial" w:cs="Arial"/>
        </w:rPr>
        <w:t>Personal Benefits</w:t>
      </w:r>
      <w:r w:rsidR="00C97CC2">
        <w:rPr>
          <w:rFonts w:ascii="Arial" w:hAnsi="Arial" w:cs="Arial"/>
        </w:rPr>
        <w:t xml:space="preserve"> ________________________________________________0</w:t>
      </w:r>
      <w:r w:rsidR="00231E6C">
        <w:rPr>
          <w:rFonts w:ascii="Arial" w:hAnsi="Arial" w:cs="Arial"/>
        </w:rPr>
        <w:t>8</w:t>
      </w:r>
    </w:p>
    <w:p w14:paraId="2C1246ED" w14:textId="77777777" w:rsidR="00231E6C" w:rsidRPr="00231E6C" w:rsidRDefault="00231E6C" w:rsidP="00231E6C">
      <w:pPr>
        <w:pStyle w:val="ListParagraph"/>
        <w:rPr>
          <w:rFonts w:ascii="Arial" w:hAnsi="Arial" w:cs="Arial"/>
        </w:rPr>
      </w:pPr>
    </w:p>
    <w:p w14:paraId="0E81FEA2" w14:textId="77777777" w:rsidR="00231E6C" w:rsidRPr="00B746B6" w:rsidRDefault="00231E6C" w:rsidP="00231E6C">
      <w:pPr>
        <w:pStyle w:val="ListParagraph"/>
        <w:rPr>
          <w:rFonts w:ascii="Arial" w:hAnsi="Arial" w:cs="Arial"/>
        </w:rPr>
      </w:pPr>
    </w:p>
    <w:p w14:paraId="751D1C0A" w14:textId="1355289E" w:rsidR="00B746B6" w:rsidRDefault="00B746B6" w:rsidP="00B746B6">
      <w:pPr>
        <w:pStyle w:val="ListParagraph"/>
        <w:numPr>
          <w:ilvl w:val="0"/>
          <w:numId w:val="1"/>
        </w:numPr>
        <w:rPr>
          <w:rFonts w:ascii="Arial" w:hAnsi="Arial" w:cs="Arial"/>
        </w:rPr>
      </w:pPr>
      <w:r w:rsidRPr="00B746B6">
        <w:rPr>
          <w:rFonts w:ascii="Arial" w:hAnsi="Arial" w:cs="Arial"/>
        </w:rPr>
        <w:t xml:space="preserve">Professional Values and </w:t>
      </w:r>
      <w:proofErr w:type="spellStart"/>
      <w:r w:rsidRPr="00B746B6">
        <w:rPr>
          <w:rFonts w:ascii="Arial" w:hAnsi="Arial" w:cs="Arial"/>
        </w:rPr>
        <w:t>Behaviour</w:t>
      </w:r>
      <w:proofErr w:type="spellEnd"/>
      <w:r w:rsidR="00C97CC2">
        <w:rPr>
          <w:rFonts w:ascii="Arial" w:hAnsi="Arial" w:cs="Arial"/>
        </w:rPr>
        <w:t xml:space="preserve"> __________________________________0</w:t>
      </w:r>
      <w:r w:rsidR="00231E6C">
        <w:rPr>
          <w:rFonts w:ascii="Arial" w:hAnsi="Arial" w:cs="Arial"/>
        </w:rPr>
        <w:t>8</w:t>
      </w:r>
    </w:p>
    <w:p w14:paraId="219B8E67" w14:textId="77777777" w:rsidR="00231E6C" w:rsidRDefault="00231E6C" w:rsidP="00231E6C">
      <w:pPr>
        <w:pStyle w:val="ListParagraph"/>
        <w:rPr>
          <w:rFonts w:ascii="Arial" w:hAnsi="Arial" w:cs="Arial"/>
        </w:rPr>
      </w:pPr>
    </w:p>
    <w:p w14:paraId="5290AB24" w14:textId="77777777" w:rsidR="00231E6C" w:rsidRDefault="00231E6C" w:rsidP="00231E6C">
      <w:pPr>
        <w:pStyle w:val="ListParagraph"/>
        <w:rPr>
          <w:rFonts w:ascii="Arial" w:hAnsi="Arial" w:cs="Arial"/>
        </w:rPr>
      </w:pPr>
    </w:p>
    <w:p w14:paraId="07B83077" w14:textId="77777777" w:rsidR="00231E6C" w:rsidRPr="00B746B6" w:rsidRDefault="00231E6C" w:rsidP="00231E6C">
      <w:pPr>
        <w:pStyle w:val="ListParagraph"/>
        <w:rPr>
          <w:rFonts w:ascii="Arial" w:hAnsi="Arial" w:cs="Arial"/>
        </w:rPr>
      </w:pPr>
    </w:p>
    <w:p w14:paraId="6CCEF71B" w14:textId="45653B62" w:rsidR="00B746B6" w:rsidRPr="00B746B6" w:rsidRDefault="00B746B6" w:rsidP="00B746B6">
      <w:pPr>
        <w:pStyle w:val="ListParagraph"/>
        <w:numPr>
          <w:ilvl w:val="0"/>
          <w:numId w:val="1"/>
        </w:numPr>
        <w:rPr>
          <w:rFonts w:ascii="Arial" w:hAnsi="Arial" w:cs="Arial"/>
        </w:rPr>
      </w:pPr>
      <w:r w:rsidRPr="00B746B6">
        <w:rPr>
          <w:rFonts w:ascii="Arial" w:hAnsi="Arial" w:cs="Arial"/>
        </w:rPr>
        <w:t>References</w:t>
      </w:r>
      <w:r w:rsidR="00C97CC2">
        <w:rPr>
          <w:rFonts w:ascii="Arial" w:hAnsi="Arial" w:cs="Arial"/>
        </w:rPr>
        <w:t xml:space="preserve"> _____________________________________________________0</w:t>
      </w:r>
      <w:r w:rsidR="00231E6C">
        <w:rPr>
          <w:rFonts w:ascii="Arial" w:hAnsi="Arial" w:cs="Arial"/>
        </w:rPr>
        <w:t>9</w:t>
      </w:r>
    </w:p>
    <w:p w14:paraId="5E2FEE61" w14:textId="6DD8BCC1" w:rsidR="007F5B21" w:rsidRDefault="007F5B21" w:rsidP="007B6710">
      <w:pPr>
        <w:spacing w:line="278" w:lineRule="auto"/>
        <w:rPr>
          <w:rFonts w:ascii="Arial" w:hAnsi="Arial" w:cs="Arial"/>
        </w:rPr>
      </w:pPr>
    </w:p>
    <w:p w14:paraId="34AA3755" w14:textId="77777777" w:rsidR="007B6710" w:rsidRDefault="007B6710" w:rsidP="007B6710">
      <w:pPr>
        <w:spacing w:line="278" w:lineRule="auto"/>
        <w:rPr>
          <w:rFonts w:ascii="Arial" w:hAnsi="Arial" w:cs="Arial"/>
        </w:rPr>
      </w:pPr>
    </w:p>
    <w:p w14:paraId="4E0EE4F8" w14:textId="77777777" w:rsidR="007B6710" w:rsidRDefault="007B6710" w:rsidP="007B6710">
      <w:pPr>
        <w:spacing w:line="278" w:lineRule="auto"/>
        <w:rPr>
          <w:rFonts w:ascii="Arial" w:hAnsi="Arial" w:cs="Arial"/>
        </w:rPr>
      </w:pPr>
    </w:p>
    <w:p w14:paraId="50174353" w14:textId="77777777" w:rsidR="007B6710" w:rsidRDefault="007B6710" w:rsidP="007B6710">
      <w:pPr>
        <w:spacing w:line="278" w:lineRule="auto"/>
        <w:rPr>
          <w:rFonts w:ascii="Arial" w:hAnsi="Arial" w:cs="Arial"/>
        </w:rPr>
      </w:pPr>
    </w:p>
    <w:p w14:paraId="42EF9F8B" w14:textId="77777777" w:rsidR="007B6710" w:rsidRDefault="007B6710" w:rsidP="007B6710">
      <w:pPr>
        <w:spacing w:line="278" w:lineRule="auto"/>
        <w:rPr>
          <w:rFonts w:ascii="Arial" w:hAnsi="Arial" w:cs="Arial"/>
        </w:rPr>
      </w:pPr>
    </w:p>
    <w:p w14:paraId="10122680" w14:textId="77777777" w:rsidR="007B6710" w:rsidRDefault="007B6710" w:rsidP="007B6710">
      <w:pPr>
        <w:spacing w:line="278" w:lineRule="auto"/>
        <w:rPr>
          <w:rFonts w:ascii="Arial" w:hAnsi="Arial" w:cs="Arial"/>
        </w:rPr>
      </w:pPr>
    </w:p>
    <w:p w14:paraId="10BCCD03" w14:textId="77777777" w:rsidR="007B6710" w:rsidRDefault="007B6710" w:rsidP="007B6710">
      <w:pPr>
        <w:spacing w:line="278" w:lineRule="auto"/>
        <w:rPr>
          <w:rFonts w:ascii="Arial" w:hAnsi="Arial" w:cs="Arial"/>
        </w:rPr>
      </w:pPr>
    </w:p>
    <w:p w14:paraId="5CE41231" w14:textId="77777777" w:rsidR="007B6710" w:rsidRDefault="007B6710" w:rsidP="007B6710">
      <w:pPr>
        <w:spacing w:line="278" w:lineRule="auto"/>
        <w:rPr>
          <w:rFonts w:ascii="Arial" w:hAnsi="Arial" w:cs="Arial"/>
        </w:rPr>
      </w:pPr>
    </w:p>
    <w:p w14:paraId="3122BCF9" w14:textId="77777777" w:rsidR="007B6710" w:rsidRDefault="007B6710" w:rsidP="007B6710">
      <w:pPr>
        <w:spacing w:line="278" w:lineRule="auto"/>
        <w:rPr>
          <w:rFonts w:ascii="Arial" w:hAnsi="Arial" w:cs="Arial"/>
        </w:rPr>
      </w:pPr>
    </w:p>
    <w:p w14:paraId="699F6A4D" w14:textId="77777777" w:rsidR="007B6710" w:rsidRDefault="007B6710" w:rsidP="007B6710">
      <w:pPr>
        <w:spacing w:line="278" w:lineRule="auto"/>
        <w:rPr>
          <w:rFonts w:ascii="Arial" w:hAnsi="Arial" w:cs="Arial"/>
        </w:rPr>
      </w:pPr>
    </w:p>
    <w:p w14:paraId="0642F13F" w14:textId="77777777" w:rsidR="007B6710" w:rsidRDefault="007B6710" w:rsidP="007B6710">
      <w:pPr>
        <w:spacing w:line="278" w:lineRule="auto"/>
        <w:rPr>
          <w:rFonts w:ascii="Arial" w:hAnsi="Arial" w:cs="Arial"/>
        </w:rPr>
      </w:pPr>
    </w:p>
    <w:p w14:paraId="6269FDE7" w14:textId="54608712" w:rsidR="007B6710" w:rsidRPr="00910903" w:rsidRDefault="005A7626" w:rsidP="005A7626">
      <w:pPr>
        <w:rPr>
          <w:rFonts w:ascii="Arial" w:hAnsi="Arial" w:cs="Arial"/>
          <w:b/>
          <w:bCs/>
          <w:u w:val="single"/>
        </w:rPr>
      </w:pPr>
      <w:r w:rsidRPr="00910903">
        <w:rPr>
          <w:rFonts w:ascii="Arial" w:hAnsi="Arial" w:cs="Arial"/>
          <w:b/>
          <w:bCs/>
          <w:u w:val="single"/>
        </w:rPr>
        <w:lastRenderedPageBreak/>
        <w:t>INTRODUCTION:</w:t>
      </w:r>
    </w:p>
    <w:p w14:paraId="3E094FF3" w14:textId="6DB0C04F" w:rsidR="00C16BE2" w:rsidRDefault="007B6710" w:rsidP="007B6710">
      <w:pPr>
        <w:spacing w:line="278" w:lineRule="auto"/>
        <w:rPr>
          <w:rFonts w:ascii="Arial" w:hAnsi="Arial" w:cs="Arial"/>
        </w:rPr>
      </w:pPr>
      <w:r>
        <w:rPr>
          <w:rFonts w:ascii="Arial" w:hAnsi="Arial" w:cs="Arial"/>
        </w:rPr>
        <w:t xml:space="preserve">A brain stroke is a condition </w:t>
      </w:r>
      <w:r w:rsidR="005D3CD0">
        <w:rPr>
          <w:rFonts w:ascii="Arial" w:hAnsi="Arial" w:cs="Arial"/>
        </w:rPr>
        <w:t xml:space="preserve">in </w:t>
      </w:r>
      <w:r w:rsidR="004B067B">
        <w:rPr>
          <w:rFonts w:ascii="Arial" w:hAnsi="Arial" w:cs="Arial"/>
        </w:rPr>
        <w:t xml:space="preserve">the </w:t>
      </w:r>
      <w:r w:rsidR="005D3CD0">
        <w:rPr>
          <w:rFonts w:ascii="Arial" w:hAnsi="Arial" w:cs="Arial"/>
        </w:rPr>
        <w:t xml:space="preserve">brain which is due to the interruption of blood cells. Such condition also interrupts because of the low oxygen and improper nutrients. </w:t>
      </w:r>
      <w:r w:rsidR="008D458F">
        <w:rPr>
          <w:rFonts w:ascii="Arial" w:hAnsi="Arial" w:cs="Arial"/>
        </w:rPr>
        <w:t>Thus</w:t>
      </w:r>
      <w:r w:rsidR="00C16BE2">
        <w:rPr>
          <w:rFonts w:ascii="Arial" w:hAnsi="Arial" w:cs="Arial"/>
        </w:rPr>
        <w:t>,</w:t>
      </w:r>
      <w:r w:rsidR="008D458F">
        <w:rPr>
          <w:rFonts w:ascii="Arial" w:hAnsi="Arial" w:cs="Arial"/>
        </w:rPr>
        <w:t xml:space="preserve"> brain cells begin to die which may cause critical situation or require immediate treatment. Brain stroke causes different symptoms like trouble walking, speaking and understanding, as well as paralysis or numbness of the face arm or leg.</w:t>
      </w:r>
      <w:r w:rsidR="00C16BE2">
        <w:rPr>
          <w:rFonts w:ascii="Arial" w:hAnsi="Arial" w:cs="Arial"/>
        </w:rPr>
        <w:t xml:space="preserve"> The</w:t>
      </w:r>
      <w:r w:rsidR="00C16BE2" w:rsidRPr="00C16BE2">
        <w:rPr>
          <w:rFonts w:ascii="Arial" w:hAnsi="Arial" w:cs="Arial"/>
        </w:rPr>
        <w:t xml:space="preserve"> stroke remains the second leading cause of death and the third leading cause of disability worldwide, accounting for roughly 7 million deaths and nearly 12 million new cases annually according to the latest World Health Organization and Global Burden of Disease data. Driven primarily by ischemic events (approximately 65% of cases) alongside high-mortality hemorrhagic strokes, the global burden disproportionately impacts low- and middle-income countries, where over 87% of stroke deaths occur. Developing robust predictive models relies on key physiological and behavioral markers, most notably high systolic blood pressure</w:t>
      </w:r>
      <w:r w:rsidR="00C16BE2">
        <w:rPr>
          <w:rFonts w:ascii="Arial" w:hAnsi="Arial" w:cs="Arial"/>
        </w:rPr>
        <w:t xml:space="preserve">; </w:t>
      </w:r>
      <w:r w:rsidR="00C16BE2" w:rsidRPr="00C16BE2">
        <w:rPr>
          <w:rFonts w:ascii="Arial" w:hAnsi="Arial" w:cs="Arial"/>
        </w:rPr>
        <w:t>the single largest modifiable metabolic risk factor</w:t>
      </w:r>
      <w:r w:rsidR="00C16BE2">
        <w:rPr>
          <w:rFonts w:ascii="Arial" w:hAnsi="Arial" w:cs="Arial"/>
        </w:rPr>
        <w:t xml:space="preserve">, </w:t>
      </w:r>
      <w:r w:rsidR="00C16BE2" w:rsidRPr="00C16BE2">
        <w:rPr>
          <w:rFonts w:ascii="Arial" w:hAnsi="Arial" w:cs="Arial"/>
        </w:rPr>
        <w:t>as well as age, blood glucose levels, body mass index, smoking status, and prior history of cardiovascular disease.</w:t>
      </w:r>
      <w:r w:rsidR="00C16BE2">
        <w:rPr>
          <w:rFonts w:ascii="Arial" w:hAnsi="Arial" w:cs="Arial"/>
        </w:rPr>
        <w:t>[1]</w:t>
      </w:r>
    </w:p>
    <w:p w14:paraId="75563B33" w14:textId="2B287BE2" w:rsidR="005A7626" w:rsidRPr="005A7626" w:rsidRDefault="005A7626" w:rsidP="005A7626">
      <w:pPr>
        <w:rPr>
          <w:rFonts w:ascii="Arial" w:hAnsi="Arial" w:cs="Arial"/>
          <w:b/>
          <w:bCs/>
          <w:u w:val="single"/>
        </w:rPr>
      </w:pPr>
      <w:r w:rsidRPr="005A7626">
        <w:rPr>
          <w:rFonts w:ascii="Arial" w:hAnsi="Arial" w:cs="Arial"/>
          <w:b/>
          <w:bCs/>
          <w:u w:val="single"/>
        </w:rPr>
        <w:t>ACTIVITIES UNDERTAKEN:</w:t>
      </w:r>
    </w:p>
    <w:p w14:paraId="3CA19BD8" w14:textId="74C7214D" w:rsidR="00CE11BE" w:rsidRPr="00CE11BE" w:rsidRDefault="00CE11BE" w:rsidP="007B6710">
      <w:pPr>
        <w:spacing w:line="278" w:lineRule="auto"/>
        <w:rPr>
          <w:rFonts w:ascii="Arial" w:hAnsi="Arial" w:cs="Arial"/>
          <w:b/>
          <w:bCs/>
          <w:u w:val="single"/>
        </w:rPr>
      </w:pPr>
      <w:r w:rsidRPr="00CE11BE">
        <w:rPr>
          <w:rFonts w:ascii="Arial" w:hAnsi="Arial" w:cs="Arial"/>
          <w:b/>
          <w:bCs/>
          <w:u w:val="single"/>
        </w:rPr>
        <w:t>Data Preprocessing &amp; Cleaning:</w:t>
      </w:r>
    </w:p>
    <w:p w14:paraId="03C6CD33" w14:textId="4CF3B633" w:rsidR="00CC1DA5" w:rsidRDefault="00586BA3" w:rsidP="007B6710">
      <w:pPr>
        <w:spacing w:line="278" w:lineRule="auto"/>
        <w:rPr>
          <w:rFonts w:ascii="Arial" w:hAnsi="Arial" w:cs="Arial"/>
        </w:rPr>
      </w:pPr>
      <w:r>
        <w:rPr>
          <w:rFonts w:ascii="Arial" w:hAnsi="Arial" w:cs="Arial"/>
        </w:rPr>
        <w:t xml:space="preserve">I have </w:t>
      </w:r>
      <w:proofErr w:type="gramStart"/>
      <w:r>
        <w:rPr>
          <w:rFonts w:ascii="Arial" w:hAnsi="Arial" w:cs="Arial"/>
        </w:rPr>
        <w:t>choose</w:t>
      </w:r>
      <w:proofErr w:type="gramEnd"/>
      <w:r>
        <w:rPr>
          <w:rFonts w:ascii="Arial" w:hAnsi="Arial" w:cs="Arial"/>
        </w:rPr>
        <w:t xml:space="preserve"> the dataset [2]</w:t>
      </w:r>
      <w:r w:rsidR="00BA70FC">
        <w:rPr>
          <w:rFonts w:ascii="Arial" w:hAnsi="Arial" w:cs="Arial"/>
        </w:rPr>
        <w:t xml:space="preserve"> for “Stroke Prediction Analysis” in which I load the dataset and check missing values using python programming language, </w:t>
      </w:r>
      <w:proofErr w:type="spellStart"/>
      <w:r w:rsidR="00BA70FC">
        <w:rPr>
          <w:rFonts w:ascii="Arial" w:hAnsi="Arial" w:cs="Arial"/>
        </w:rPr>
        <w:t>Numpy</w:t>
      </w:r>
      <w:proofErr w:type="spellEnd"/>
      <w:r w:rsidR="00BA70FC">
        <w:rPr>
          <w:rFonts w:ascii="Arial" w:hAnsi="Arial" w:cs="Arial"/>
        </w:rPr>
        <w:t>, Pandas</w:t>
      </w:r>
      <w:r w:rsidR="001E2754">
        <w:rPr>
          <w:rFonts w:ascii="Arial" w:hAnsi="Arial" w:cs="Arial"/>
        </w:rPr>
        <w:t>, Seaborn</w:t>
      </w:r>
      <w:r w:rsidR="00BA70FC">
        <w:rPr>
          <w:rFonts w:ascii="Arial" w:hAnsi="Arial" w:cs="Arial"/>
        </w:rPr>
        <w:t xml:space="preserve"> and visualize the data using Matplotlib and </w:t>
      </w:r>
      <w:proofErr w:type="spellStart"/>
      <w:r w:rsidR="00BA70FC">
        <w:rPr>
          <w:rFonts w:ascii="Arial" w:hAnsi="Arial" w:cs="Arial"/>
        </w:rPr>
        <w:t>Scipy</w:t>
      </w:r>
      <w:proofErr w:type="spellEnd"/>
      <w:r w:rsidR="00BA70FC">
        <w:rPr>
          <w:rFonts w:ascii="Arial" w:hAnsi="Arial" w:cs="Arial"/>
        </w:rPr>
        <w:t xml:space="preserve"> libraries from Python.</w:t>
      </w:r>
    </w:p>
    <w:p w14:paraId="6E3A7CDA" w14:textId="27950AC3" w:rsidR="00FE7784" w:rsidRDefault="00FE7784" w:rsidP="007B6710">
      <w:pPr>
        <w:spacing w:line="278" w:lineRule="auto"/>
        <w:rPr>
          <w:rFonts w:ascii="Arial" w:hAnsi="Arial" w:cs="Arial"/>
        </w:rPr>
      </w:pPr>
      <w:r>
        <w:rPr>
          <w:rFonts w:ascii="Arial" w:hAnsi="Arial" w:cs="Arial"/>
        </w:rPr>
        <w:t xml:space="preserve">During preprocessing, I showed data types of each column i.e. id, gender, age, hypertension, </w:t>
      </w:r>
      <w:proofErr w:type="spellStart"/>
      <w:r>
        <w:rPr>
          <w:rFonts w:ascii="Arial" w:hAnsi="Arial" w:cs="Arial"/>
        </w:rPr>
        <w:t>heart_disease</w:t>
      </w:r>
      <w:proofErr w:type="spellEnd"/>
      <w:r>
        <w:rPr>
          <w:rFonts w:ascii="Arial" w:hAnsi="Arial" w:cs="Arial"/>
        </w:rPr>
        <w:t xml:space="preserve">, </w:t>
      </w:r>
      <w:proofErr w:type="spellStart"/>
      <w:r>
        <w:rPr>
          <w:rFonts w:ascii="Arial" w:hAnsi="Arial" w:cs="Arial"/>
        </w:rPr>
        <w:t>ever_married</w:t>
      </w:r>
      <w:proofErr w:type="spellEnd"/>
      <w:r>
        <w:rPr>
          <w:rFonts w:ascii="Arial" w:hAnsi="Arial" w:cs="Arial"/>
        </w:rPr>
        <w:t xml:space="preserve">, </w:t>
      </w:r>
      <w:proofErr w:type="spellStart"/>
      <w:r>
        <w:rPr>
          <w:rFonts w:ascii="Arial" w:hAnsi="Arial" w:cs="Arial"/>
        </w:rPr>
        <w:t>work_type</w:t>
      </w:r>
      <w:proofErr w:type="spellEnd"/>
      <w:r>
        <w:rPr>
          <w:rFonts w:ascii="Arial" w:hAnsi="Arial" w:cs="Arial"/>
        </w:rPr>
        <w:t xml:space="preserve">, </w:t>
      </w:r>
      <w:proofErr w:type="spellStart"/>
      <w:r>
        <w:rPr>
          <w:rFonts w:ascii="Arial" w:hAnsi="Arial" w:cs="Arial"/>
        </w:rPr>
        <w:t>Residence_type</w:t>
      </w:r>
      <w:proofErr w:type="spellEnd"/>
      <w:r>
        <w:rPr>
          <w:rFonts w:ascii="Arial" w:hAnsi="Arial" w:cs="Arial"/>
        </w:rPr>
        <w:t xml:space="preserve">, </w:t>
      </w:r>
      <w:proofErr w:type="spellStart"/>
      <w:r>
        <w:rPr>
          <w:rFonts w:ascii="Arial" w:hAnsi="Arial" w:cs="Arial"/>
        </w:rPr>
        <w:t>avg_glucose_level</w:t>
      </w:r>
      <w:proofErr w:type="spellEnd"/>
      <w:r>
        <w:rPr>
          <w:rFonts w:ascii="Arial" w:hAnsi="Arial" w:cs="Arial"/>
        </w:rPr>
        <w:t xml:space="preserve">, </w:t>
      </w:r>
      <w:proofErr w:type="spellStart"/>
      <w:r>
        <w:rPr>
          <w:rFonts w:ascii="Arial" w:hAnsi="Arial" w:cs="Arial"/>
        </w:rPr>
        <w:t>bmi</w:t>
      </w:r>
      <w:proofErr w:type="spellEnd"/>
      <w:r>
        <w:rPr>
          <w:rFonts w:ascii="Arial" w:hAnsi="Arial" w:cs="Arial"/>
        </w:rPr>
        <w:t xml:space="preserve">, </w:t>
      </w:r>
      <w:proofErr w:type="spellStart"/>
      <w:r>
        <w:rPr>
          <w:rFonts w:ascii="Arial" w:hAnsi="Arial" w:cs="Arial"/>
        </w:rPr>
        <w:t>smoking_status</w:t>
      </w:r>
      <w:proofErr w:type="spellEnd"/>
      <w:r>
        <w:rPr>
          <w:rFonts w:ascii="Arial" w:hAnsi="Arial" w:cs="Arial"/>
        </w:rPr>
        <w:t xml:space="preserve">, and stroke </w:t>
      </w:r>
      <w:proofErr w:type="spellStart"/>
      <w:r>
        <w:rPr>
          <w:rFonts w:ascii="Arial" w:hAnsi="Arial" w:cs="Arial"/>
        </w:rPr>
        <w:t>infront</w:t>
      </w:r>
      <w:proofErr w:type="spellEnd"/>
      <w:r>
        <w:rPr>
          <w:rFonts w:ascii="Arial" w:hAnsi="Arial" w:cs="Arial"/>
        </w:rPr>
        <w:t>.</w:t>
      </w:r>
      <w:r w:rsidR="00EC1492">
        <w:rPr>
          <w:rFonts w:ascii="Arial" w:hAnsi="Arial" w:cs="Arial"/>
        </w:rPr>
        <w:t xml:space="preserve"> Then I showed the cleaned data.</w:t>
      </w:r>
    </w:p>
    <w:p w14:paraId="5C972DDD" w14:textId="56958186" w:rsidR="00C63917" w:rsidRDefault="00C63917" w:rsidP="007B6710">
      <w:pPr>
        <w:spacing w:line="278" w:lineRule="auto"/>
        <w:rPr>
          <w:rFonts w:ascii="Arial" w:hAnsi="Arial" w:cs="Arial"/>
        </w:rPr>
      </w:pPr>
      <w:r>
        <w:rPr>
          <w:rFonts w:ascii="Arial" w:hAnsi="Arial" w:cs="Arial"/>
        </w:rPr>
        <w:t xml:space="preserve">After cleaning dataset file, I visually showed the data by Stroke Class for both files of raw dataset and cleaned dataset file by hypertension distribution, </w:t>
      </w:r>
      <w:proofErr w:type="spellStart"/>
      <w:r>
        <w:rPr>
          <w:rFonts w:ascii="Arial" w:hAnsi="Arial" w:cs="Arial"/>
        </w:rPr>
        <w:t>heart_disease</w:t>
      </w:r>
      <w:proofErr w:type="spellEnd"/>
      <w:r>
        <w:rPr>
          <w:rFonts w:ascii="Arial" w:hAnsi="Arial" w:cs="Arial"/>
        </w:rPr>
        <w:t xml:space="preserve"> distribution or stroke distribution as well.</w:t>
      </w:r>
      <w:r w:rsidR="001C7D9B">
        <w:rPr>
          <w:rFonts w:ascii="Arial" w:hAnsi="Arial" w:cs="Arial"/>
        </w:rPr>
        <w:t xml:space="preserve"> The </w:t>
      </w:r>
      <w:r w:rsidR="00A30D5D">
        <w:rPr>
          <w:rFonts w:ascii="Arial" w:hAnsi="Arial" w:cs="Arial"/>
        </w:rPr>
        <w:t>Stroke 0 shows 95.13% and Stroke 1 shows 4.87% for raw dataset file ‘healthcare_dataset_stroke_data.csv’ while Stroke 0 class shows 95.74% and Stroke 1 shows 4.26% for cleaned dataset file ‘healthcare_dataset_stroke.csv’.</w:t>
      </w:r>
    </w:p>
    <w:p w14:paraId="676F5ADA" w14:textId="2CBF4BAC" w:rsidR="00CE11BE" w:rsidRPr="00CE11BE" w:rsidRDefault="00CE11BE" w:rsidP="007B6710">
      <w:pPr>
        <w:spacing w:line="278" w:lineRule="auto"/>
        <w:rPr>
          <w:rFonts w:ascii="Arial" w:hAnsi="Arial" w:cs="Arial"/>
          <w:b/>
          <w:bCs/>
          <w:u w:val="single"/>
        </w:rPr>
      </w:pPr>
      <w:r w:rsidRPr="00CE11BE">
        <w:rPr>
          <w:rFonts w:ascii="Arial" w:hAnsi="Arial" w:cs="Arial"/>
          <w:b/>
          <w:bCs/>
          <w:u w:val="single"/>
        </w:rPr>
        <w:t>Visualization of Data &amp; Comparative Analysis:</w:t>
      </w:r>
    </w:p>
    <w:p w14:paraId="5958C46C" w14:textId="41C6CCE4" w:rsidR="009E43A7" w:rsidRDefault="009E43A7" w:rsidP="007B6710">
      <w:pPr>
        <w:spacing w:line="278" w:lineRule="auto"/>
        <w:rPr>
          <w:rFonts w:ascii="Arial" w:hAnsi="Arial" w:cs="Arial"/>
        </w:rPr>
      </w:pPr>
      <w:r>
        <w:rPr>
          <w:rFonts w:ascii="Arial" w:hAnsi="Arial" w:cs="Arial"/>
        </w:rPr>
        <w:t>Then</w:t>
      </w:r>
      <w:r w:rsidR="00CE11BE">
        <w:rPr>
          <w:rFonts w:ascii="Arial" w:hAnsi="Arial" w:cs="Arial"/>
        </w:rPr>
        <w:t>,</w:t>
      </w:r>
      <w:r>
        <w:rPr>
          <w:rFonts w:ascii="Arial" w:hAnsi="Arial" w:cs="Arial"/>
        </w:rPr>
        <w:t xml:space="preserve"> I visually draw histograms for numerical distribution by stroke class in which I choose three columns age, </w:t>
      </w:r>
      <w:proofErr w:type="spellStart"/>
      <w:r>
        <w:rPr>
          <w:rFonts w:ascii="Arial" w:hAnsi="Arial" w:cs="Arial"/>
        </w:rPr>
        <w:t>avg_glucose_level</w:t>
      </w:r>
      <w:proofErr w:type="spellEnd"/>
      <w:r>
        <w:rPr>
          <w:rFonts w:ascii="Arial" w:hAnsi="Arial" w:cs="Arial"/>
        </w:rPr>
        <w:t xml:space="preserve"> and </w:t>
      </w:r>
      <w:proofErr w:type="spellStart"/>
      <w:r>
        <w:rPr>
          <w:rFonts w:ascii="Arial" w:hAnsi="Arial" w:cs="Arial"/>
        </w:rPr>
        <w:t>bmi</w:t>
      </w:r>
      <w:proofErr w:type="spellEnd"/>
      <w:r>
        <w:rPr>
          <w:rFonts w:ascii="Arial" w:hAnsi="Arial" w:cs="Arial"/>
        </w:rPr>
        <w:t xml:space="preserve">. In the same code snippet, I also visually </w:t>
      </w:r>
      <w:proofErr w:type="gramStart"/>
      <w:r>
        <w:rPr>
          <w:rFonts w:ascii="Arial" w:hAnsi="Arial" w:cs="Arial"/>
        </w:rPr>
        <w:t>shows</w:t>
      </w:r>
      <w:proofErr w:type="gramEnd"/>
      <w:r>
        <w:rPr>
          <w:rFonts w:ascii="Arial" w:hAnsi="Arial" w:cs="Arial"/>
        </w:rPr>
        <w:t xml:space="preserve"> histogram for stroke class by gender and </w:t>
      </w:r>
      <w:proofErr w:type="spellStart"/>
      <w:r>
        <w:rPr>
          <w:rFonts w:ascii="Arial" w:hAnsi="Arial" w:cs="Arial"/>
        </w:rPr>
        <w:t>Residence_type</w:t>
      </w:r>
      <w:proofErr w:type="spellEnd"/>
      <w:r>
        <w:rPr>
          <w:rFonts w:ascii="Arial" w:hAnsi="Arial" w:cs="Arial"/>
        </w:rPr>
        <w:t xml:space="preserve"> columns.</w:t>
      </w:r>
      <w:r w:rsidR="003838BD">
        <w:rPr>
          <w:rFonts w:ascii="Arial" w:hAnsi="Arial" w:cs="Arial"/>
        </w:rPr>
        <w:t xml:space="preserve"> </w:t>
      </w:r>
      <w:r w:rsidR="003838BD">
        <w:rPr>
          <w:rFonts w:ascii="Arial" w:hAnsi="Arial" w:cs="Arial"/>
        </w:rPr>
        <w:lastRenderedPageBreak/>
        <w:t>By comparative analysis data shows that male has high number of stroke while female face rarely low stroke. Scientific research shows</w:t>
      </w:r>
      <w:r w:rsidR="001D3721">
        <w:rPr>
          <w:rFonts w:ascii="Arial" w:hAnsi="Arial" w:cs="Arial"/>
        </w:rPr>
        <w:t>: [3]</w:t>
      </w:r>
    </w:p>
    <w:p w14:paraId="6FCCCFCA" w14:textId="63F47481" w:rsidR="001D3721" w:rsidRDefault="001D3721" w:rsidP="009A0790">
      <w:pPr>
        <w:spacing w:line="278" w:lineRule="auto"/>
        <w:jc w:val="both"/>
        <w:rPr>
          <w:rFonts w:ascii="Arial" w:hAnsi="Arial" w:cs="Arial"/>
        </w:rPr>
      </w:pPr>
      <w:r w:rsidRPr="009A0790">
        <w:rPr>
          <w:rFonts w:ascii="Arial" w:hAnsi="Arial" w:cs="Arial"/>
          <w:b/>
          <w:bCs/>
        </w:rPr>
        <w:t>“</w:t>
      </w:r>
      <w:r w:rsidRPr="001D3721">
        <w:rPr>
          <w:rFonts w:ascii="Arial" w:hAnsi="Arial" w:cs="Arial"/>
        </w:rPr>
        <w:t>Biological sex differences in stroke incidence stem from hormone-driven vascular mechanisms, metabolic risk factor distribution, and age-related hormonal shifts. Premenopausal females exhibit lower stroke incidence than males because 17</w:t>
      </w:r>
      <w:r w:rsidR="004F35B3">
        <w:rPr>
          <w:rFonts w:ascii="Arial" w:hAnsi="Arial" w:cs="Arial"/>
        </w:rPr>
        <w:t>β</w:t>
      </w:r>
      <w:r w:rsidRPr="001D3721">
        <w:rPr>
          <w:rFonts w:ascii="Arial" w:hAnsi="Arial" w:cs="Arial"/>
        </w:rPr>
        <w:t xml:space="preserve">-estradiol (estrogen) enhances endothelial nitric oxide synthase </w:t>
      </w:r>
      <w:proofErr w:type="spellStart"/>
      <w:r w:rsidRPr="001D3721">
        <w:rPr>
          <w:rFonts w:ascii="Arial" w:hAnsi="Arial" w:cs="Arial"/>
        </w:rPr>
        <w:t>eNOS</w:t>
      </w:r>
      <w:proofErr w:type="spellEnd"/>
      <w:r w:rsidRPr="001D3721">
        <w:rPr>
          <w:rFonts w:ascii="Arial" w:hAnsi="Arial" w:cs="Arial"/>
        </w:rPr>
        <w:t xml:space="preserve"> production to induce vasodilation, while simultaneously suppressing neuroinflammatory pathways TNF and NF-kB to prevent plaque formation and cell apoptosis. Conversely, males display higher stroke susceptibility in young to middle age due to circulating androgens increasing vascular resistance through thromboxane TxA</w:t>
      </w:r>
      <w:r w:rsidR="009B56CD">
        <w:rPr>
          <w:rFonts w:ascii="Arial" w:hAnsi="Arial" w:cs="Arial"/>
          <w:vertAlign w:val="subscript"/>
        </w:rPr>
        <w:t>2</w:t>
      </w:r>
      <w:r w:rsidRPr="001D3721">
        <w:rPr>
          <w:rFonts w:ascii="Arial" w:hAnsi="Arial" w:cs="Arial"/>
        </w:rPr>
        <w:t xml:space="preserve"> elevation, coupled with higher clinical prevalence of hypertension, smoking, and metabolic syndrome. This sex discrepancy temporarily reverses after menopause</w:t>
      </w:r>
      <w:r w:rsidR="004F35B3">
        <w:rPr>
          <w:rFonts w:ascii="Arial" w:hAnsi="Arial" w:cs="Arial"/>
        </w:rPr>
        <w:t xml:space="preserve"> </w:t>
      </w:r>
      <w:r w:rsidRPr="001D3721">
        <w:rPr>
          <w:rFonts w:ascii="Arial" w:hAnsi="Arial" w:cs="Arial"/>
        </w:rPr>
        <w:t>when females lose protective estrogen levels and face a surge in late-life stroke incidence (particularly at age 85+ years)</w:t>
      </w:r>
      <w:r w:rsidR="004F35B3">
        <w:rPr>
          <w:rFonts w:ascii="Arial" w:hAnsi="Arial" w:cs="Arial"/>
        </w:rPr>
        <w:t xml:space="preserve"> </w:t>
      </w:r>
      <w:r w:rsidRPr="001D3721">
        <w:rPr>
          <w:rFonts w:ascii="Arial" w:hAnsi="Arial" w:cs="Arial"/>
        </w:rPr>
        <w:t>yet premenopausal female physiology maintains a significantly lower baseline risk compared to males.</w:t>
      </w:r>
      <w:r w:rsidRPr="009A0790">
        <w:rPr>
          <w:rFonts w:ascii="Arial" w:hAnsi="Arial" w:cs="Arial"/>
          <w:b/>
          <w:bCs/>
        </w:rPr>
        <w:t>”</w:t>
      </w:r>
    </w:p>
    <w:p w14:paraId="141D6AF1" w14:textId="045735E8" w:rsidR="00CE11BE" w:rsidRDefault="002E6EE5" w:rsidP="007B6710">
      <w:pPr>
        <w:spacing w:line="278" w:lineRule="auto"/>
        <w:rPr>
          <w:rFonts w:ascii="Arial" w:hAnsi="Arial" w:cs="Arial"/>
        </w:rPr>
      </w:pPr>
      <w:r>
        <w:rPr>
          <w:rFonts w:ascii="Arial" w:hAnsi="Arial" w:cs="Arial"/>
        </w:rPr>
        <w:t xml:space="preserve">Comparative analysis of data by </w:t>
      </w:r>
      <w:proofErr w:type="spellStart"/>
      <w:r>
        <w:rPr>
          <w:rFonts w:ascii="Arial" w:hAnsi="Arial" w:cs="Arial"/>
        </w:rPr>
        <w:t>Residence_type</w:t>
      </w:r>
      <w:proofErr w:type="spellEnd"/>
      <w:r>
        <w:rPr>
          <w:rFonts w:ascii="Arial" w:hAnsi="Arial" w:cs="Arial"/>
        </w:rPr>
        <w:t xml:space="preserve"> shows more stable and healthy life of people from rural areas because of their daily routine while people </w:t>
      </w:r>
      <w:proofErr w:type="gramStart"/>
      <w:r>
        <w:rPr>
          <w:rFonts w:ascii="Arial" w:hAnsi="Arial" w:cs="Arial"/>
        </w:rPr>
        <w:t>lives</w:t>
      </w:r>
      <w:proofErr w:type="gramEnd"/>
      <w:r>
        <w:rPr>
          <w:rFonts w:ascii="Arial" w:hAnsi="Arial" w:cs="Arial"/>
        </w:rPr>
        <w:t xml:space="preserve"> in urban areas may have less stable healthier life than rural residence type. But healthy life can be </w:t>
      </w:r>
      <w:proofErr w:type="spellStart"/>
      <w:r>
        <w:rPr>
          <w:rFonts w:ascii="Arial" w:hAnsi="Arial" w:cs="Arial"/>
        </w:rPr>
        <w:t>achieveable</w:t>
      </w:r>
      <w:proofErr w:type="spellEnd"/>
      <w:r>
        <w:rPr>
          <w:rFonts w:ascii="Arial" w:hAnsi="Arial" w:cs="Arial"/>
        </w:rPr>
        <w:t xml:space="preserve"> in urban areas by doing healthy activities like sports, gardening or not using automobiles for short distances. Scientific report shows:</w:t>
      </w:r>
      <w:r w:rsidR="00DD4BE3">
        <w:rPr>
          <w:rFonts w:ascii="Arial" w:hAnsi="Arial" w:cs="Arial"/>
        </w:rPr>
        <w:t xml:space="preserve"> [4]</w:t>
      </w:r>
      <w:r w:rsidR="00517374">
        <w:rPr>
          <w:rFonts w:ascii="Arial" w:hAnsi="Arial" w:cs="Arial"/>
        </w:rPr>
        <w:t xml:space="preserve"> [5] [6]</w:t>
      </w:r>
    </w:p>
    <w:p w14:paraId="77DCEF85" w14:textId="05BFA0B6" w:rsidR="00DD4BE3" w:rsidRPr="00DD4BE3" w:rsidRDefault="00DD4BE3" w:rsidP="00DD4BE3">
      <w:pPr>
        <w:spacing w:line="278" w:lineRule="auto"/>
        <w:jc w:val="both"/>
        <w:rPr>
          <w:rFonts w:ascii="Arial" w:hAnsi="Arial" w:cs="Arial"/>
          <w:b/>
          <w:bCs/>
        </w:rPr>
      </w:pPr>
      <w:r>
        <w:rPr>
          <w:rFonts w:ascii="Arial" w:hAnsi="Arial" w:cs="Arial"/>
          <w:b/>
          <w:bCs/>
        </w:rPr>
        <w:t>“</w:t>
      </w:r>
      <w:r w:rsidRPr="00DD4BE3">
        <w:rPr>
          <w:rFonts w:ascii="Arial" w:hAnsi="Arial" w:cs="Arial"/>
        </w:rPr>
        <w:t xml:space="preserve">Disparities in stroke incidence and mortality across residence types stem from a combination of systemic healthcare access barriers, lower neighborhood socioeconomic status </w:t>
      </w:r>
      <w:proofErr w:type="spellStart"/>
      <w:r w:rsidRPr="00DD4BE3">
        <w:rPr>
          <w:rFonts w:ascii="Arial" w:hAnsi="Arial" w:cs="Arial"/>
        </w:rPr>
        <w:t>nSES</w:t>
      </w:r>
      <w:proofErr w:type="spellEnd"/>
      <w:r w:rsidRPr="00DD4BE3">
        <w:rPr>
          <w:rFonts w:ascii="Arial" w:hAnsi="Arial" w:cs="Arial"/>
        </w:rPr>
        <w:t>, and variable cardiovascular risk factor clustering. Rural residents exhibit a higher baseline prevalence of key modifiable risk factors</w:t>
      </w:r>
      <w:r w:rsidR="003B4E86">
        <w:rPr>
          <w:rFonts w:ascii="Arial" w:hAnsi="Arial" w:cs="Arial"/>
        </w:rPr>
        <w:t xml:space="preserve"> </w:t>
      </w:r>
      <w:r w:rsidRPr="00DD4BE3">
        <w:rPr>
          <w:rFonts w:ascii="Arial" w:hAnsi="Arial" w:cs="Arial"/>
        </w:rPr>
        <w:t xml:space="preserve">such as unmanaged hypertension (with an adjusted odds ratio </w:t>
      </w:r>
      <w:proofErr w:type="spellStart"/>
      <w:r w:rsidRPr="00DD4BE3">
        <w:rPr>
          <w:rFonts w:ascii="Arial" w:hAnsi="Arial" w:cs="Arial"/>
        </w:rPr>
        <w:t>aOR</w:t>
      </w:r>
      <w:proofErr w:type="spellEnd"/>
      <w:r w:rsidRPr="00DD4BE3">
        <w:rPr>
          <w:rFonts w:ascii="Arial" w:hAnsi="Arial" w:cs="Arial"/>
        </w:rPr>
        <w:t xml:space="preserve"> up to 1.21 to 1.25 compared to urban peers), diabetes, and physical inactivity</w:t>
      </w:r>
      <w:r w:rsidR="005A5AEC">
        <w:rPr>
          <w:rFonts w:ascii="Arial" w:hAnsi="Arial" w:cs="Arial"/>
        </w:rPr>
        <w:t xml:space="preserve"> </w:t>
      </w:r>
      <w:r w:rsidRPr="00DD4BE3">
        <w:rPr>
          <w:rFonts w:ascii="Arial" w:hAnsi="Arial" w:cs="Arial"/>
        </w:rPr>
        <w:t xml:space="preserve">frequently driven by reduced access to preventive care and fresh dietary options ("food deserts"). </w:t>
      </w:r>
      <w:proofErr w:type="spellStart"/>
      <w:r w:rsidRPr="00DD4BE3">
        <w:rPr>
          <w:rFonts w:ascii="Arial" w:hAnsi="Arial" w:cs="Arial"/>
        </w:rPr>
        <w:t>Sociodemographically</w:t>
      </w:r>
      <w:proofErr w:type="spellEnd"/>
      <w:r w:rsidRPr="00DD4BE3">
        <w:rPr>
          <w:rFonts w:ascii="Arial" w:hAnsi="Arial" w:cs="Arial"/>
        </w:rPr>
        <w:t xml:space="preserve">, lower average income and education levels in rural regions account for significant variance in health literacy, leading to delayed recognition of acute stroke symptoms. </w:t>
      </w:r>
      <w:proofErr w:type="spellStart"/>
      <w:r w:rsidRPr="00DD4BE3">
        <w:rPr>
          <w:rFonts w:ascii="Arial" w:hAnsi="Arial" w:cs="Arial"/>
        </w:rPr>
        <w:t>Pathophysiologically</w:t>
      </w:r>
      <w:proofErr w:type="spellEnd"/>
      <w:r w:rsidRPr="00DD4BE3">
        <w:rPr>
          <w:rFonts w:ascii="Arial" w:hAnsi="Arial" w:cs="Arial"/>
        </w:rPr>
        <w:t xml:space="preserve">, these chronic unmanaged vascular risk factors accelerate systemic endothelial dysfunction, subclinical atherosclerosis, and arterial stiffness in rural populations. Furthermore, geographic barriers prolong emergency transport times and door-to-needle thrombolysis windows, resulting in lower acute administration of intravenous thrombolytic therapies </w:t>
      </w:r>
      <w:proofErr w:type="spellStart"/>
      <w:r w:rsidRPr="00DD4BE3">
        <w:rPr>
          <w:rFonts w:ascii="Arial" w:hAnsi="Arial" w:cs="Arial"/>
        </w:rPr>
        <w:t>aOR</w:t>
      </w:r>
      <w:proofErr w:type="spellEnd"/>
      <w:r w:rsidRPr="00DD4BE3">
        <w:rPr>
          <w:rFonts w:ascii="Arial" w:hAnsi="Arial" w:cs="Arial"/>
        </w:rPr>
        <w:t xml:space="preserve"> = 0.55 or endovascular thrombectomy </w:t>
      </w:r>
      <w:proofErr w:type="spellStart"/>
      <w:r w:rsidRPr="00DD4BE3">
        <w:rPr>
          <w:rFonts w:ascii="Arial" w:hAnsi="Arial" w:cs="Arial"/>
        </w:rPr>
        <w:t>aOR</w:t>
      </w:r>
      <w:proofErr w:type="spellEnd"/>
      <w:r w:rsidRPr="00DD4BE3">
        <w:rPr>
          <w:rFonts w:ascii="Arial" w:hAnsi="Arial" w:cs="Arial"/>
        </w:rPr>
        <w:t>} = 0.64 compared to urban centers, ultimately driving higher stroke severity and increased long-term case fatality in rural areas.</w:t>
      </w:r>
      <w:r>
        <w:rPr>
          <w:rFonts w:ascii="Arial" w:hAnsi="Arial" w:cs="Arial"/>
          <w:b/>
          <w:bCs/>
        </w:rPr>
        <w:t>”</w:t>
      </w:r>
    </w:p>
    <w:p w14:paraId="69A96C7C" w14:textId="26B644FC" w:rsidR="002E6EE5" w:rsidRPr="00EB793C" w:rsidRDefault="00EB793C" w:rsidP="007B6710">
      <w:pPr>
        <w:spacing w:line="278" w:lineRule="auto"/>
        <w:rPr>
          <w:rFonts w:ascii="Arial" w:hAnsi="Arial" w:cs="Arial"/>
          <w:b/>
          <w:bCs/>
          <w:u w:val="single"/>
        </w:rPr>
      </w:pPr>
      <w:r w:rsidRPr="00EB793C">
        <w:rPr>
          <w:rFonts w:ascii="Arial" w:hAnsi="Arial" w:cs="Arial"/>
          <w:b/>
          <w:bCs/>
          <w:u w:val="single"/>
        </w:rPr>
        <w:t xml:space="preserve">Statistical Analysis using </w:t>
      </w:r>
      <w:proofErr w:type="spellStart"/>
      <w:r w:rsidRPr="00EB793C">
        <w:rPr>
          <w:rFonts w:ascii="Arial" w:hAnsi="Arial" w:cs="Arial"/>
          <w:b/>
          <w:bCs/>
          <w:u w:val="single"/>
        </w:rPr>
        <w:t>Scipy</w:t>
      </w:r>
      <w:proofErr w:type="spellEnd"/>
      <w:r w:rsidRPr="00EB793C">
        <w:rPr>
          <w:rFonts w:ascii="Arial" w:hAnsi="Arial" w:cs="Arial"/>
          <w:b/>
          <w:bCs/>
          <w:u w:val="single"/>
        </w:rPr>
        <w:t xml:space="preserve"> Library:</w:t>
      </w:r>
    </w:p>
    <w:p w14:paraId="64D9FDF1" w14:textId="7F591161" w:rsidR="00EB793C" w:rsidRDefault="00E8414C" w:rsidP="007B6710">
      <w:pPr>
        <w:spacing w:line="278" w:lineRule="auto"/>
        <w:rPr>
          <w:rFonts w:ascii="Arial" w:hAnsi="Arial" w:cs="Arial"/>
        </w:rPr>
      </w:pPr>
      <w:r>
        <w:rPr>
          <w:rFonts w:ascii="Arial" w:hAnsi="Arial" w:cs="Arial"/>
        </w:rPr>
        <w:t xml:space="preserve">By using </w:t>
      </w:r>
      <w:proofErr w:type="spellStart"/>
      <w:r>
        <w:rPr>
          <w:rFonts w:ascii="Arial" w:hAnsi="Arial" w:cs="Arial"/>
        </w:rPr>
        <w:t>scipy</w:t>
      </w:r>
      <w:proofErr w:type="spellEnd"/>
      <w:r>
        <w:rPr>
          <w:rFonts w:ascii="Arial" w:hAnsi="Arial" w:cs="Arial"/>
        </w:rPr>
        <w:t xml:space="preserve"> library, I selected numerical columns for </w:t>
      </w:r>
      <w:proofErr w:type="spellStart"/>
      <w:r>
        <w:rPr>
          <w:rFonts w:ascii="Arial" w:hAnsi="Arial" w:cs="Arial"/>
        </w:rPr>
        <w:t>non label</w:t>
      </w:r>
      <w:proofErr w:type="spellEnd"/>
      <w:r>
        <w:rPr>
          <w:rFonts w:ascii="Arial" w:hAnsi="Arial" w:cs="Arial"/>
        </w:rPr>
        <w:t xml:space="preserve"> data to present in histogram and box plots and columns are age, </w:t>
      </w:r>
      <w:proofErr w:type="spellStart"/>
      <w:r>
        <w:rPr>
          <w:rFonts w:ascii="Arial" w:hAnsi="Arial" w:cs="Arial"/>
        </w:rPr>
        <w:t>avg_glucose_level</w:t>
      </w:r>
      <w:proofErr w:type="spellEnd"/>
      <w:r>
        <w:rPr>
          <w:rFonts w:ascii="Arial" w:hAnsi="Arial" w:cs="Arial"/>
        </w:rPr>
        <w:t xml:space="preserve"> and </w:t>
      </w:r>
      <w:proofErr w:type="spellStart"/>
      <w:r>
        <w:rPr>
          <w:rFonts w:ascii="Arial" w:hAnsi="Arial" w:cs="Arial"/>
        </w:rPr>
        <w:t>bmi</w:t>
      </w:r>
      <w:proofErr w:type="spellEnd"/>
      <w:r>
        <w:rPr>
          <w:rFonts w:ascii="Arial" w:hAnsi="Arial" w:cs="Arial"/>
        </w:rPr>
        <w:t xml:space="preserve">. And for </w:t>
      </w:r>
      <w:r>
        <w:rPr>
          <w:rFonts w:ascii="Arial" w:hAnsi="Arial" w:cs="Arial"/>
        </w:rPr>
        <w:lastRenderedPageBreak/>
        <w:t>label data I run numerical distribution by Stroke class</w:t>
      </w:r>
      <w:r w:rsidR="002A4EE2">
        <w:rPr>
          <w:rFonts w:ascii="Arial" w:hAnsi="Arial" w:cs="Arial"/>
        </w:rPr>
        <w:t xml:space="preserve"> and also visually present pair wise relationships </w:t>
      </w:r>
      <w:r w:rsidR="00DF58E5">
        <w:rPr>
          <w:rFonts w:ascii="Arial" w:hAnsi="Arial" w:cs="Arial"/>
        </w:rPr>
        <w:t xml:space="preserve">by gender </w:t>
      </w:r>
      <w:r w:rsidR="002A4EE2">
        <w:rPr>
          <w:rFonts w:ascii="Arial" w:hAnsi="Arial" w:cs="Arial"/>
        </w:rPr>
        <w:t xml:space="preserve">running </w:t>
      </w:r>
      <w:r w:rsidR="00DF58E5">
        <w:rPr>
          <w:rFonts w:ascii="Arial" w:hAnsi="Arial" w:cs="Arial"/>
        </w:rPr>
        <w:t xml:space="preserve">with </w:t>
      </w:r>
      <w:r w:rsidR="002A4EE2">
        <w:rPr>
          <w:rFonts w:ascii="Arial" w:hAnsi="Arial" w:cs="Arial"/>
        </w:rPr>
        <w:t>statistical analysis by stroke class</w:t>
      </w:r>
      <w:r w:rsidR="00DF58E5">
        <w:rPr>
          <w:rFonts w:ascii="Arial" w:hAnsi="Arial" w:cs="Arial"/>
        </w:rPr>
        <w:t>.</w:t>
      </w:r>
    </w:p>
    <w:p w14:paraId="30A29D59" w14:textId="29CD78BE" w:rsidR="004B067B" w:rsidRDefault="004B067B" w:rsidP="007B6710">
      <w:pPr>
        <w:spacing w:line="278" w:lineRule="auto"/>
        <w:rPr>
          <w:rFonts w:ascii="Arial" w:hAnsi="Arial" w:cs="Arial"/>
        </w:rPr>
      </w:pPr>
      <w:r w:rsidRPr="004B067B">
        <w:rPr>
          <w:rFonts w:ascii="Arial" w:hAnsi="Arial" w:cs="Arial"/>
        </w:rPr>
        <w:t xml:space="preserve">To quantify distribution characteristics across subgroups, the custom </w:t>
      </w:r>
      <w:proofErr w:type="spellStart"/>
      <w:r w:rsidRPr="004B067B">
        <w:rPr>
          <w:rFonts w:ascii="Arial" w:hAnsi="Arial" w:cs="Arial"/>
        </w:rPr>
        <w:t>compute_class_stats</w:t>
      </w:r>
      <w:proofErr w:type="spellEnd"/>
      <w:r w:rsidRPr="004B067B">
        <w:rPr>
          <w:rFonts w:ascii="Arial" w:hAnsi="Arial" w:cs="Arial"/>
        </w:rPr>
        <w:t xml:space="preserve"> function calculates higher-order statistical properties</w:t>
      </w:r>
      <w:r>
        <w:rPr>
          <w:rFonts w:ascii="Arial" w:hAnsi="Arial" w:cs="Arial"/>
        </w:rPr>
        <w:t xml:space="preserve"> </w:t>
      </w:r>
      <w:r w:rsidRPr="004B067B">
        <w:rPr>
          <w:rFonts w:ascii="Arial" w:hAnsi="Arial" w:cs="Arial"/>
        </w:rPr>
        <w:t>including mean, variance, standard deviation, skewness, kurtosis, and Shannon entropy</w:t>
      </w:r>
      <w:r>
        <w:rPr>
          <w:rFonts w:ascii="Arial" w:hAnsi="Arial" w:cs="Arial"/>
        </w:rPr>
        <w:t xml:space="preserve"> </w:t>
      </w:r>
      <w:r w:rsidRPr="004B067B">
        <w:rPr>
          <w:rFonts w:ascii="Arial" w:hAnsi="Arial" w:cs="Arial"/>
        </w:rPr>
        <w:t xml:space="preserve">alongside sequential/texture-inspired signal proxies (contrast, energy, ASM, homogeneity, dissimilarity, and autocorrelation). These aggregated metrics are profiled visually across a 4 </w:t>
      </w:r>
      <w:r>
        <w:rPr>
          <w:rFonts w:ascii="Arial" w:hAnsi="Arial" w:cs="Arial"/>
        </w:rPr>
        <w:t>x</w:t>
      </w:r>
      <w:r w:rsidRPr="004B067B">
        <w:rPr>
          <w:rFonts w:ascii="Arial" w:hAnsi="Arial" w:cs="Arial"/>
        </w:rPr>
        <w:t xml:space="preserve"> 3 grid of heatmaps, enabling direct cross-class feature comparisons. Finally, a global correlation matrix heatmap evaluates pairwise linear dependencies across the dataset to identify potential multicollinearity prior to model building</w:t>
      </w:r>
      <w:r>
        <w:rPr>
          <w:rFonts w:ascii="Arial" w:hAnsi="Arial" w:cs="Arial"/>
        </w:rPr>
        <w:t>.</w:t>
      </w:r>
    </w:p>
    <w:p w14:paraId="6FFAFB4A" w14:textId="28B8342E" w:rsidR="008A266F" w:rsidRDefault="008A266F" w:rsidP="007B6710">
      <w:pPr>
        <w:spacing w:line="278" w:lineRule="auto"/>
        <w:rPr>
          <w:rFonts w:ascii="Arial" w:hAnsi="Arial" w:cs="Arial"/>
        </w:rPr>
      </w:pPr>
      <w:r w:rsidRPr="008A266F">
        <w:rPr>
          <w:rFonts w:ascii="Arial" w:hAnsi="Arial" w:cs="Arial"/>
          <w:b/>
          <w:bCs/>
        </w:rPr>
        <w:t>“</w:t>
      </w:r>
      <w:r w:rsidRPr="008A266F">
        <w:rPr>
          <w:rFonts w:ascii="Arial" w:hAnsi="Arial" w:cs="Arial"/>
        </w:rPr>
        <w:t xml:space="preserve">While the provided Python </w:t>
      </w:r>
      <w:proofErr w:type="spellStart"/>
      <w:r w:rsidR="00BC0074">
        <w:rPr>
          <w:rFonts w:ascii="Arial" w:hAnsi="Arial" w:cs="Arial"/>
        </w:rPr>
        <w:t>scipy</w:t>
      </w:r>
      <w:proofErr w:type="spellEnd"/>
      <w:r w:rsidR="00BC0074">
        <w:rPr>
          <w:rFonts w:ascii="Arial" w:hAnsi="Arial" w:cs="Arial"/>
        </w:rPr>
        <w:t xml:space="preserve"> library</w:t>
      </w:r>
      <w:r w:rsidRPr="008A266F">
        <w:rPr>
          <w:rFonts w:ascii="Arial" w:hAnsi="Arial" w:cs="Arial"/>
        </w:rPr>
        <w:t xml:space="preserve"> extracts exploratory statistical features (mean, standard deviation, skewness, kurtosis, and entropy) alongside signal/texture metrics (contrast, energy, ASM, homogeneity, dissimilarity, and autocorrelation) to profile demographic cohorts across stroke status, </w:t>
      </w:r>
      <w:proofErr w:type="spellStart"/>
      <w:r w:rsidRPr="008A266F">
        <w:rPr>
          <w:rFonts w:ascii="Arial" w:hAnsi="Arial" w:cs="Arial"/>
        </w:rPr>
        <w:t>Turtzo</w:t>
      </w:r>
      <w:proofErr w:type="spellEnd"/>
      <w:r w:rsidRPr="008A266F">
        <w:rPr>
          <w:rFonts w:ascii="Arial" w:hAnsi="Arial" w:cs="Arial"/>
        </w:rPr>
        <w:t xml:space="preserve"> and McCullough (2008) analyze clinical, biological, and pathophysiological profiles across similar demographic divisions. In their review, sex-stratified comparative analysis reveals distinct baseline distribution shifts between males and females: premenopausal females show lower overall incidence and distinct risk-factor aggregation, whereas postmenopausal females display higher stroke severity, altered vascular reactivity, and shifting biomarker profiles. Just as the quantitative pipeline uses subgroup pivot matrices to identify feature divergence across stroke and gender categories, medical literature utilizes stratified risk profiling to demonstrate how hormonal and metabolic variations alter vascular vulnerability and stroke presentation between sexes (</w:t>
      </w:r>
      <w:proofErr w:type="spellStart"/>
      <w:r w:rsidRPr="008A266F">
        <w:rPr>
          <w:rFonts w:ascii="Arial" w:hAnsi="Arial" w:cs="Arial"/>
        </w:rPr>
        <w:t>Turtzo</w:t>
      </w:r>
      <w:proofErr w:type="spellEnd"/>
      <w:r w:rsidRPr="008A266F">
        <w:rPr>
          <w:rFonts w:ascii="Arial" w:hAnsi="Arial" w:cs="Arial"/>
        </w:rPr>
        <w:t xml:space="preserve"> &amp; McCullough, 2008).</w:t>
      </w:r>
      <w:r w:rsidRPr="008A266F">
        <w:rPr>
          <w:rFonts w:ascii="Arial" w:hAnsi="Arial" w:cs="Arial"/>
          <w:b/>
          <w:bCs/>
        </w:rPr>
        <w:t>”</w:t>
      </w:r>
      <w:r>
        <w:rPr>
          <w:rFonts w:ascii="Arial" w:hAnsi="Arial" w:cs="Arial"/>
          <w:b/>
          <w:bCs/>
        </w:rPr>
        <w:t xml:space="preserve"> [3]</w:t>
      </w:r>
    </w:p>
    <w:p w14:paraId="16DF5FD6" w14:textId="163AEA4F" w:rsidR="00856BDB" w:rsidRDefault="00856BDB" w:rsidP="007B6710">
      <w:pPr>
        <w:spacing w:line="278" w:lineRule="auto"/>
        <w:rPr>
          <w:rFonts w:ascii="Arial" w:hAnsi="Arial" w:cs="Arial"/>
        </w:rPr>
      </w:pPr>
      <w:r>
        <w:rPr>
          <w:rFonts w:ascii="Arial" w:hAnsi="Arial" w:cs="Arial"/>
        </w:rPr>
        <w:t xml:space="preserve">I also draw overall </w:t>
      </w:r>
      <w:proofErr w:type="spellStart"/>
      <w:r>
        <w:rPr>
          <w:rFonts w:ascii="Arial" w:hAnsi="Arial" w:cs="Arial"/>
        </w:rPr>
        <w:t>coorelation</w:t>
      </w:r>
      <w:proofErr w:type="spellEnd"/>
      <w:r>
        <w:rPr>
          <w:rFonts w:ascii="Arial" w:hAnsi="Arial" w:cs="Arial"/>
        </w:rPr>
        <w:t xml:space="preserve"> matrix for all of the columns in my dataset ‘healthcare_dataset_stroke.csv’.</w:t>
      </w:r>
    </w:p>
    <w:p w14:paraId="2D05C5B1" w14:textId="5399265A" w:rsidR="000D6EA5" w:rsidRPr="000D6EA5" w:rsidRDefault="000D6EA5" w:rsidP="000D6EA5">
      <w:pPr>
        <w:spacing w:line="278" w:lineRule="auto"/>
        <w:rPr>
          <w:rFonts w:ascii="Arial" w:hAnsi="Arial" w:cs="Arial"/>
        </w:rPr>
      </w:pPr>
      <w:r w:rsidRPr="000D6EA5">
        <w:rPr>
          <w:rFonts w:ascii="Arial" w:hAnsi="Arial" w:cs="Arial"/>
        </w:rPr>
        <w:t xml:space="preserve">The </w:t>
      </w:r>
      <w:r w:rsidR="00AC2690">
        <w:rPr>
          <w:rFonts w:ascii="Arial" w:hAnsi="Arial" w:cs="Arial"/>
        </w:rPr>
        <w:t xml:space="preserve">violin plots </w:t>
      </w:r>
      <w:r w:rsidRPr="000D6EA5">
        <w:rPr>
          <w:rFonts w:ascii="Arial" w:hAnsi="Arial" w:cs="Arial"/>
        </w:rPr>
        <w:t>designed to quantify both primary statistical properties and second</w:t>
      </w:r>
      <w:r w:rsidR="00AC2690">
        <w:rPr>
          <w:rFonts w:ascii="Arial" w:hAnsi="Arial" w:cs="Arial"/>
        </w:rPr>
        <w:t xml:space="preserve"> </w:t>
      </w:r>
      <w:r w:rsidRPr="000D6EA5">
        <w:rPr>
          <w:rFonts w:ascii="Arial" w:hAnsi="Arial" w:cs="Arial"/>
        </w:rPr>
        <w:t xml:space="preserve">order signal/texture proxies across continuous cardiovascular metrics (age, </w:t>
      </w:r>
      <w:proofErr w:type="spellStart"/>
      <w:r w:rsidRPr="000D6EA5">
        <w:rPr>
          <w:rFonts w:ascii="Arial" w:hAnsi="Arial" w:cs="Arial"/>
        </w:rPr>
        <w:t>avg_glucose_level</w:t>
      </w:r>
      <w:proofErr w:type="spellEnd"/>
      <w:r w:rsidRPr="000D6EA5">
        <w:rPr>
          <w:rFonts w:ascii="Arial" w:hAnsi="Arial" w:cs="Arial"/>
        </w:rPr>
        <w:t xml:space="preserve">, </w:t>
      </w:r>
      <w:proofErr w:type="spellStart"/>
      <w:r w:rsidRPr="000D6EA5">
        <w:rPr>
          <w:rFonts w:ascii="Arial" w:hAnsi="Arial" w:cs="Arial"/>
        </w:rPr>
        <w:t>bmi</w:t>
      </w:r>
      <w:proofErr w:type="spellEnd"/>
      <w:r w:rsidRPr="000D6EA5">
        <w:rPr>
          <w:rFonts w:ascii="Arial" w:hAnsi="Arial" w:cs="Arial"/>
        </w:rPr>
        <w:t>) partitioned by stroke occurrence</w:t>
      </w:r>
      <w:r w:rsidR="00AC2690">
        <w:rPr>
          <w:rFonts w:ascii="Arial" w:hAnsi="Arial" w:cs="Arial"/>
        </w:rPr>
        <w:t xml:space="preserve"> i.e. distribution + density</w:t>
      </w:r>
      <w:r w:rsidRPr="000D6EA5">
        <w:rPr>
          <w:rFonts w:ascii="Arial" w:hAnsi="Arial" w:cs="Arial"/>
        </w:rPr>
        <w:t>. The initial phase employs violin plots with embedded quartile markers to reveal bimodal distribution characteristics, kernel density variations, and class-wise dispersion shifts. Subsequently, the feature extraction module calculates moment-based descriptors (mean, standard deviation, skewness, kurtosis), information-theoretic complexity (histogram-based Shannon entropy), and continuous sequence texture proxies (contrast, energy, angular second moment, homogeneity, dissimilarity, lag-1 autocorrelation, and coarseness). Representing these multi-dimensional metrics via a 4</w:t>
      </w:r>
      <w:r w:rsidR="001A4F2D">
        <w:rPr>
          <w:rFonts w:ascii="Arial" w:hAnsi="Arial" w:cs="Arial"/>
        </w:rPr>
        <w:t xml:space="preserve"> x </w:t>
      </w:r>
      <w:r w:rsidRPr="000D6EA5">
        <w:rPr>
          <w:rFonts w:ascii="Arial" w:hAnsi="Arial" w:cs="Arial"/>
        </w:rPr>
        <w:t>3 grid of grouped bar charts systematically isolates subtle distributional shifts and higher-order signal variations between non-stroke and stroke cohorts.</w:t>
      </w:r>
    </w:p>
    <w:p w14:paraId="517DF137" w14:textId="77777777" w:rsidR="000D6EA5" w:rsidRPr="000D6EA5" w:rsidRDefault="000D6EA5" w:rsidP="000D6EA5">
      <w:pPr>
        <w:spacing w:line="278" w:lineRule="auto"/>
        <w:rPr>
          <w:rFonts w:ascii="Arial" w:hAnsi="Arial" w:cs="Arial"/>
        </w:rPr>
      </w:pPr>
    </w:p>
    <w:p w14:paraId="3A2C6900" w14:textId="7C9742FC" w:rsidR="000D6EA5" w:rsidRDefault="000D6EA5" w:rsidP="000D6EA5">
      <w:pPr>
        <w:spacing w:line="278" w:lineRule="auto"/>
        <w:rPr>
          <w:rFonts w:ascii="Arial" w:hAnsi="Arial" w:cs="Arial"/>
        </w:rPr>
      </w:pPr>
      <w:r w:rsidRPr="000D6EA5">
        <w:rPr>
          <w:rFonts w:ascii="Arial" w:hAnsi="Arial" w:cs="Arial"/>
        </w:rPr>
        <w:t>In clinical predictive modeling, extracting multi-order statistical properties and continuous distributional proxies directly parallels advanced physiological signal and risk-factor profiling methodology. For instance, research published in The Lancet Neurology demonstrates that subtle variations in longitudinal physiological features</w:t>
      </w:r>
      <w:r w:rsidR="00CC1329">
        <w:rPr>
          <w:rFonts w:ascii="Arial" w:hAnsi="Arial" w:cs="Arial"/>
        </w:rPr>
        <w:t xml:space="preserve"> </w:t>
      </w:r>
      <w:r w:rsidRPr="000D6EA5">
        <w:rPr>
          <w:rFonts w:ascii="Arial" w:hAnsi="Arial" w:cs="Arial"/>
        </w:rPr>
        <w:t xml:space="preserve">such as </w:t>
      </w:r>
      <w:proofErr w:type="spellStart"/>
      <w:r w:rsidRPr="000D6EA5">
        <w:rPr>
          <w:rFonts w:ascii="Arial" w:hAnsi="Arial" w:cs="Arial"/>
        </w:rPr>
        <w:t>glycaemic</w:t>
      </w:r>
      <w:proofErr w:type="spellEnd"/>
      <w:r w:rsidRPr="000D6EA5">
        <w:rPr>
          <w:rFonts w:ascii="Arial" w:hAnsi="Arial" w:cs="Arial"/>
        </w:rPr>
        <w:t xml:space="preserve"> variability and blood pressure volatility</w:t>
      </w:r>
      <w:r w:rsidR="00CC1329">
        <w:rPr>
          <w:rFonts w:ascii="Arial" w:hAnsi="Arial" w:cs="Arial"/>
        </w:rPr>
        <w:t xml:space="preserve"> </w:t>
      </w:r>
      <w:r w:rsidRPr="000D6EA5">
        <w:rPr>
          <w:rFonts w:ascii="Arial" w:hAnsi="Arial" w:cs="Arial"/>
        </w:rPr>
        <w:t>significantly elevate cerebrovascular risk beyond static baseline averages. The study highlights that quantifying higher-order dispersion and entropy metrics provides crucial diagnostic indicators for asymptomatic cerebrovascular damage and acute stroke events.</w:t>
      </w:r>
      <w:r w:rsidR="00AC2690">
        <w:rPr>
          <w:rFonts w:ascii="Arial" w:hAnsi="Arial" w:cs="Arial"/>
        </w:rPr>
        <w:t xml:space="preserve"> </w:t>
      </w:r>
      <w:r w:rsidR="00AC2690" w:rsidRPr="00AC2690">
        <w:rPr>
          <w:rFonts w:ascii="Arial" w:hAnsi="Arial" w:cs="Arial"/>
          <w:b/>
          <w:bCs/>
        </w:rPr>
        <w:t>[7]</w:t>
      </w:r>
    </w:p>
    <w:p w14:paraId="58C3914C" w14:textId="5126E198" w:rsidR="00AC2690" w:rsidRDefault="002B2DD2" w:rsidP="000D6EA5">
      <w:pPr>
        <w:spacing w:line="278" w:lineRule="auto"/>
        <w:rPr>
          <w:rFonts w:ascii="Arial" w:hAnsi="Arial" w:cs="Arial"/>
        </w:rPr>
      </w:pPr>
      <w:r w:rsidRPr="002B2DD2">
        <w:rPr>
          <w:rFonts w:ascii="Arial" w:hAnsi="Arial" w:cs="Arial"/>
        </w:rPr>
        <w:t xml:space="preserve">While the programmatic implementation computes explicit statistical moments and texture-equivalent proxies across tabular clinical variables to isolate cohort variance, health data science research utilizes comparable multi-metric feature engineering to capture non-linear physiological risk behaviors. Traditional statistical evaluations often rely solely on central tendency metrics like mean values, which can mask critical tail-end risk dynamics such as severe hyperglycemic spikes or late-onset obesity trends. Incorporating higher-order skewness, kurtosis, and entropy metrics effectively isolates long-tailed distributions and probability density shifts that characterize high-risk patient subgroups. Furthermore, converting sequential differences into contrast, energy, and homogeneity parameters acts as an effective proxy for measuring clinical signal dispersion and volatility across patient populations. By pairing non-parametric density visualizers with a detailed 4 </w:t>
      </w:r>
      <w:r>
        <w:rPr>
          <w:rFonts w:ascii="Arial" w:hAnsi="Arial" w:cs="Arial"/>
        </w:rPr>
        <w:t>x</w:t>
      </w:r>
      <w:r w:rsidRPr="002B2DD2">
        <w:rPr>
          <w:rFonts w:ascii="Arial" w:hAnsi="Arial" w:cs="Arial"/>
        </w:rPr>
        <w:t xml:space="preserve"> 3 multi-metric comparative framework, the data pipeline establishes a rigorous feature space that surfaces critical physiological risk indicators prior to predictive modeling.</w:t>
      </w:r>
    </w:p>
    <w:p w14:paraId="3A99B14D" w14:textId="43BEE115" w:rsidR="0031057E" w:rsidRPr="00AC2690" w:rsidRDefault="0031057E" w:rsidP="000D6EA5">
      <w:pPr>
        <w:spacing w:line="278" w:lineRule="auto"/>
        <w:rPr>
          <w:rFonts w:ascii="Arial" w:hAnsi="Arial" w:cs="Arial"/>
        </w:rPr>
      </w:pPr>
      <w:r w:rsidRPr="0031057E">
        <w:rPr>
          <w:rFonts w:ascii="Arial" w:hAnsi="Arial" w:cs="Arial"/>
        </w:rPr>
        <w:t xml:space="preserve">To further evaluate higher-order feature interactions and distributional shape properties between stroke and non-stroke cohorts, multi-metric scatter plotting and aggregate moment analysis were conducted. The initial scatter visualization maps Entropy versus Contrast across stroke classes, highlighting how information complexity (uncertainty in probability distribution) interacts with sequence volatility (mean squared consecutive differences) across continuous clinical attributes (age, </w:t>
      </w:r>
      <w:proofErr w:type="spellStart"/>
      <w:r w:rsidRPr="0031057E">
        <w:rPr>
          <w:rFonts w:ascii="Arial" w:hAnsi="Arial" w:cs="Arial"/>
        </w:rPr>
        <w:t>avg_glucose_level</w:t>
      </w:r>
      <w:proofErr w:type="spellEnd"/>
      <w:r w:rsidRPr="0031057E">
        <w:rPr>
          <w:rFonts w:ascii="Arial" w:hAnsi="Arial" w:cs="Arial"/>
        </w:rPr>
        <w:t xml:space="preserve">, and </w:t>
      </w:r>
      <w:proofErr w:type="spellStart"/>
      <w:r w:rsidRPr="0031057E">
        <w:rPr>
          <w:rFonts w:ascii="Arial" w:hAnsi="Arial" w:cs="Arial"/>
        </w:rPr>
        <w:t>bmi</w:t>
      </w:r>
      <w:proofErr w:type="spellEnd"/>
      <w:r w:rsidRPr="0031057E">
        <w:rPr>
          <w:rFonts w:ascii="Arial" w:hAnsi="Arial" w:cs="Arial"/>
        </w:rPr>
        <w:t xml:space="preserve">). Complementing this, the aggregated bar chart evaluates overall Skewness and Kurtosis averages grouped by stroke status, revealing significant differences in asymmetry (tail weight) and </w:t>
      </w:r>
      <w:proofErr w:type="spellStart"/>
      <w:r w:rsidRPr="0031057E">
        <w:rPr>
          <w:rFonts w:ascii="Arial" w:hAnsi="Arial" w:cs="Arial"/>
        </w:rPr>
        <w:t>peakedness</w:t>
      </w:r>
      <w:proofErr w:type="spellEnd"/>
      <w:r w:rsidRPr="0031057E">
        <w:rPr>
          <w:rFonts w:ascii="Arial" w:hAnsi="Arial" w:cs="Arial"/>
        </w:rPr>
        <w:t xml:space="preserve"> (outlier concentration) between patient populations. In clinical research, examining non-linear feature representations, entropy, and higher-order moments provides key insights into cardiovascular and metabolic risk variations that simple central tendency metrics fail to capture. Similar methodologies in bio-signal and epidemiological profiling emphasize that elevated entropy and variance moments correlate strongly with autonomic dysfunction and vascular events (</w:t>
      </w:r>
      <w:proofErr w:type="spellStart"/>
      <w:r w:rsidRPr="0031057E">
        <w:rPr>
          <w:rFonts w:ascii="Arial" w:hAnsi="Arial" w:cs="Arial"/>
        </w:rPr>
        <w:t>Turtzo</w:t>
      </w:r>
      <w:proofErr w:type="spellEnd"/>
      <w:r w:rsidRPr="0031057E">
        <w:rPr>
          <w:rFonts w:ascii="Arial" w:hAnsi="Arial" w:cs="Arial"/>
        </w:rPr>
        <w:t xml:space="preserve"> &amp; McCullough, 2008; O'Donnell et al., 2010).</w:t>
      </w:r>
    </w:p>
    <w:p w14:paraId="23C8FDDE" w14:textId="690B68F2" w:rsidR="00CC1DA5" w:rsidRPr="00CC1DA5" w:rsidRDefault="00CC1DA5" w:rsidP="007B6710">
      <w:pPr>
        <w:spacing w:line="278" w:lineRule="auto"/>
        <w:rPr>
          <w:rFonts w:ascii="Arial" w:hAnsi="Arial" w:cs="Arial"/>
          <w:b/>
          <w:bCs/>
          <w:u w:val="single"/>
        </w:rPr>
      </w:pPr>
      <w:r w:rsidRPr="00CC1DA5">
        <w:rPr>
          <w:rFonts w:ascii="Arial" w:hAnsi="Arial" w:cs="Arial"/>
          <w:b/>
          <w:bCs/>
          <w:u w:val="single"/>
        </w:rPr>
        <w:lastRenderedPageBreak/>
        <w:t>CONTRIBUTION TO THE ORGANIZATION:</w:t>
      </w:r>
    </w:p>
    <w:p w14:paraId="0F44172C" w14:textId="1918D4FE" w:rsidR="00D17696" w:rsidRPr="00D17696" w:rsidRDefault="00D17696" w:rsidP="00D17696">
      <w:pPr>
        <w:spacing w:line="278" w:lineRule="auto"/>
        <w:rPr>
          <w:rFonts w:ascii="Arial" w:hAnsi="Arial" w:cs="Arial"/>
        </w:rPr>
      </w:pPr>
      <w:r w:rsidRPr="00D17696">
        <w:rPr>
          <w:rFonts w:ascii="Arial" w:hAnsi="Arial" w:cs="Arial"/>
        </w:rPr>
        <w:t>I have preprocessed the main dataset file, namely</w:t>
      </w:r>
      <w:r>
        <w:rPr>
          <w:rFonts w:ascii="Arial" w:hAnsi="Arial" w:cs="Arial"/>
        </w:rPr>
        <w:t xml:space="preserve"> ‘</w:t>
      </w:r>
      <w:r w:rsidRPr="00D17696">
        <w:rPr>
          <w:rFonts w:ascii="Arial" w:hAnsi="Arial" w:cs="Arial"/>
        </w:rPr>
        <w:t>healthcare_dataset_stroke_data.csv</w:t>
      </w:r>
      <w:r>
        <w:rPr>
          <w:rFonts w:ascii="Arial" w:hAnsi="Arial" w:cs="Arial"/>
        </w:rPr>
        <w:t>’</w:t>
      </w:r>
      <w:r w:rsidRPr="00D17696">
        <w:rPr>
          <w:rFonts w:ascii="Arial" w:hAnsi="Arial" w:cs="Arial"/>
        </w:rPr>
        <w:t>, and cleaned the data by removing missing values (</w:t>
      </w:r>
      <w:r>
        <w:rPr>
          <w:rFonts w:ascii="Arial" w:hAnsi="Arial" w:cs="Arial"/>
        </w:rPr>
        <w:t>‘</w:t>
      </w:r>
      <w:r w:rsidRPr="00D17696">
        <w:rPr>
          <w:rFonts w:ascii="Arial" w:hAnsi="Arial" w:cs="Arial"/>
        </w:rPr>
        <w:t>N/A</w:t>
      </w:r>
      <w:r>
        <w:rPr>
          <w:rFonts w:ascii="Arial" w:hAnsi="Arial" w:cs="Arial"/>
        </w:rPr>
        <w:t>’</w:t>
      </w:r>
      <w:r w:rsidRPr="00D17696">
        <w:rPr>
          <w:rFonts w:ascii="Arial" w:hAnsi="Arial" w:cs="Arial"/>
        </w:rPr>
        <w:t xml:space="preserve">) in the </w:t>
      </w:r>
      <w:r>
        <w:rPr>
          <w:rFonts w:ascii="Arial" w:hAnsi="Arial" w:cs="Arial"/>
        </w:rPr>
        <w:t>‘</w:t>
      </w:r>
      <w:proofErr w:type="spellStart"/>
      <w:r w:rsidRPr="00D17696">
        <w:rPr>
          <w:rFonts w:ascii="Arial" w:hAnsi="Arial" w:cs="Arial"/>
        </w:rPr>
        <w:t>bmi</w:t>
      </w:r>
      <w:proofErr w:type="spellEnd"/>
      <w:r>
        <w:rPr>
          <w:rFonts w:ascii="Arial" w:hAnsi="Arial" w:cs="Arial"/>
        </w:rPr>
        <w:t>’</w:t>
      </w:r>
      <w:r w:rsidRPr="00D17696">
        <w:rPr>
          <w:rFonts w:ascii="Arial" w:hAnsi="Arial" w:cs="Arial"/>
        </w:rPr>
        <w:t xml:space="preserve"> feature. From this data curation process, a standardized file named </w:t>
      </w:r>
      <w:r>
        <w:rPr>
          <w:rFonts w:ascii="Arial" w:hAnsi="Arial" w:cs="Arial"/>
        </w:rPr>
        <w:t>‘</w:t>
      </w:r>
      <w:r w:rsidRPr="00D17696">
        <w:rPr>
          <w:rFonts w:ascii="Arial" w:hAnsi="Arial" w:cs="Arial"/>
        </w:rPr>
        <w:t>healthcare_dataset_stroke.csv</w:t>
      </w:r>
      <w:r>
        <w:rPr>
          <w:rFonts w:ascii="Arial" w:hAnsi="Arial" w:cs="Arial"/>
        </w:rPr>
        <w:t>’</w:t>
      </w:r>
      <w:r w:rsidRPr="00D17696">
        <w:rPr>
          <w:rFonts w:ascii="Arial" w:hAnsi="Arial" w:cs="Arial"/>
        </w:rPr>
        <w:t xml:space="preserve"> was generated to train and benchmark machine learning models. This dataset forms the foundational pipeline for my computing master's final year project </w:t>
      </w:r>
      <w:r>
        <w:rPr>
          <w:rFonts w:ascii="Arial" w:hAnsi="Arial" w:cs="Arial"/>
        </w:rPr>
        <w:t>by</w:t>
      </w:r>
      <w:r w:rsidRPr="00D17696">
        <w:rPr>
          <w:rFonts w:ascii="Arial" w:hAnsi="Arial" w:cs="Arial"/>
        </w:rPr>
        <w:t xml:space="preserve"> the MSc Artificial Intelligence with Advanced Practice program.</w:t>
      </w:r>
    </w:p>
    <w:p w14:paraId="2EC66B16" w14:textId="77777777" w:rsidR="00D17696" w:rsidRDefault="00D17696" w:rsidP="00D17696">
      <w:pPr>
        <w:spacing w:line="278" w:lineRule="auto"/>
        <w:rPr>
          <w:rFonts w:ascii="Arial" w:hAnsi="Arial" w:cs="Arial"/>
        </w:rPr>
      </w:pPr>
      <w:r w:rsidRPr="00D17696">
        <w:rPr>
          <w:rFonts w:ascii="Arial" w:hAnsi="Arial" w:cs="Arial"/>
        </w:rPr>
        <w:t xml:space="preserve">Through this rigorous data cleaning and feature preparation step, a high-quality, fully populated baseline dataset was established to ensure structural integrity across subsequent predictive workflows. In clinical healthcare modeling, addressing missing body mass index values prevents biased estimator performance and prevents noise propagation during feature scaling, dimensionality reduction, and model training. By engineering a reproducible preprocessing routine that generates </w:t>
      </w:r>
      <w:r>
        <w:rPr>
          <w:rFonts w:ascii="Arial" w:hAnsi="Arial" w:cs="Arial"/>
        </w:rPr>
        <w:t>dataset file ‘</w:t>
      </w:r>
      <w:r w:rsidRPr="00D17696">
        <w:rPr>
          <w:rFonts w:ascii="Arial" w:hAnsi="Arial" w:cs="Arial"/>
        </w:rPr>
        <w:t>healthcare_dataset_stroke.csv</w:t>
      </w:r>
      <w:r>
        <w:rPr>
          <w:rFonts w:ascii="Arial" w:hAnsi="Arial" w:cs="Arial"/>
        </w:rPr>
        <w:t>’</w:t>
      </w:r>
      <w:r w:rsidRPr="00D17696">
        <w:rPr>
          <w:rFonts w:ascii="Arial" w:hAnsi="Arial" w:cs="Arial"/>
        </w:rPr>
        <w:t>, this contribution ensures that downstream supervised learning classifiers</w:t>
      </w:r>
      <w:r>
        <w:rPr>
          <w:rFonts w:ascii="Arial" w:hAnsi="Arial" w:cs="Arial"/>
        </w:rPr>
        <w:t xml:space="preserve"> </w:t>
      </w:r>
      <w:r w:rsidRPr="00D17696">
        <w:rPr>
          <w:rFonts w:ascii="Arial" w:hAnsi="Arial" w:cs="Arial"/>
        </w:rPr>
        <w:t>such as logistic regression, tree-based ensembles, and deep neural architectures</w:t>
      </w:r>
      <w:r>
        <w:rPr>
          <w:rFonts w:ascii="Arial" w:hAnsi="Arial" w:cs="Arial"/>
        </w:rPr>
        <w:t xml:space="preserve"> </w:t>
      </w:r>
      <w:r w:rsidRPr="00D17696">
        <w:rPr>
          <w:rFonts w:ascii="Arial" w:hAnsi="Arial" w:cs="Arial"/>
        </w:rPr>
        <w:t>receive clean, standardized inputs. This foundational pipeline directly supports the organizational and academic goals of the project by enabling robust model cross-validation, accurate risk stratification, and trustworthy statistical evaluations for stroke prediction.</w:t>
      </w:r>
    </w:p>
    <w:p w14:paraId="66193EB3" w14:textId="31088440" w:rsidR="00C97CC2" w:rsidRPr="00C97CC2" w:rsidRDefault="00C97CC2" w:rsidP="00D17696">
      <w:pPr>
        <w:spacing w:line="278" w:lineRule="auto"/>
        <w:rPr>
          <w:rFonts w:ascii="Arial" w:hAnsi="Arial" w:cs="Arial"/>
          <w:b/>
          <w:bCs/>
          <w:u w:val="single"/>
        </w:rPr>
      </w:pPr>
      <w:r w:rsidRPr="00C97CC2">
        <w:rPr>
          <w:rFonts w:ascii="Arial" w:hAnsi="Arial" w:cs="Arial"/>
          <w:b/>
          <w:bCs/>
          <w:u w:val="single"/>
        </w:rPr>
        <w:t>REFLECTION:</w:t>
      </w:r>
    </w:p>
    <w:p w14:paraId="54A17997" w14:textId="2E4ECE4A" w:rsidR="00D94F5E" w:rsidRPr="00D94F5E" w:rsidRDefault="00D94F5E" w:rsidP="00D94F5E">
      <w:pPr>
        <w:spacing w:line="278" w:lineRule="auto"/>
        <w:rPr>
          <w:rFonts w:ascii="Arial" w:hAnsi="Arial" w:cs="Arial"/>
        </w:rPr>
      </w:pPr>
      <w:r w:rsidRPr="00D94F5E">
        <w:rPr>
          <w:rFonts w:ascii="Arial" w:hAnsi="Arial" w:cs="Arial"/>
        </w:rPr>
        <w:t>The decision to pursue this research stems from a deeply personal experience: my father suffered a stroke during his final years. Witnessing the sudden and devastating impact of a stroke firsthand made me realize the critical importance of early diagnostic indicators and timely medical intervention. This personal experience motivated me to leverage computational methods to address stroke risk, driving my commitment to explore data science, master Python analytical libraries, and develop predictive stroke models capable of identifying high-risk patients before acute events occur.</w:t>
      </w:r>
    </w:p>
    <w:p w14:paraId="6DAB3E4E" w14:textId="0D5D38C5" w:rsidR="00C97CC2" w:rsidRDefault="00D94F5E" w:rsidP="00D94F5E">
      <w:pPr>
        <w:spacing w:line="278" w:lineRule="auto"/>
        <w:rPr>
          <w:rFonts w:ascii="Arial" w:hAnsi="Arial" w:cs="Arial"/>
        </w:rPr>
      </w:pPr>
      <w:r w:rsidRPr="00D94F5E">
        <w:rPr>
          <w:rFonts w:ascii="Arial" w:hAnsi="Arial" w:cs="Arial"/>
        </w:rPr>
        <w:t xml:space="preserve">Building upon this personal motivation, this project serves as a cornerstone of my academic journey in the MSc Artificial Intelligence with Advanced Practice program. By transforming personal experience into rigorous academic inquiry, I aim to apply exploratory data analysis, higher-order statistical profiling, and machine learning techniques to real-world healthcare datasets (such as </w:t>
      </w:r>
      <w:r>
        <w:rPr>
          <w:rFonts w:ascii="Arial" w:hAnsi="Arial" w:cs="Arial"/>
        </w:rPr>
        <w:t>‘</w:t>
      </w:r>
      <w:r w:rsidRPr="00D94F5E">
        <w:rPr>
          <w:rFonts w:ascii="Arial" w:hAnsi="Arial" w:cs="Arial"/>
        </w:rPr>
        <w:t>healthcare_dataset_stroke_data.csv</w:t>
      </w:r>
      <w:r>
        <w:rPr>
          <w:rFonts w:ascii="Arial" w:hAnsi="Arial" w:cs="Arial"/>
        </w:rPr>
        <w:t>’</w:t>
      </w:r>
      <w:r w:rsidRPr="00D94F5E">
        <w:rPr>
          <w:rFonts w:ascii="Arial" w:hAnsi="Arial" w:cs="Arial"/>
        </w:rPr>
        <w:t>). Beyond acquiring technical competence in Python libraries (</w:t>
      </w:r>
      <w:r>
        <w:rPr>
          <w:rFonts w:ascii="Arial" w:hAnsi="Arial" w:cs="Arial"/>
        </w:rPr>
        <w:t>‘</w:t>
      </w:r>
      <w:r w:rsidRPr="00D94F5E">
        <w:rPr>
          <w:rFonts w:ascii="Arial" w:hAnsi="Arial" w:cs="Arial"/>
        </w:rPr>
        <w:t>pandas</w:t>
      </w:r>
      <w:r>
        <w:rPr>
          <w:rFonts w:ascii="Arial" w:hAnsi="Arial" w:cs="Arial"/>
        </w:rPr>
        <w:t>’</w:t>
      </w:r>
      <w:r w:rsidRPr="00D94F5E">
        <w:rPr>
          <w:rFonts w:ascii="Arial" w:hAnsi="Arial" w:cs="Arial"/>
        </w:rPr>
        <w:t xml:space="preserve">, </w:t>
      </w:r>
      <w:r>
        <w:rPr>
          <w:rFonts w:ascii="Arial" w:hAnsi="Arial" w:cs="Arial"/>
        </w:rPr>
        <w:t>‘</w:t>
      </w:r>
      <w:proofErr w:type="spellStart"/>
      <w:r w:rsidRPr="00D94F5E">
        <w:rPr>
          <w:rFonts w:ascii="Arial" w:hAnsi="Arial" w:cs="Arial"/>
        </w:rPr>
        <w:t>scipy</w:t>
      </w:r>
      <w:proofErr w:type="spellEnd"/>
      <w:r>
        <w:rPr>
          <w:rFonts w:ascii="Arial" w:hAnsi="Arial" w:cs="Arial"/>
        </w:rPr>
        <w:t>’</w:t>
      </w:r>
      <w:r w:rsidRPr="00D94F5E">
        <w:rPr>
          <w:rFonts w:ascii="Arial" w:hAnsi="Arial" w:cs="Arial"/>
        </w:rPr>
        <w:t xml:space="preserve">, </w:t>
      </w:r>
      <w:r>
        <w:rPr>
          <w:rFonts w:ascii="Arial" w:hAnsi="Arial" w:cs="Arial"/>
        </w:rPr>
        <w:t>‘</w:t>
      </w:r>
      <w:r w:rsidRPr="00D94F5E">
        <w:rPr>
          <w:rFonts w:ascii="Arial" w:hAnsi="Arial" w:cs="Arial"/>
        </w:rPr>
        <w:t>seaborn</w:t>
      </w:r>
      <w:r>
        <w:rPr>
          <w:rFonts w:ascii="Arial" w:hAnsi="Arial" w:cs="Arial"/>
        </w:rPr>
        <w:t>’</w:t>
      </w:r>
      <w:r w:rsidRPr="00D94F5E">
        <w:rPr>
          <w:rFonts w:ascii="Arial" w:hAnsi="Arial" w:cs="Arial"/>
        </w:rPr>
        <w:t xml:space="preserve">, </w:t>
      </w:r>
      <w:r>
        <w:rPr>
          <w:rFonts w:ascii="Arial" w:hAnsi="Arial" w:cs="Arial"/>
        </w:rPr>
        <w:t>‘</w:t>
      </w:r>
      <w:r w:rsidRPr="00D94F5E">
        <w:rPr>
          <w:rFonts w:ascii="Arial" w:hAnsi="Arial" w:cs="Arial"/>
        </w:rPr>
        <w:t>scikit-learn</w:t>
      </w:r>
      <w:r>
        <w:rPr>
          <w:rFonts w:ascii="Arial" w:hAnsi="Arial" w:cs="Arial"/>
        </w:rPr>
        <w:t>’</w:t>
      </w:r>
      <w:r w:rsidRPr="00D94F5E">
        <w:rPr>
          <w:rFonts w:ascii="Arial" w:hAnsi="Arial" w:cs="Arial"/>
        </w:rPr>
        <w:t>), the overarching goal of this final year project is to establish reproducible predictive pipelines that enable early risk stratification, ultimately contributing toward decision-support systems that help clinicians deliver timely interventions and improve patient outcomes.</w:t>
      </w:r>
      <w:r w:rsidR="00EA7438">
        <w:rPr>
          <w:rFonts w:ascii="Arial" w:hAnsi="Arial" w:cs="Arial"/>
        </w:rPr>
        <w:t xml:space="preserve"> </w:t>
      </w:r>
    </w:p>
    <w:p w14:paraId="5C1732D1" w14:textId="7C0CAFC8" w:rsidR="00E10231" w:rsidRPr="00E10231" w:rsidRDefault="00C97CC2" w:rsidP="00E10231">
      <w:pPr>
        <w:spacing w:line="278" w:lineRule="auto"/>
        <w:rPr>
          <w:rFonts w:ascii="Arial" w:hAnsi="Arial" w:cs="Arial"/>
          <w:b/>
          <w:bCs/>
          <w:u w:val="single"/>
        </w:rPr>
      </w:pPr>
      <w:r w:rsidRPr="00C97CC2">
        <w:rPr>
          <w:rFonts w:ascii="Arial" w:hAnsi="Arial" w:cs="Arial"/>
          <w:b/>
          <w:bCs/>
          <w:u w:val="single"/>
        </w:rPr>
        <w:lastRenderedPageBreak/>
        <w:t>PERSONAL BENEFITS:</w:t>
      </w:r>
    </w:p>
    <w:p w14:paraId="5C99B1F5" w14:textId="2133F0C5" w:rsidR="00E10231" w:rsidRPr="00E10231" w:rsidRDefault="00E10231" w:rsidP="00E10231">
      <w:pPr>
        <w:spacing w:line="278" w:lineRule="auto"/>
        <w:rPr>
          <w:rFonts w:ascii="Arial" w:hAnsi="Arial" w:cs="Arial"/>
        </w:rPr>
      </w:pPr>
      <w:r w:rsidRPr="00E10231">
        <w:rPr>
          <w:rFonts w:ascii="Arial" w:hAnsi="Arial" w:cs="Arial"/>
        </w:rPr>
        <w:t xml:space="preserve">Currently, this work is dedicated to completing a comprehensive exploratory data analysis (EDA) report for submission to my project supervisor, establishing a solid baseline understanding of feature distributions, higher-order statistical moments, and class separation across clinical metrics </w:t>
      </w:r>
      <w:r w:rsidR="00264CAC">
        <w:rPr>
          <w:rFonts w:ascii="Arial" w:hAnsi="Arial" w:cs="Arial"/>
        </w:rPr>
        <w:t xml:space="preserve">age, </w:t>
      </w:r>
      <w:proofErr w:type="spellStart"/>
      <w:r w:rsidR="00264CAC">
        <w:rPr>
          <w:rFonts w:ascii="Arial" w:hAnsi="Arial" w:cs="Arial"/>
        </w:rPr>
        <w:t>avg_glucose_level</w:t>
      </w:r>
      <w:proofErr w:type="spellEnd"/>
      <w:r w:rsidR="00264CAC">
        <w:rPr>
          <w:rFonts w:ascii="Arial" w:hAnsi="Arial" w:cs="Arial"/>
        </w:rPr>
        <w:t xml:space="preserve"> and </w:t>
      </w:r>
      <w:proofErr w:type="spellStart"/>
      <w:r w:rsidR="00264CAC">
        <w:rPr>
          <w:rFonts w:ascii="Arial" w:hAnsi="Arial" w:cs="Arial"/>
        </w:rPr>
        <w:t>bmi</w:t>
      </w:r>
      <w:proofErr w:type="spellEnd"/>
      <w:r w:rsidRPr="00E10231">
        <w:rPr>
          <w:rFonts w:ascii="Arial" w:hAnsi="Arial" w:cs="Arial"/>
        </w:rPr>
        <w:t xml:space="preserve">. In the upcoming phase of my MSc Artificial Intelligence with Advanced Practice program, I will build upon these exploratory insights by employing </w:t>
      </w:r>
      <w:r w:rsidR="0011164E">
        <w:rPr>
          <w:rFonts w:ascii="Arial" w:hAnsi="Arial" w:cs="Arial"/>
        </w:rPr>
        <w:t>‘</w:t>
      </w:r>
      <w:r w:rsidRPr="00E10231">
        <w:rPr>
          <w:rFonts w:ascii="Arial" w:hAnsi="Arial" w:cs="Arial"/>
        </w:rPr>
        <w:t>scikit-learn</w:t>
      </w:r>
      <w:r w:rsidR="0011164E">
        <w:rPr>
          <w:rFonts w:ascii="Arial" w:hAnsi="Arial" w:cs="Arial"/>
        </w:rPr>
        <w:t>’</w:t>
      </w:r>
      <w:r w:rsidRPr="00E10231">
        <w:rPr>
          <w:rFonts w:ascii="Arial" w:hAnsi="Arial" w:cs="Arial"/>
        </w:rPr>
        <w:t xml:space="preserve"> to train, evaluate, and fine-tune supervised machine learning models</w:t>
      </w:r>
      <w:r w:rsidR="0011164E">
        <w:rPr>
          <w:rFonts w:ascii="Arial" w:hAnsi="Arial" w:cs="Arial"/>
        </w:rPr>
        <w:t xml:space="preserve"> </w:t>
      </w:r>
      <w:r w:rsidRPr="00E10231">
        <w:rPr>
          <w:rFonts w:ascii="Arial" w:hAnsi="Arial" w:cs="Arial"/>
        </w:rPr>
        <w:t>such as logistic regression, random forests, and gradient boosting classifiers</w:t>
      </w:r>
      <w:r w:rsidR="0011164E">
        <w:rPr>
          <w:rFonts w:ascii="Arial" w:hAnsi="Arial" w:cs="Arial"/>
        </w:rPr>
        <w:t xml:space="preserve"> </w:t>
      </w:r>
      <w:r w:rsidRPr="00E10231">
        <w:rPr>
          <w:rFonts w:ascii="Arial" w:hAnsi="Arial" w:cs="Arial"/>
        </w:rPr>
        <w:t>for early stroke risk prediction</w:t>
      </w:r>
      <w:r w:rsidR="0011164E">
        <w:rPr>
          <w:rFonts w:ascii="Arial" w:hAnsi="Arial" w:cs="Arial"/>
        </w:rPr>
        <w:t xml:space="preserve"> in my computing master projects</w:t>
      </w:r>
      <w:r w:rsidRPr="00E10231">
        <w:rPr>
          <w:rFonts w:ascii="Arial" w:hAnsi="Arial" w:cs="Arial"/>
        </w:rPr>
        <w:t>.</w:t>
      </w:r>
    </w:p>
    <w:p w14:paraId="6CAC92DF" w14:textId="2CF3B6E1" w:rsidR="00E10231" w:rsidRDefault="00E10231" w:rsidP="00E10231">
      <w:pPr>
        <w:spacing w:line="278" w:lineRule="auto"/>
        <w:rPr>
          <w:rFonts w:ascii="Arial" w:hAnsi="Arial" w:cs="Arial"/>
        </w:rPr>
      </w:pPr>
      <w:r w:rsidRPr="00E10231">
        <w:rPr>
          <w:rFonts w:ascii="Arial" w:hAnsi="Arial" w:cs="Arial"/>
        </w:rPr>
        <w:t xml:space="preserve">Beyond fulfilling the academic requirements of my MSc degree with distinction, </w:t>
      </w:r>
      <w:r w:rsidR="00DF37F9">
        <w:rPr>
          <w:rFonts w:ascii="Arial" w:hAnsi="Arial" w:cs="Arial"/>
        </w:rPr>
        <w:t>the</w:t>
      </w:r>
      <w:r w:rsidRPr="00E10231">
        <w:rPr>
          <w:rFonts w:ascii="Arial" w:hAnsi="Arial" w:cs="Arial"/>
        </w:rPr>
        <w:t xml:space="preserve"> master’s computing project serves as a strategic stepping stone toward my long-term career ambitions. Completing this advanced degree will bolster my eligibility for the Global Talent VISA, providing the foundation needed to launch a technology startup in the software domain. My goal is to design and deploy innovative digital products</w:t>
      </w:r>
      <w:r w:rsidR="00DF37F9">
        <w:rPr>
          <w:rFonts w:ascii="Arial" w:hAnsi="Arial" w:cs="Arial"/>
        </w:rPr>
        <w:t xml:space="preserve"> </w:t>
      </w:r>
      <w:proofErr w:type="spellStart"/>
      <w:r w:rsidRPr="00E10231">
        <w:rPr>
          <w:rFonts w:ascii="Arial" w:hAnsi="Arial" w:cs="Arial"/>
        </w:rPr>
        <w:t>anging</w:t>
      </w:r>
      <w:proofErr w:type="spellEnd"/>
      <w:r w:rsidRPr="00E10231">
        <w:rPr>
          <w:rFonts w:ascii="Arial" w:hAnsi="Arial" w:cs="Arial"/>
        </w:rPr>
        <w:t xml:space="preserve"> from custom Large Language Model (LLM) agents to specialized healthcare web applications</w:t>
      </w:r>
      <w:r w:rsidR="00DF37F9">
        <w:rPr>
          <w:rFonts w:ascii="Arial" w:hAnsi="Arial" w:cs="Arial"/>
        </w:rPr>
        <w:t xml:space="preserve"> </w:t>
      </w:r>
      <w:r w:rsidRPr="00E10231">
        <w:rPr>
          <w:rFonts w:ascii="Arial" w:hAnsi="Arial" w:cs="Arial"/>
        </w:rPr>
        <w:t>that solve complex, real-world problems and bring meaningful value to people's lives.</w:t>
      </w:r>
    </w:p>
    <w:p w14:paraId="4F36BAA5" w14:textId="607A2776" w:rsidR="00435967" w:rsidRPr="00435967" w:rsidRDefault="00C97CC2" w:rsidP="00435967">
      <w:pPr>
        <w:spacing w:line="278" w:lineRule="auto"/>
        <w:rPr>
          <w:rFonts w:ascii="Arial" w:hAnsi="Arial" w:cs="Arial"/>
          <w:b/>
          <w:bCs/>
          <w:u w:val="single"/>
        </w:rPr>
      </w:pPr>
      <w:r w:rsidRPr="00C97CC2">
        <w:rPr>
          <w:rFonts w:ascii="Arial" w:hAnsi="Arial" w:cs="Arial"/>
          <w:b/>
          <w:bCs/>
          <w:u w:val="single"/>
        </w:rPr>
        <w:t>PROFESSIONAL VALUES AND BEHAVIOUR:</w:t>
      </w:r>
    </w:p>
    <w:p w14:paraId="6A5210B2" w14:textId="27D3DBE9" w:rsidR="00435967" w:rsidRPr="00435967" w:rsidRDefault="00435967" w:rsidP="00435967">
      <w:pPr>
        <w:spacing w:line="278" w:lineRule="auto"/>
        <w:rPr>
          <w:rFonts w:ascii="Arial" w:hAnsi="Arial" w:cs="Arial"/>
        </w:rPr>
      </w:pPr>
      <w:r w:rsidRPr="00435967">
        <w:rPr>
          <w:rFonts w:ascii="Arial" w:hAnsi="Arial" w:cs="Arial"/>
        </w:rPr>
        <w:t>Professional values serve as the foundational backbone of an organization, dictating operational standards, workplace culture, and collective performance. While formal policies establish institutional expectations, individual employee behavior determines how effectively a team collaborates, innovates, and grows. A resilient organizational culture relies on active communication and psychological safety</w:t>
      </w:r>
      <w:r>
        <w:rPr>
          <w:rFonts w:ascii="Arial" w:hAnsi="Arial" w:cs="Arial"/>
        </w:rPr>
        <w:t xml:space="preserve"> </w:t>
      </w:r>
      <w:r w:rsidRPr="00435967">
        <w:rPr>
          <w:rFonts w:ascii="Arial" w:hAnsi="Arial" w:cs="Arial"/>
        </w:rPr>
        <w:t>facilitated by transparent, open-feedback policies. Such policies empower team members to voice emerging ideas, address technical or operational bottlenecks, and seek guidance without fear of reprisal. However, sustaining an inclusive workplace requires leadership to acknowledge, understand, and respect the diverse backgrounds, perspectives, and personal values that individuals bring to the organization.</w:t>
      </w:r>
      <w:r>
        <w:rPr>
          <w:rFonts w:ascii="Arial" w:hAnsi="Arial" w:cs="Arial"/>
        </w:rPr>
        <w:t xml:space="preserve"> [8]</w:t>
      </w:r>
    </w:p>
    <w:p w14:paraId="5C28AB36" w14:textId="1F3D2DC1" w:rsidR="00910903" w:rsidRPr="00910903" w:rsidRDefault="00435967">
      <w:pPr>
        <w:spacing w:line="278" w:lineRule="auto"/>
        <w:rPr>
          <w:rFonts w:ascii="Arial" w:hAnsi="Arial" w:cs="Arial"/>
          <w:b/>
          <w:bCs/>
          <w:u w:val="single"/>
        </w:rPr>
      </w:pPr>
      <w:r w:rsidRPr="00435967">
        <w:rPr>
          <w:rFonts w:ascii="Arial" w:hAnsi="Arial" w:cs="Arial"/>
        </w:rPr>
        <w:t>Rather than enforcing rigid conformity, an organization’s responsibility is to seamlessly align employees with its core policies while fostering an environment of trust, autonomy, and psychological empowerment. By demystifying institutional guidelines and streamlining day-to-day processes, organizations enable employees to work independently, take ownership of their deliverables, and actively contribute creative solutions. When employees feel genuinely valued, accepted, and supported with the necessary resources, their intrinsic motivation increases. This alignment bridges the gap between individual professional growth and overarching organizational goals, driving sustainable innovation and collaborative success across multidisciplinary teams.</w:t>
      </w:r>
    </w:p>
    <w:p w14:paraId="14F7B24C" w14:textId="36F04DED" w:rsidR="00C16BE2" w:rsidRPr="005A7626" w:rsidRDefault="005A7626" w:rsidP="005A7626">
      <w:pPr>
        <w:rPr>
          <w:rFonts w:ascii="Arial" w:hAnsi="Arial" w:cs="Arial"/>
          <w:b/>
          <w:bCs/>
        </w:rPr>
      </w:pPr>
      <w:r w:rsidRPr="005A7626">
        <w:rPr>
          <w:rFonts w:ascii="Arial" w:hAnsi="Arial" w:cs="Arial"/>
          <w:b/>
          <w:bCs/>
        </w:rPr>
        <w:lastRenderedPageBreak/>
        <w:t>REFERENCES:</w:t>
      </w:r>
    </w:p>
    <w:p w14:paraId="551A8F2D" w14:textId="28CD7E8E" w:rsidR="007B6710" w:rsidRDefault="00C16BE2" w:rsidP="00C16BE2">
      <w:pPr>
        <w:pStyle w:val="ListParagraph"/>
        <w:numPr>
          <w:ilvl w:val="0"/>
          <w:numId w:val="3"/>
        </w:numPr>
        <w:rPr>
          <w:rFonts w:ascii="Arial" w:hAnsi="Arial" w:cs="Arial"/>
        </w:rPr>
      </w:pPr>
      <w:hyperlink r:id="rId8" w:history="1">
        <w:r w:rsidRPr="00C16BE2">
          <w:rPr>
            <w:rStyle w:val="Hyperlink"/>
            <w:rFonts w:ascii="Arial" w:hAnsi="Arial" w:cs="Arial"/>
          </w:rPr>
          <w:t>WHO Stroke Fact Sheet</w:t>
        </w:r>
      </w:hyperlink>
      <w:r>
        <w:rPr>
          <w:rFonts w:ascii="Arial" w:hAnsi="Arial" w:cs="Arial"/>
        </w:rPr>
        <w:t xml:space="preserve"> and </w:t>
      </w:r>
      <w:hyperlink r:id="rId9" w:history="1">
        <w:r w:rsidRPr="00C16BE2">
          <w:rPr>
            <w:rStyle w:val="Hyperlink"/>
            <w:rFonts w:ascii="Arial" w:hAnsi="Arial" w:cs="Arial"/>
          </w:rPr>
          <w:t xml:space="preserve">Global </w:t>
        </w:r>
        <w:r>
          <w:rPr>
            <w:rStyle w:val="Hyperlink"/>
            <w:rFonts w:ascii="Arial" w:hAnsi="Arial" w:cs="Arial"/>
          </w:rPr>
          <w:t>B</w:t>
        </w:r>
        <w:r w:rsidRPr="00C16BE2">
          <w:rPr>
            <w:rStyle w:val="Hyperlink"/>
            <w:rFonts w:ascii="Arial" w:hAnsi="Arial" w:cs="Arial"/>
          </w:rPr>
          <w:t xml:space="preserve">urden of </w:t>
        </w:r>
        <w:r>
          <w:rPr>
            <w:rStyle w:val="Hyperlink"/>
            <w:rFonts w:ascii="Arial" w:hAnsi="Arial" w:cs="Arial"/>
          </w:rPr>
          <w:t>S</w:t>
        </w:r>
        <w:r w:rsidRPr="00C16BE2">
          <w:rPr>
            <w:rStyle w:val="Hyperlink"/>
            <w:rFonts w:ascii="Arial" w:hAnsi="Arial" w:cs="Arial"/>
          </w:rPr>
          <w:t>t</w:t>
        </w:r>
        <w:r>
          <w:rPr>
            <w:rStyle w:val="Hyperlink"/>
            <w:rFonts w:ascii="Arial" w:hAnsi="Arial" w:cs="Arial"/>
          </w:rPr>
          <w:t>r</w:t>
        </w:r>
        <w:r w:rsidRPr="00C16BE2">
          <w:rPr>
            <w:rStyle w:val="Hyperlink"/>
            <w:rFonts w:ascii="Arial" w:hAnsi="Arial" w:cs="Arial"/>
          </w:rPr>
          <w:t xml:space="preserve">oke </w:t>
        </w:r>
        <w:r>
          <w:rPr>
            <w:rStyle w:val="Hyperlink"/>
            <w:rFonts w:ascii="Arial" w:hAnsi="Arial" w:cs="Arial"/>
          </w:rPr>
          <w:t>S</w:t>
        </w:r>
        <w:r w:rsidRPr="00C16BE2">
          <w:rPr>
            <w:rStyle w:val="Hyperlink"/>
            <w:rFonts w:ascii="Arial" w:hAnsi="Arial" w:cs="Arial"/>
          </w:rPr>
          <w:t>tudy</w:t>
        </w:r>
      </w:hyperlink>
      <w:r>
        <w:rPr>
          <w:rFonts w:ascii="Arial" w:hAnsi="Arial" w:cs="Arial"/>
        </w:rPr>
        <w:t>.</w:t>
      </w:r>
    </w:p>
    <w:p w14:paraId="19BA0B6A" w14:textId="268A6C03" w:rsidR="00586BA3" w:rsidRDefault="007B6CCE" w:rsidP="00C16BE2">
      <w:pPr>
        <w:pStyle w:val="ListParagraph"/>
        <w:numPr>
          <w:ilvl w:val="0"/>
          <w:numId w:val="3"/>
        </w:numPr>
        <w:rPr>
          <w:rFonts w:ascii="Arial" w:hAnsi="Arial" w:cs="Arial"/>
        </w:rPr>
      </w:pPr>
      <w:r>
        <w:t xml:space="preserve">Dataset: </w:t>
      </w:r>
      <w:hyperlink r:id="rId10" w:history="1">
        <w:r w:rsidRPr="00CE5344">
          <w:rPr>
            <w:rStyle w:val="Hyperlink"/>
            <w:rFonts w:ascii="Arial" w:hAnsi="Arial" w:cs="Arial"/>
          </w:rPr>
          <w:t>https://www.kaggle.com/code/ginelledsouza/stroke-analysis</w:t>
        </w:r>
      </w:hyperlink>
      <w:r w:rsidR="00586BA3">
        <w:rPr>
          <w:rFonts w:ascii="Arial" w:hAnsi="Arial" w:cs="Arial"/>
        </w:rPr>
        <w:t xml:space="preserve"> </w:t>
      </w:r>
    </w:p>
    <w:p w14:paraId="48A92B34" w14:textId="69C09D51" w:rsidR="00586BA3" w:rsidRDefault="000C3143" w:rsidP="00C16BE2">
      <w:pPr>
        <w:pStyle w:val="ListParagraph"/>
        <w:numPr>
          <w:ilvl w:val="0"/>
          <w:numId w:val="3"/>
        </w:numPr>
        <w:rPr>
          <w:rFonts w:ascii="Arial" w:hAnsi="Arial" w:cs="Arial"/>
        </w:rPr>
      </w:pPr>
      <w:r>
        <w:rPr>
          <w:rFonts w:ascii="Arial" w:hAnsi="Arial" w:cs="Arial"/>
        </w:rPr>
        <w:t xml:space="preserve">Research Paper: </w:t>
      </w:r>
      <w:hyperlink r:id="rId11" w:history="1">
        <w:r w:rsidRPr="000C3143">
          <w:rPr>
            <w:rStyle w:val="Hyperlink"/>
            <w:rFonts w:ascii="Arial" w:hAnsi="Arial" w:cs="Arial"/>
          </w:rPr>
          <w:t>Gender Difference in Stroke</w:t>
        </w:r>
      </w:hyperlink>
      <w:r>
        <w:rPr>
          <w:rFonts w:ascii="Arial" w:hAnsi="Arial" w:cs="Arial"/>
        </w:rPr>
        <w:t xml:space="preserve"> </w:t>
      </w:r>
    </w:p>
    <w:p w14:paraId="232D7CE9" w14:textId="73631494" w:rsidR="000C3143" w:rsidRDefault="001A0318" w:rsidP="00C16BE2">
      <w:pPr>
        <w:pStyle w:val="ListParagraph"/>
        <w:numPr>
          <w:ilvl w:val="0"/>
          <w:numId w:val="3"/>
        </w:numPr>
        <w:rPr>
          <w:rFonts w:ascii="Arial" w:hAnsi="Arial" w:cs="Arial"/>
        </w:rPr>
      </w:pPr>
      <w:r>
        <w:rPr>
          <w:rFonts w:ascii="Arial" w:hAnsi="Arial" w:cs="Arial"/>
        </w:rPr>
        <w:t xml:space="preserve">Research Paper: </w:t>
      </w:r>
      <w:hyperlink r:id="rId12" w:history="1">
        <w:r w:rsidR="00E2253D" w:rsidRPr="00E2253D">
          <w:rPr>
            <w:rStyle w:val="Hyperlink"/>
            <w:rFonts w:ascii="Arial" w:hAnsi="Arial" w:cs="Arial"/>
          </w:rPr>
          <w:t>Rural-Urban Differences in Stroke Risk</w:t>
        </w:r>
      </w:hyperlink>
      <w:r w:rsidR="00E2253D">
        <w:rPr>
          <w:rFonts w:ascii="Arial" w:hAnsi="Arial" w:cs="Arial"/>
        </w:rPr>
        <w:t xml:space="preserve"> </w:t>
      </w:r>
    </w:p>
    <w:p w14:paraId="566A748D" w14:textId="13463474" w:rsidR="00E2253D" w:rsidRDefault="004D6C58" w:rsidP="00C16BE2">
      <w:pPr>
        <w:pStyle w:val="ListParagraph"/>
        <w:numPr>
          <w:ilvl w:val="0"/>
          <w:numId w:val="3"/>
        </w:numPr>
        <w:rPr>
          <w:rFonts w:ascii="Arial" w:hAnsi="Arial" w:cs="Arial"/>
        </w:rPr>
      </w:pPr>
      <w:r w:rsidRPr="004D6C58">
        <w:rPr>
          <w:rFonts w:ascii="Arial" w:hAnsi="Arial" w:cs="Arial"/>
        </w:rPr>
        <w:t xml:space="preserve">Howard, G., Howard, V. J., &amp; Mukaz, D. K. (2021). Rural-urban differences in stroke risk. Preventive Medicine, 152(Pt 2), 106661. </w:t>
      </w:r>
      <w:hyperlink r:id="rId13" w:history="1">
        <w:r w:rsidRPr="00CE5344">
          <w:rPr>
            <w:rStyle w:val="Hyperlink"/>
            <w:rFonts w:ascii="Arial" w:hAnsi="Arial" w:cs="Arial"/>
          </w:rPr>
          <w:t>https://doi.org/10.1016/j.ypmed.2021.106661</w:t>
        </w:r>
      </w:hyperlink>
      <w:r>
        <w:rPr>
          <w:rFonts w:ascii="Arial" w:hAnsi="Arial" w:cs="Arial"/>
        </w:rPr>
        <w:t xml:space="preserve"> </w:t>
      </w:r>
    </w:p>
    <w:p w14:paraId="1247021F" w14:textId="58A54072" w:rsidR="004D6C58" w:rsidRDefault="004D6C58" w:rsidP="00C16BE2">
      <w:pPr>
        <w:pStyle w:val="ListParagraph"/>
        <w:numPr>
          <w:ilvl w:val="0"/>
          <w:numId w:val="3"/>
        </w:numPr>
        <w:rPr>
          <w:rFonts w:ascii="Arial" w:hAnsi="Arial" w:cs="Arial"/>
        </w:rPr>
      </w:pPr>
      <w:r w:rsidRPr="004D6C58">
        <w:rPr>
          <w:rFonts w:ascii="Arial" w:hAnsi="Arial" w:cs="Arial"/>
        </w:rPr>
        <w:t xml:space="preserve">Mukaz, D. K., Dawson, E., &amp; Howard, V. J. (2022). Rural/urban differences in the prevalence of stroke risk factors: A cross-sectional analysis from the REGARDS study. The Journal of Rural Health, 38(3), 668–673. </w:t>
      </w:r>
      <w:hyperlink r:id="rId14" w:history="1">
        <w:r w:rsidRPr="00CE5344">
          <w:rPr>
            <w:rStyle w:val="Hyperlink"/>
            <w:rFonts w:ascii="Arial" w:hAnsi="Arial" w:cs="Arial"/>
          </w:rPr>
          <w:t>https://doi.org/10.1111/jrh.12608</w:t>
        </w:r>
      </w:hyperlink>
      <w:r>
        <w:rPr>
          <w:rFonts w:ascii="Arial" w:hAnsi="Arial" w:cs="Arial"/>
        </w:rPr>
        <w:t xml:space="preserve"> </w:t>
      </w:r>
    </w:p>
    <w:p w14:paraId="333571A0" w14:textId="3819ACB4" w:rsidR="004D6C58" w:rsidRDefault="008274DB" w:rsidP="00C16BE2">
      <w:pPr>
        <w:pStyle w:val="ListParagraph"/>
        <w:numPr>
          <w:ilvl w:val="0"/>
          <w:numId w:val="3"/>
        </w:numPr>
        <w:rPr>
          <w:rFonts w:ascii="Arial" w:hAnsi="Arial" w:cs="Arial"/>
        </w:rPr>
      </w:pPr>
      <w:hyperlink r:id="rId15" w:history="1">
        <w:r w:rsidRPr="00A52FFE">
          <w:rPr>
            <w:rStyle w:val="Hyperlink"/>
            <w:rFonts w:ascii="Arial" w:hAnsi="Arial" w:cs="Arial"/>
          </w:rPr>
          <w:t>https://pmc.ncbi.nlm.nih.gov/articles/PMC3955079/</w:t>
        </w:r>
      </w:hyperlink>
      <w:r>
        <w:rPr>
          <w:rFonts w:ascii="Arial" w:hAnsi="Arial" w:cs="Arial"/>
        </w:rPr>
        <w:t xml:space="preserve"> </w:t>
      </w:r>
    </w:p>
    <w:p w14:paraId="10908506" w14:textId="1D2EB59E" w:rsidR="0094025C" w:rsidRPr="00C16BE2" w:rsidRDefault="0094025C" w:rsidP="00C16BE2">
      <w:pPr>
        <w:pStyle w:val="ListParagraph"/>
        <w:numPr>
          <w:ilvl w:val="0"/>
          <w:numId w:val="3"/>
        </w:numPr>
        <w:rPr>
          <w:rFonts w:ascii="Arial" w:hAnsi="Arial" w:cs="Arial"/>
        </w:rPr>
      </w:pPr>
      <w:r w:rsidRPr="0094025C">
        <w:rPr>
          <w:rFonts w:ascii="Arial" w:hAnsi="Arial" w:cs="Arial"/>
          <w:i/>
          <w:iCs/>
        </w:rPr>
        <w:t>The Impact of Organizational Values on Employee Behavior and Performance</w:t>
      </w:r>
      <w:r w:rsidRPr="0094025C">
        <w:rPr>
          <w:rFonts w:ascii="Arial" w:hAnsi="Arial" w:cs="Arial"/>
        </w:rPr>
        <w:t xml:space="preserve"> (</w:t>
      </w:r>
      <w:proofErr w:type="spellStart"/>
      <w:r w:rsidRPr="0094025C">
        <w:rPr>
          <w:rFonts w:ascii="Arial" w:hAnsi="Arial" w:cs="Arial"/>
        </w:rPr>
        <w:t>Gorenak</w:t>
      </w:r>
      <w:proofErr w:type="spellEnd"/>
      <w:r w:rsidRPr="0094025C">
        <w:rPr>
          <w:rFonts w:ascii="Arial" w:hAnsi="Arial" w:cs="Arial"/>
        </w:rPr>
        <w:t xml:space="preserve"> &amp; Kosir, 2012)</w:t>
      </w:r>
      <w:r>
        <w:rPr>
          <w:rFonts w:ascii="Arial" w:hAnsi="Arial" w:cs="Arial"/>
        </w:rPr>
        <w:t>.</w:t>
      </w:r>
    </w:p>
    <w:sectPr w:rsidR="0094025C" w:rsidRPr="00C16BE2">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706D2" w14:textId="77777777" w:rsidR="00CC6856" w:rsidRDefault="00CC6856" w:rsidP="00B746B6">
      <w:pPr>
        <w:spacing w:after="0" w:line="240" w:lineRule="auto"/>
      </w:pPr>
      <w:r>
        <w:separator/>
      </w:r>
    </w:p>
  </w:endnote>
  <w:endnote w:type="continuationSeparator" w:id="0">
    <w:p w14:paraId="3A57C24C" w14:textId="77777777" w:rsidR="00CC6856" w:rsidRDefault="00CC6856" w:rsidP="00B74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595959" w:themeColor="text1" w:themeTint="A6"/>
      </w:rPr>
      <w:id w:val="990452166"/>
      <w:docPartObj>
        <w:docPartGallery w:val="Page Numbers (Bottom of Page)"/>
        <w:docPartUnique/>
      </w:docPartObj>
    </w:sdtPr>
    <w:sdtContent>
      <w:p w14:paraId="4F07A07A" w14:textId="3EE42BA3" w:rsidR="00B746B6" w:rsidRPr="00B746B6" w:rsidRDefault="00B746B6">
        <w:pPr>
          <w:pStyle w:val="Footer"/>
          <w:jc w:val="right"/>
          <w:rPr>
            <w:b/>
            <w:bCs/>
            <w:color w:val="595959" w:themeColor="text1" w:themeTint="A6"/>
          </w:rPr>
        </w:pPr>
        <w:r w:rsidRPr="00B746B6">
          <w:rPr>
            <w:b/>
            <w:bCs/>
            <w:color w:val="595959" w:themeColor="text1" w:themeTint="A6"/>
          </w:rPr>
          <w:t xml:space="preserve">Page | </w:t>
        </w:r>
        <w:r w:rsidRPr="00B746B6">
          <w:rPr>
            <w:b/>
            <w:bCs/>
            <w:color w:val="595959" w:themeColor="text1" w:themeTint="A6"/>
          </w:rPr>
          <w:fldChar w:fldCharType="begin"/>
        </w:r>
        <w:r w:rsidRPr="00B746B6">
          <w:rPr>
            <w:b/>
            <w:bCs/>
            <w:color w:val="595959" w:themeColor="text1" w:themeTint="A6"/>
          </w:rPr>
          <w:instrText xml:space="preserve"> PAGE   \* MERGEFORMAT </w:instrText>
        </w:r>
        <w:r w:rsidRPr="00B746B6">
          <w:rPr>
            <w:b/>
            <w:bCs/>
            <w:color w:val="595959" w:themeColor="text1" w:themeTint="A6"/>
          </w:rPr>
          <w:fldChar w:fldCharType="separate"/>
        </w:r>
        <w:r w:rsidRPr="00B746B6">
          <w:rPr>
            <w:b/>
            <w:bCs/>
            <w:noProof/>
            <w:color w:val="595959" w:themeColor="text1" w:themeTint="A6"/>
          </w:rPr>
          <w:t>2</w:t>
        </w:r>
        <w:r w:rsidRPr="00B746B6">
          <w:rPr>
            <w:b/>
            <w:bCs/>
            <w:noProof/>
            <w:color w:val="595959" w:themeColor="text1" w:themeTint="A6"/>
          </w:rPr>
          <w:fldChar w:fldCharType="end"/>
        </w:r>
        <w:r w:rsidRPr="00B746B6">
          <w:rPr>
            <w:b/>
            <w:bCs/>
            <w:color w:val="595959" w:themeColor="text1" w:themeTint="A6"/>
          </w:rPr>
          <w:t xml:space="preserve"> </w:t>
        </w:r>
      </w:p>
    </w:sdtContent>
  </w:sdt>
  <w:p w14:paraId="606F2E0A" w14:textId="77777777" w:rsidR="00B746B6" w:rsidRPr="00B746B6" w:rsidRDefault="00B746B6">
    <w:pPr>
      <w:pStyle w:val="Footer"/>
      <w:rPr>
        <w:b/>
        <w:bCs/>
        <w:color w:val="595959" w:themeColor="text1" w:themeTint="A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DA37B" w14:textId="77777777" w:rsidR="00CC6856" w:rsidRDefault="00CC6856" w:rsidP="00B746B6">
      <w:pPr>
        <w:spacing w:after="0" w:line="240" w:lineRule="auto"/>
      </w:pPr>
      <w:r>
        <w:separator/>
      </w:r>
    </w:p>
  </w:footnote>
  <w:footnote w:type="continuationSeparator" w:id="0">
    <w:p w14:paraId="14E37037" w14:textId="77777777" w:rsidR="00CC6856" w:rsidRDefault="00CC6856" w:rsidP="00B746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B69"/>
    <w:multiLevelType w:val="multilevel"/>
    <w:tmpl w:val="F27E4E20"/>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6CA18C3"/>
    <w:multiLevelType w:val="hybridMultilevel"/>
    <w:tmpl w:val="B0CAB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232198"/>
    <w:multiLevelType w:val="hybridMultilevel"/>
    <w:tmpl w:val="1E5AC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683525"/>
    <w:multiLevelType w:val="hybridMultilevel"/>
    <w:tmpl w:val="02224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976604">
    <w:abstractNumId w:val="2"/>
  </w:num>
  <w:num w:numId="2" w16cid:durableId="1372806648">
    <w:abstractNumId w:val="0"/>
  </w:num>
  <w:num w:numId="3" w16cid:durableId="1579634605">
    <w:abstractNumId w:val="1"/>
  </w:num>
  <w:num w:numId="4" w16cid:durableId="18892948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83874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15"/>
    <w:rsid w:val="00003CAC"/>
    <w:rsid w:val="000C3143"/>
    <w:rsid w:val="000D6EA5"/>
    <w:rsid w:val="000F58ED"/>
    <w:rsid w:val="0011164E"/>
    <w:rsid w:val="001467E3"/>
    <w:rsid w:val="00180CF4"/>
    <w:rsid w:val="001963F9"/>
    <w:rsid w:val="001A0318"/>
    <w:rsid w:val="001A4F2D"/>
    <w:rsid w:val="001C7D9B"/>
    <w:rsid w:val="001D3721"/>
    <w:rsid w:val="001E2754"/>
    <w:rsid w:val="00211A61"/>
    <w:rsid w:val="00231E6C"/>
    <w:rsid w:val="00233F6B"/>
    <w:rsid w:val="00264CAC"/>
    <w:rsid w:val="002A4EE2"/>
    <w:rsid w:val="002B2DD2"/>
    <w:rsid w:val="002C1D5A"/>
    <w:rsid w:val="002E6EE5"/>
    <w:rsid w:val="0031057E"/>
    <w:rsid w:val="00366EF3"/>
    <w:rsid w:val="003838BD"/>
    <w:rsid w:val="003B4E86"/>
    <w:rsid w:val="00435967"/>
    <w:rsid w:val="004645FA"/>
    <w:rsid w:val="004A19FA"/>
    <w:rsid w:val="004B067B"/>
    <w:rsid w:val="004D6C58"/>
    <w:rsid w:val="004F35B3"/>
    <w:rsid w:val="00517374"/>
    <w:rsid w:val="00586BA3"/>
    <w:rsid w:val="005A5AEC"/>
    <w:rsid w:val="005A7626"/>
    <w:rsid w:val="005A7F91"/>
    <w:rsid w:val="005D3CD0"/>
    <w:rsid w:val="00692950"/>
    <w:rsid w:val="00716039"/>
    <w:rsid w:val="007B6710"/>
    <w:rsid w:val="007B6CCE"/>
    <w:rsid w:val="007F5B21"/>
    <w:rsid w:val="008274DB"/>
    <w:rsid w:val="00856BDB"/>
    <w:rsid w:val="00894AE1"/>
    <w:rsid w:val="008A266F"/>
    <w:rsid w:val="008D458F"/>
    <w:rsid w:val="008F33DC"/>
    <w:rsid w:val="00910903"/>
    <w:rsid w:val="00922200"/>
    <w:rsid w:val="0094025C"/>
    <w:rsid w:val="009441BD"/>
    <w:rsid w:val="009518C4"/>
    <w:rsid w:val="009A0790"/>
    <w:rsid w:val="009B56CD"/>
    <w:rsid w:val="009E3B2C"/>
    <w:rsid w:val="009E43A7"/>
    <w:rsid w:val="00A30D5D"/>
    <w:rsid w:val="00AC2690"/>
    <w:rsid w:val="00B746B6"/>
    <w:rsid w:val="00BA70FC"/>
    <w:rsid w:val="00BC0074"/>
    <w:rsid w:val="00BF6B15"/>
    <w:rsid w:val="00C16BE2"/>
    <w:rsid w:val="00C3641A"/>
    <w:rsid w:val="00C63917"/>
    <w:rsid w:val="00C97CC2"/>
    <w:rsid w:val="00CA6BC4"/>
    <w:rsid w:val="00CC1329"/>
    <w:rsid w:val="00CC1DA5"/>
    <w:rsid w:val="00CC6856"/>
    <w:rsid w:val="00CE11BE"/>
    <w:rsid w:val="00D17696"/>
    <w:rsid w:val="00D805CA"/>
    <w:rsid w:val="00D94F5E"/>
    <w:rsid w:val="00DD4BE3"/>
    <w:rsid w:val="00DF37F9"/>
    <w:rsid w:val="00DF58E5"/>
    <w:rsid w:val="00E10231"/>
    <w:rsid w:val="00E2253D"/>
    <w:rsid w:val="00E8201F"/>
    <w:rsid w:val="00E8414C"/>
    <w:rsid w:val="00E874AB"/>
    <w:rsid w:val="00EA7438"/>
    <w:rsid w:val="00EB793C"/>
    <w:rsid w:val="00EC1492"/>
    <w:rsid w:val="00F364DC"/>
    <w:rsid w:val="00FC0B0A"/>
    <w:rsid w:val="00FD6422"/>
    <w:rsid w:val="00FE7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C2E05"/>
  <w15:chartTrackingRefBased/>
  <w15:docId w15:val="{AFF56E64-AE99-4E17-AD0C-D9AEDBB61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4DC"/>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BF6B1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BF6B1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BF6B15"/>
    <w:pPr>
      <w:keepNext/>
      <w:keepLines/>
      <w:spacing w:before="160" w:after="80" w:line="278" w:lineRule="auto"/>
      <w:outlineLvl w:val="2"/>
    </w:pPr>
    <w:rPr>
      <w:rFonts w:eastAsiaTheme="majorEastAsia"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BF6B15"/>
    <w:pPr>
      <w:keepNext/>
      <w:keepLines/>
      <w:spacing w:before="80" w:after="40" w:line="278" w:lineRule="auto"/>
      <w:outlineLvl w:val="3"/>
    </w:pPr>
    <w:rPr>
      <w:rFonts w:eastAsiaTheme="majorEastAsia"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BF6B15"/>
    <w:pPr>
      <w:keepNext/>
      <w:keepLines/>
      <w:spacing w:before="80" w:after="40" w:line="278" w:lineRule="auto"/>
      <w:outlineLvl w:val="4"/>
    </w:pPr>
    <w:rPr>
      <w:rFonts w:eastAsiaTheme="majorEastAsia"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BF6B15"/>
    <w:pPr>
      <w:keepNext/>
      <w:keepLines/>
      <w:spacing w:before="40" w:after="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BF6B15"/>
    <w:pPr>
      <w:keepNext/>
      <w:keepLines/>
      <w:spacing w:before="40" w:after="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BF6B15"/>
    <w:pPr>
      <w:keepNext/>
      <w:keepLines/>
      <w:spacing w:after="0"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BF6B15"/>
    <w:pPr>
      <w:keepNext/>
      <w:keepLines/>
      <w:spacing w:after="0"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B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6B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F6B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6B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6B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B15"/>
    <w:rPr>
      <w:rFonts w:eastAsiaTheme="majorEastAsia" w:cstheme="majorBidi"/>
      <w:color w:val="272727" w:themeColor="text1" w:themeTint="D8"/>
    </w:rPr>
  </w:style>
  <w:style w:type="paragraph" w:styleId="Title">
    <w:name w:val="Title"/>
    <w:basedOn w:val="Normal"/>
    <w:next w:val="Normal"/>
    <w:link w:val="TitleChar"/>
    <w:uiPriority w:val="10"/>
    <w:qFormat/>
    <w:rsid w:val="00BF6B15"/>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BF6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B15"/>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BF6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B15"/>
    <w:pPr>
      <w:spacing w:before="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BF6B15"/>
    <w:rPr>
      <w:i/>
      <w:iCs/>
      <w:color w:val="404040" w:themeColor="text1" w:themeTint="BF"/>
    </w:rPr>
  </w:style>
  <w:style w:type="paragraph" w:styleId="ListParagraph">
    <w:name w:val="List Paragraph"/>
    <w:basedOn w:val="Normal"/>
    <w:uiPriority w:val="34"/>
    <w:qFormat/>
    <w:rsid w:val="00BF6B15"/>
    <w:pPr>
      <w:spacing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BF6B15"/>
    <w:rPr>
      <w:i/>
      <w:iCs/>
      <w:color w:val="2F5496" w:themeColor="accent1" w:themeShade="BF"/>
    </w:rPr>
  </w:style>
  <w:style w:type="paragraph" w:styleId="IntenseQuote">
    <w:name w:val="Intense Quote"/>
    <w:basedOn w:val="Normal"/>
    <w:next w:val="Normal"/>
    <w:link w:val="IntenseQuoteChar"/>
    <w:uiPriority w:val="30"/>
    <w:qFormat/>
    <w:rsid w:val="00BF6B1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BF6B15"/>
    <w:rPr>
      <w:i/>
      <w:iCs/>
      <w:color w:val="2F5496" w:themeColor="accent1" w:themeShade="BF"/>
    </w:rPr>
  </w:style>
  <w:style w:type="character" w:styleId="IntenseReference">
    <w:name w:val="Intense Reference"/>
    <w:basedOn w:val="DefaultParagraphFont"/>
    <w:uiPriority w:val="32"/>
    <w:qFormat/>
    <w:rsid w:val="00BF6B15"/>
    <w:rPr>
      <w:b/>
      <w:bCs/>
      <w:smallCaps/>
      <w:color w:val="2F5496" w:themeColor="accent1" w:themeShade="BF"/>
      <w:spacing w:val="5"/>
    </w:rPr>
  </w:style>
  <w:style w:type="paragraph" w:styleId="Header">
    <w:name w:val="header"/>
    <w:basedOn w:val="Normal"/>
    <w:link w:val="HeaderChar"/>
    <w:uiPriority w:val="99"/>
    <w:unhideWhenUsed/>
    <w:rsid w:val="00B746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46B6"/>
    <w:rPr>
      <w:rFonts w:eastAsiaTheme="minorEastAsia"/>
      <w:kern w:val="0"/>
      <w:lang w:eastAsia="ja-JP"/>
      <w14:ligatures w14:val="none"/>
    </w:rPr>
  </w:style>
  <w:style w:type="paragraph" w:styleId="Footer">
    <w:name w:val="footer"/>
    <w:basedOn w:val="Normal"/>
    <w:link w:val="FooterChar"/>
    <w:uiPriority w:val="99"/>
    <w:unhideWhenUsed/>
    <w:rsid w:val="00B746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46B6"/>
    <w:rPr>
      <w:rFonts w:eastAsiaTheme="minorEastAsia"/>
      <w:kern w:val="0"/>
      <w:lang w:eastAsia="ja-JP"/>
      <w14:ligatures w14:val="none"/>
    </w:rPr>
  </w:style>
  <w:style w:type="character" w:styleId="Hyperlink">
    <w:name w:val="Hyperlink"/>
    <w:basedOn w:val="DefaultParagraphFont"/>
    <w:uiPriority w:val="99"/>
    <w:unhideWhenUsed/>
    <w:rsid w:val="00C16BE2"/>
    <w:rPr>
      <w:color w:val="0563C1" w:themeColor="hyperlink"/>
      <w:u w:val="single"/>
    </w:rPr>
  </w:style>
  <w:style w:type="character" w:styleId="UnresolvedMention">
    <w:name w:val="Unresolved Mention"/>
    <w:basedOn w:val="DefaultParagraphFont"/>
    <w:uiPriority w:val="99"/>
    <w:semiHidden/>
    <w:unhideWhenUsed/>
    <w:rsid w:val="00C16B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news-room/fact-sheets/detail/stroke" TargetMode="External"/><Relationship Id="rId13" Type="http://schemas.openxmlformats.org/officeDocument/2006/relationships/hyperlink" Target="https://doi.org/10.1016/j.ypmed.2021.10666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mc.ncbi.nlm.nih.gov/articles/PMC854574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mc.ncbi.nlm.nih.gov/articles/PMC2637395/" TargetMode="External"/><Relationship Id="rId5" Type="http://schemas.openxmlformats.org/officeDocument/2006/relationships/footnotes" Target="footnotes.xml"/><Relationship Id="rId15" Type="http://schemas.openxmlformats.org/officeDocument/2006/relationships/hyperlink" Target="https://pmc.ncbi.nlm.nih.gov/articles/PMC3955079/" TargetMode="External"/><Relationship Id="rId10" Type="http://schemas.openxmlformats.org/officeDocument/2006/relationships/hyperlink" Target="https://www.kaggle.com/code/ginelledsouza/stroke-analysis" TargetMode="External"/><Relationship Id="rId4" Type="http://schemas.openxmlformats.org/officeDocument/2006/relationships/webSettings" Target="webSettings.xml"/><Relationship Id="rId9" Type="http://schemas.openxmlformats.org/officeDocument/2006/relationships/hyperlink" Target="https://www.thelancet.com/journals/laneur/article/PIIS1474-4422(24)00369-7/fulltext" TargetMode="External"/><Relationship Id="rId14" Type="http://schemas.openxmlformats.org/officeDocument/2006/relationships/hyperlink" Target="https://doi.org/10.1111/jrh.126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7ECF1F-4823-4C3B-8ADE-18FCB105B1CD}">
  <we:reference id="wa200000368" version="1.0.0.0" store="en-US" storeType="OMEX"/>
  <we:alternateReferences>
    <we:reference id="wa200000368" version="1.0.0.0" store="wa200000368" storeType="OMEX"/>
  </we:alternateReferences>
  <we:properties>
    <we:property name="documentId" value="&quot;4fa9d7ae598fa40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329</TotalTime>
  <Pages>9</Pages>
  <Words>2914</Words>
  <Characters>16613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79</cp:revision>
  <dcterms:created xsi:type="dcterms:W3CDTF">2026-10-04T10:15:00Z</dcterms:created>
  <dcterms:modified xsi:type="dcterms:W3CDTF">2026-10-08T09:13:00Z</dcterms:modified>
</cp:coreProperties>
</file>