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132C73CC" w:rsidR="001E566F" w:rsidRPr="00B64F36" w:rsidRDefault="0095478E" w:rsidP="00DE3F3E">
            <w:pPr>
              <w:spacing w:after="0"/>
              <w:jc w:val="center"/>
              <w:rPr>
                <w:rFonts w:asciiTheme="minorHAnsi" w:hAnsiTheme="minorHAnsi" w:cstheme="minorHAnsi"/>
                <w:b/>
                <w:color w:val="000000" w:themeColor="text1"/>
                <w:sz w:val="44"/>
                <w:szCs w:val="44"/>
                <w:lang w:eastAsia="en-GB"/>
              </w:rPr>
            </w:pPr>
            <w:r w:rsidRPr="0095478E">
              <w:rPr>
                <w:rFonts w:asciiTheme="minorHAnsi" w:hAnsiTheme="minorHAnsi" w:cstheme="minorHAnsi"/>
                <w:b/>
                <w:color w:val="000000" w:themeColor="text1"/>
                <w:sz w:val="44"/>
                <w:szCs w:val="44"/>
                <w:lang w:eastAsia="en-GB"/>
              </w:rPr>
              <w:t xml:space="preserve">NWC OT Cybersecurity </w:t>
            </w:r>
            <w:r w:rsidR="00B12E3A">
              <w:rPr>
                <w:rFonts w:asciiTheme="minorHAnsi" w:hAnsiTheme="minorHAnsi" w:cstheme="minorHAnsi"/>
                <w:b/>
                <w:color w:val="000000" w:themeColor="text1"/>
                <w:sz w:val="44"/>
                <w:szCs w:val="44"/>
                <w:lang w:eastAsia="en-GB"/>
              </w:rPr>
              <w:t>Password Management</w:t>
            </w:r>
            <w:r w:rsidRPr="0095478E">
              <w:rPr>
                <w:rFonts w:asciiTheme="minorHAnsi" w:hAnsiTheme="minorHAnsi" w:cstheme="minorHAnsi"/>
                <w:b/>
                <w:color w:val="000000" w:themeColor="text1"/>
                <w:sz w:val="44"/>
                <w:szCs w:val="44"/>
                <w:lang w:eastAsia="en-GB"/>
              </w:rPr>
              <w:t xml:space="preserve">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59BC4ECB"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B12E3A">
              <w:rPr>
                <w:rFonts w:cs="Calibri"/>
                <w:bCs/>
                <w:color w:val="000000" w:themeColor="text1"/>
                <w:lang w:eastAsia="en-GB"/>
              </w:rPr>
              <w:t>PM</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6072777" w:rsidR="001E566F" w:rsidRPr="00FF72BD" w:rsidRDefault="005F161C" w:rsidP="00DE3F3E">
            <w:pPr>
              <w:rPr>
                <w:rFonts w:cs="Calibri"/>
                <w:color w:val="000000" w:themeColor="text1"/>
              </w:rPr>
            </w:pPr>
            <w:r>
              <w:rPr>
                <w:rFonts w:cs="Calibri"/>
                <w:color w:val="000000" w:themeColor="text1"/>
              </w:rPr>
              <w:t>08</w:t>
            </w:r>
            <w:r w:rsidR="00FF72BD" w:rsidRPr="00FF72BD">
              <w:rPr>
                <w:rFonts w:cs="Calibri"/>
                <w:color w:val="000000" w:themeColor="text1"/>
              </w:rPr>
              <w:t>-</w:t>
            </w:r>
            <w:r>
              <w:rPr>
                <w:rFonts w:cs="Calibri"/>
                <w:color w:val="000000" w:themeColor="text1"/>
              </w:rPr>
              <w:t>Dec</w:t>
            </w:r>
            <w:r w:rsidR="00FF72BD" w:rsidRPr="00FF72BD">
              <w:rPr>
                <w:rFonts w:cs="Calibri"/>
                <w:color w:val="000000" w:themeColor="text1"/>
              </w:rPr>
              <w:t>-21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0E618A">
      <w:pPr>
        <w:jc w:val="center"/>
      </w:pPr>
    </w:p>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88"/>
      </w:tblGrid>
      <w:tr w:rsidR="00E72EA3" w:rsidRPr="00B35328" w14:paraId="123F435B" w14:textId="77777777" w:rsidTr="00833FF0">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88"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833FF0">
        <w:tc>
          <w:tcPr>
            <w:tcW w:w="9568"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833FF0">
        <w:tc>
          <w:tcPr>
            <w:tcW w:w="3052" w:type="dxa"/>
            <w:shd w:val="clear" w:color="auto" w:fill="auto"/>
            <w:vAlign w:val="center"/>
          </w:tcPr>
          <w:p w14:paraId="0BCEAE13" w14:textId="77777777" w:rsidR="00B8771E" w:rsidRPr="00BF2AB3" w:rsidRDefault="00B8771E" w:rsidP="00BE4554">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BE4554">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BE4554">
            <w:pPr>
              <w:jc w:val="center"/>
              <w:rPr>
                <w:rFonts w:cs="Calibri"/>
              </w:rPr>
            </w:pPr>
          </w:p>
        </w:tc>
        <w:tc>
          <w:tcPr>
            <w:tcW w:w="1913" w:type="dxa"/>
            <w:gridSpan w:val="2"/>
            <w:shd w:val="clear" w:color="auto" w:fill="auto"/>
            <w:vAlign w:val="center"/>
          </w:tcPr>
          <w:p w14:paraId="0889DF3D" w14:textId="77777777" w:rsidR="00B8771E" w:rsidRPr="00BF2AB3" w:rsidRDefault="00B8771E" w:rsidP="00BE4554">
            <w:pPr>
              <w:jc w:val="center"/>
              <w:rPr>
                <w:rFonts w:cs="Calibri"/>
              </w:rPr>
            </w:pPr>
            <w:r>
              <w:rPr>
                <w:rFonts w:cs="Calibri"/>
              </w:rPr>
              <w:t>July 27, 2021</w:t>
            </w:r>
          </w:p>
        </w:tc>
      </w:tr>
      <w:tr w:rsidR="00B8771E" w:rsidRPr="00B35328" w14:paraId="687B69AE" w14:textId="77777777" w:rsidTr="00833FF0">
        <w:trPr>
          <w:trHeight w:val="432"/>
        </w:trPr>
        <w:tc>
          <w:tcPr>
            <w:tcW w:w="3052" w:type="dxa"/>
            <w:shd w:val="clear" w:color="auto" w:fill="auto"/>
            <w:vAlign w:val="center"/>
          </w:tcPr>
          <w:p w14:paraId="0CBF4976" w14:textId="77777777" w:rsidR="00B8771E" w:rsidRPr="00BF2AB3" w:rsidRDefault="00B8771E" w:rsidP="00BE4554">
            <w:pPr>
              <w:rPr>
                <w:rFonts w:cs="Calibri"/>
              </w:rPr>
            </w:pPr>
          </w:p>
        </w:tc>
        <w:tc>
          <w:tcPr>
            <w:tcW w:w="2978" w:type="dxa"/>
            <w:gridSpan w:val="2"/>
            <w:shd w:val="clear" w:color="auto" w:fill="auto"/>
            <w:vAlign w:val="center"/>
          </w:tcPr>
          <w:p w14:paraId="2171F6A1" w14:textId="77777777" w:rsidR="00B8771E" w:rsidRPr="00B35328" w:rsidRDefault="00B8771E" w:rsidP="00BE4554">
            <w:pPr>
              <w:rPr>
                <w:rFonts w:cs="Calibri"/>
              </w:rPr>
            </w:pPr>
          </w:p>
        </w:tc>
        <w:tc>
          <w:tcPr>
            <w:tcW w:w="1625" w:type="dxa"/>
            <w:shd w:val="clear" w:color="auto" w:fill="auto"/>
            <w:vAlign w:val="center"/>
          </w:tcPr>
          <w:p w14:paraId="2C0F5242" w14:textId="77777777" w:rsidR="00B8771E" w:rsidRPr="00B35328" w:rsidRDefault="00B8771E" w:rsidP="00BE4554">
            <w:pPr>
              <w:jc w:val="center"/>
              <w:rPr>
                <w:rFonts w:cs="Calibri"/>
              </w:rPr>
            </w:pPr>
          </w:p>
        </w:tc>
        <w:tc>
          <w:tcPr>
            <w:tcW w:w="1913" w:type="dxa"/>
            <w:gridSpan w:val="2"/>
            <w:shd w:val="clear" w:color="auto" w:fill="auto"/>
            <w:vAlign w:val="center"/>
          </w:tcPr>
          <w:p w14:paraId="62D38AA9" w14:textId="77777777" w:rsidR="00B8771E" w:rsidRPr="00B35328" w:rsidRDefault="00B8771E" w:rsidP="00BE4554">
            <w:pPr>
              <w:jc w:val="center"/>
              <w:rPr>
                <w:rFonts w:cs="Calibri"/>
              </w:rPr>
            </w:pPr>
          </w:p>
        </w:tc>
      </w:tr>
      <w:tr w:rsidR="00B8771E" w:rsidRPr="00B35328" w14:paraId="117EA187" w14:textId="77777777" w:rsidTr="00833FF0">
        <w:trPr>
          <w:trHeight w:val="432"/>
        </w:trPr>
        <w:tc>
          <w:tcPr>
            <w:tcW w:w="3052" w:type="dxa"/>
            <w:shd w:val="clear" w:color="auto" w:fill="auto"/>
            <w:vAlign w:val="center"/>
          </w:tcPr>
          <w:p w14:paraId="619234D1" w14:textId="77777777" w:rsidR="00B8771E" w:rsidRPr="00BF2AB3" w:rsidRDefault="00B8771E" w:rsidP="00BE4554">
            <w:pPr>
              <w:rPr>
                <w:rFonts w:cs="Calibri"/>
              </w:rPr>
            </w:pPr>
          </w:p>
        </w:tc>
        <w:tc>
          <w:tcPr>
            <w:tcW w:w="2978" w:type="dxa"/>
            <w:gridSpan w:val="2"/>
            <w:shd w:val="clear" w:color="auto" w:fill="auto"/>
            <w:vAlign w:val="center"/>
          </w:tcPr>
          <w:p w14:paraId="41011263" w14:textId="77777777" w:rsidR="00B8771E" w:rsidRPr="00B35328" w:rsidRDefault="00B8771E" w:rsidP="00BE4554">
            <w:pPr>
              <w:rPr>
                <w:rFonts w:cs="Calibri"/>
              </w:rPr>
            </w:pPr>
          </w:p>
        </w:tc>
        <w:tc>
          <w:tcPr>
            <w:tcW w:w="1625" w:type="dxa"/>
            <w:shd w:val="clear" w:color="auto" w:fill="auto"/>
            <w:vAlign w:val="center"/>
          </w:tcPr>
          <w:p w14:paraId="612B3F59" w14:textId="77777777" w:rsidR="00B8771E" w:rsidRPr="00B35328" w:rsidRDefault="00B8771E" w:rsidP="00BE4554">
            <w:pPr>
              <w:jc w:val="center"/>
              <w:rPr>
                <w:rFonts w:cs="Calibri"/>
              </w:rPr>
            </w:pPr>
          </w:p>
        </w:tc>
        <w:tc>
          <w:tcPr>
            <w:tcW w:w="1913" w:type="dxa"/>
            <w:gridSpan w:val="2"/>
            <w:shd w:val="clear" w:color="auto" w:fill="auto"/>
            <w:vAlign w:val="center"/>
          </w:tcPr>
          <w:p w14:paraId="532A1BF0" w14:textId="77777777" w:rsidR="00B8771E" w:rsidRPr="00B35328" w:rsidRDefault="00B8771E" w:rsidP="00BE4554">
            <w:pPr>
              <w:jc w:val="center"/>
              <w:rPr>
                <w:rFonts w:cs="Calibri"/>
              </w:rPr>
            </w:pPr>
          </w:p>
        </w:tc>
      </w:tr>
      <w:tr w:rsidR="00B8771E" w:rsidRPr="00B35328" w14:paraId="40DA799D" w14:textId="77777777" w:rsidTr="00833FF0">
        <w:trPr>
          <w:trHeight w:val="432"/>
        </w:trPr>
        <w:tc>
          <w:tcPr>
            <w:tcW w:w="3052" w:type="dxa"/>
            <w:shd w:val="clear" w:color="auto" w:fill="auto"/>
            <w:vAlign w:val="center"/>
          </w:tcPr>
          <w:p w14:paraId="42077BA1" w14:textId="77777777" w:rsidR="00B8771E" w:rsidRPr="00BF2AB3" w:rsidRDefault="00B8771E" w:rsidP="00BE4554">
            <w:pPr>
              <w:rPr>
                <w:rFonts w:cs="Calibri"/>
              </w:rPr>
            </w:pPr>
          </w:p>
        </w:tc>
        <w:tc>
          <w:tcPr>
            <w:tcW w:w="2978" w:type="dxa"/>
            <w:gridSpan w:val="2"/>
            <w:shd w:val="clear" w:color="auto" w:fill="auto"/>
            <w:vAlign w:val="center"/>
          </w:tcPr>
          <w:p w14:paraId="341EA32F" w14:textId="77777777" w:rsidR="00B8771E" w:rsidRPr="00B35328" w:rsidRDefault="00B8771E" w:rsidP="00BE4554">
            <w:pPr>
              <w:rPr>
                <w:rFonts w:cs="Calibri"/>
              </w:rPr>
            </w:pPr>
          </w:p>
        </w:tc>
        <w:tc>
          <w:tcPr>
            <w:tcW w:w="1625" w:type="dxa"/>
            <w:shd w:val="clear" w:color="auto" w:fill="auto"/>
            <w:vAlign w:val="center"/>
          </w:tcPr>
          <w:p w14:paraId="166717CC" w14:textId="77777777" w:rsidR="00B8771E" w:rsidRPr="00B35328" w:rsidRDefault="00B8771E" w:rsidP="00BE4554">
            <w:pPr>
              <w:jc w:val="center"/>
              <w:rPr>
                <w:rFonts w:cs="Calibri"/>
              </w:rPr>
            </w:pPr>
          </w:p>
        </w:tc>
        <w:tc>
          <w:tcPr>
            <w:tcW w:w="1913" w:type="dxa"/>
            <w:gridSpan w:val="2"/>
            <w:shd w:val="clear" w:color="auto" w:fill="auto"/>
            <w:vAlign w:val="center"/>
          </w:tcPr>
          <w:p w14:paraId="0C0898CC" w14:textId="77777777" w:rsidR="00B8771E" w:rsidRPr="00B35328" w:rsidRDefault="00B8771E" w:rsidP="00BE4554">
            <w:pPr>
              <w:jc w:val="center"/>
              <w:rPr>
                <w:rFonts w:cs="Calibri"/>
              </w:rPr>
            </w:pPr>
          </w:p>
        </w:tc>
      </w:tr>
      <w:tr w:rsidR="00B8771E" w:rsidRPr="00B35328" w14:paraId="5C6EF971" w14:textId="77777777" w:rsidTr="00833FF0">
        <w:tc>
          <w:tcPr>
            <w:tcW w:w="9568" w:type="dxa"/>
            <w:gridSpan w:val="6"/>
            <w:shd w:val="clear" w:color="auto" w:fill="auto"/>
            <w:vAlign w:val="center"/>
          </w:tcPr>
          <w:p w14:paraId="18785C05" w14:textId="77777777" w:rsidR="00B8771E" w:rsidRPr="00B35328" w:rsidRDefault="00B8771E" w:rsidP="00BE4554">
            <w:pPr>
              <w:rPr>
                <w:rFonts w:cs="Calibri"/>
                <w:b/>
                <w:bCs/>
              </w:rPr>
            </w:pPr>
            <w:r w:rsidRPr="00B35328">
              <w:rPr>
                <w:rFonts w:cs="Calibri"/>
                <w:b/>
                <w:bCs/>
              </w:rPr>
              <w:t>Reviewed by:</w:t>
            </w:r>
          </w:p>
        </w:tc>
      </w:tr>
      <w:tr w:rsidR="00B8771E" w:rsidRPr="00452E92" w14:paraId="5F5EF7C9" w14:textId="77777777" w:rsidTr="00833FF0">
        <w:trPr>
          <w:trHeight w:hRule="exact" w:val="432"/>
        </w:trPr>
        <w:tc>
          <w:tcPr>
            <w:tcW w:w="3059" w:type="dxa"/>
            <w:gridSpan w:val="2"/>
            <w:shd w:val="clear" w:color="auto" w:fill="auto"/>
            <w:vAlign w:val="center"/>
          </w:tcPr>
          <w:p w14:paraId="286444C9" w14:textId="77777777" w:rsidR="00B8771E" w:rsidRPr="00BF2AB3" w:rsidRDefault="00B8771E" w:rsidP="00BE4554">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BE4554">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BE4554">
            <w:pPr>
              <w:jc w:val="center"/>
              <w:rPr>
                <w:rFonts w:cs="Calibri"/>
              </w:rPr>
            </w:pPr>
          </w:p>
        </w:tc>
        <w:tc>
          <w:tcPr>
            <w:tcW w:w="1913" w:type="dxa"/>
            <w:gridSpan w:val="2"/>
            <w:shd w:val="clear" w:color="auto" w:fill="auto"/>
            <w:vAlign w:val="center"/>
          </w:tcPr>
          <w:p w14:paraId="52D563B5" w14:textId="77777777" w:rsidR="00B8771E" w:rsidRPr="00452E92" w:rsidRDefault="00B8771E" w:rsidP="00BE4554">
            <w:pPr>
              <w:jc w:val="center"/>
              <w:rPr>
                <w:rFonts w:cs="Calibri"/>
              </w:rPr>
            </w:pPr>
            <w:r>
              <w:rPr>
                <w:rFonts w:cs="Calibri"/>
              </w:rPr>
              <w:t>July 31, 2021</w:t>
            </w:r>
          </w:p>
        </w:tc>
      </w:tr>
      <w:tr w:rsidR="00B8771E" w:rsidRPr="00452E92" w14:paraId="269968BE" w14:textId="77777777" w:rsidTr="00833FF0">
        <w:trPr>
          <w:trHeight w:hRule="exact" w:val="432"/>
        </w:trPr>
        <w:tc>
          <w:tcPr>
            <w:tcW w:w="3059" w:type="dxa"/>
            <w:gridSpan w:val="2"/>
            <w:shd w:val="clear" w:color="auto" w:fill="auto"/>
            <w:vAlign w:val="center"/>
          </w:tcPr>
          <w:p w14:paraId="5954BC79" w14:textId="77777777" w:rsidR="00B8771E" w:rsidRPr="00BF2AB3" w:rsidRDefault="00B8771E" w:rsidP="00BE4554">
            <w:pPr>
              <w:jc w:val="center"/>
              <w:rPr>
                <w:rFonts w:cs="Calibri"/>
              </w:rPr>
            </w:pPr>
          </w:p>
        </w:tc>
        <w:tc>
          <w:tcPr>
            <w:tcW w:w="2971" w:type="dxa"/>
            <w:shd w:val="clear" w:color="auto" w:fill="auto"/>
            <w:vAlign w:val="center"/>
          </w:tcPr>
          <w:p w14:paraId="22CF61B9" w14:textId="77777777" w:rsidR="00B8771E" w:rsidRPr="00452E92" w:rsidRDefault="00B8771E" w:rsidP="00BE4554">
            <w:pPr>
              <w:jc w:val="center"/>
              <w:rPr>
                <w:rFonts w:cs="Calibri"/>
              </w:rPr>
            </w:pPr>
          </w:p>
        </w:tc>
        <w:tc>
          <w:tcPr>
            <w:tcW w:w="1625" w:type="dxa"/>
            <w:shd w:val="clear" w:color="auto" w:fill="auto"/>
            <w:vAlign w:val="center"/>
          </w:tcPr>
          <w:p w14:paraId="08E4C20A" w14:textId="77777777" w:rsidR="00B8771E" w:rsidRPr="00452E92" w:rsidRDefault="00B8771E" w:rsidP="00BE4554">
            <w:pPr>
              <w:jc w:val="center"/>
              <w:rPr>
                <w:rFonts w:cs="Calibri"/>
              </w:rPr>
            </w:pPr>
          </w:p>
        </w:tc>
        <w:tc>
          <w:tcPr>
            <w:tcW w:w="1913" w:type="dxa"/>
            <w:gridSpan w:val="2"/>
            <w:shd w:val="clear" w:color="auto" w:fill="auto"/>
            <w:vAlign w:val="center"/>
          </w:tcPr>
          <w:p w14:paraId="4AF4A637" w14:textId="77777777" w:rsidR="00B8771E" w:rsidRPr="00452E92" w:rsidRDefault="00B8771E" w:rsidP="00BE4554">
            <w:pPr>
              <w:jc w:val="center"/>
              <w:rPr>
                <w:rFonts w:cs="Calibri"/>
              </w:rPr>
            </w:pPr>
          </w:p>
        </w:tc>
      </w:tr>
      <w:tr w:rsidR="00B8771E" w:rsidRPr="00B35328" w14:paraId="42D9AA7E" w14:textId="77777777" w:rsidTr="00833FF0">
        <w:tc>
          <w:tcPr>
            <w:tcW w:w="9568" w:type="dxa"/>
            <w:gridSpan w:val="6"/>
            <w:shd w:val="clear" w:color="auto" w:fill="auto"/>
            <w:vAlign w:val="center"/>
          </w:tcPr>
          <w:p w14:paraId="665415EA" w14:textId="77777777" w:rsidR="00B8771E" w:rsidRPr="00B35328" w:rsidRDefault="00B8771E" w:rsidP="00BE4554">
            <w:pPr>
              <w:rPr>
                <w:rFonts w:cs="Calibri"/>
                <w:b/>
                <w:bCs/>
              </w:rPr>
            </w:pPr>
            <w:r w:rsidRPr="00B35328">
              <w:rPr>
                <w:rFonts w:cs="Calibri"/>
                <w:b/>
                <w:bCs/>
              </w:rPr>
              <w:t>Approved by:</w:t>
            </w:r>
          </w:p>
        </w:tc>
      </w:tr>
      <w:tr w:rsidR="00B8771E" w:rsidRPr="00B35328" w14:paraId="5554ADA2" w14:textId="77777777" w:rsidTr="00833FF0">
        <w:trPr>
          <w:trHeight w:hRule="exact" w:val="576"/>
        </w:trPr>
        <w:tc>
          <w:tcPr>
            <w:tcW w:w="3059" w:type="dxa"/>
            <w:gridSpan w:val="2"/>
            <w:shd w:val="clear" w:color="auto" w:fill="auto"/>
            <w:vAlign w:val="center"/>
          </w:tcPr>
          <w:p w14:paraId="336E809C" w14:textId="0AF909AA" w:rsidR="00B8771E" w:rsidRPr="00BF2AB3" w:rsidRDefault="00B8771E" w:rsidP="00BE4554">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BE4554">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BE4554">
            <w:pPr>
              <w:jc w:val="center"/>
              <w:rPr>
                <w:rFonts w:cs="Calibri"/>
              </w:rPr>
            </w:pPr>
          </w:p>
        </w:tc>
        <w:tc>
          <w:tcPr>
            <w:tcW w:w="1913" w:type="dxa"/>
            <w:gridSpan w:val="2"/>
            <w:shd w:val="clear" w:color="auto" w:fill="auto"/>
            <w:vAlign w:val="center"/>
          </w:tcPr>
          <w:p w14:paraId="11CBDFC8" w14:textId="77777777" w:rsidR="00B8771E" w:rsidRPr="00B35328" w:rsidRDefault="00B8771E" w:rsidP="00BE4554">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BE4554">
        <w:tc>
          <w:tcPr>
            <w:tcW w:w="9540" w:type="dxa"/>
            <w:gridSpan w:val="4"/>
            <w:shd w:val="clear" w:color="auto" w:fill="auto"/>
            <w:vAlign w:val="center"/>
          </w:tcPr>
          <w:p w14:paraId="117BE2C2" w14:textId="77777777" w:rsidR="00B8771E" w:rsidRPr="00B35328" w:rsidRDefault="00B8771E" w:rsidP="00BE4554">
            <w:pPr>
              <w:rPr>
                <w:rFonts w:cs="Calibri"/>
                <w:b/>
                <w:bCs/>
              </w:rPr>
            </w:pPr>
            <w:r w:rsidRPr="00B35328">
              <w:rPr>
                <w:rFonts w:cs="Calibri"/>
                <w:b/>
                <w:bCs/>
              </w:rPr>
              <w:t>Issued by:</w:t>
            </w:r>
          </w:p>
        </w:tc>
      </w:tr>
      <w:tr w:rsidR="00B8771E" w:rsidRPr="00B35328" w14:paraId="022E78A3" w14:textId="77777777" w:rsidTr="00BE4554">
        <w:trPr>
          <w:trHeight w:hRule="exact" w:val="432"/>
        </w:trPr>
        <w:tc>
          <w:tcPr>
            <w:tcW w:w="3060" w:type="dxa"/>
            <w:shd w:val="clear" w:color="auto" w:fill="auto"/>
            <w:vAlign w:val="center"/>
          </w:tcPr>
          <w:p w14:paraId="7D9D2413" w14:textId="77777777" w:rsidR="00B8771E" w:rsidRPr="00BF2AB3" w:rsidRDefault="00B8771E" w:rsidP="00BE4554">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BE4554">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BE4554">
            <w:pPr>
              <w:jc w:val="center"/>
              <w:rPr>
                <w:rFonts w:cs="Calibri"/>
              </w:rPr>
            </w:pPr>
          </w:p>
        </w:tc>
        <w:tc>
          <w:tcPr>
            <w:tcW w:w="1885" w:type="dxa"/>
            <w:shd w:val="clear" w:color="auto" w:fill="auto"/>
            <w:vAlign w:val="center"/>
          </w:tcPr>
          <w:p w14:paraId="21BA467A" w14:textId="00E6B1ED" w:rsidR="00B8771E" w:rsidRPr="00B35328" w:rsidRDefault="00833FF0" w:rsidP="00BE4554">
            <w:pPr>
              <w:jc w:val="center"/>
              <w:rPr>
                <w:rFonts w:cs="Calibri"/>
              </w:rPr>
            </w:pPr>
            <w:r>
              <w:rPr>
                <w:rFonts w:cs="Calibri"/>
              </w:rPr>
              <w:t>Dec</w:t>
            </w:r>
            <w:r w:rsidR="00B8771E">
              <w:rPr>
                <w:rFonts w:cs="Calibri"/>
              </w:rPr>
              <w:t xml:space="preserve"> </w:t>
            </w:r>
            <w:r>
              <w:rPr>
                <w:rFonts w:cs="Calibri"/>
              </w:rPr>
              <w:t>08</w:t>
            </w:r>
            <w:r w:rsidR="00B8771E">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7C2B9B69" w14:textId="4D213237" w:rsidR="00833FF0"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9882705" w:history="1">
            <w:r w:rsidR="00833FF0" w:rsidRPr="00B031D1">
              <w:rPr>
                <w:rStyle w:val="Hyperlink"/>
                <w:rFonts w:eastAsiaTheme="majorEastAsia"/>
                <w:noProof/>
                <w14:scene3d>
                  <w14:camera w14:prst="orthographicFront"/>
                  <w14:lightRig w14:rig="threePt" w14:dir="t">
                    <w14:rot w14:lat="0" w14:lon="0" w14:rev="0"/>
                  </w14:lightRig>
                </w14:scene3d>
              </w:rPr>
              <w:t>1.</w:t>
            </w:r>
            <w:r w:rsidR="00833FF0">
              <w:rPr>
                <w:rFonts w:asciiTheme="minorHAnsi" w:eastAsiaTheme="minorEastAsia" w:hAnsiTheme="minorHAnsi" w:cstheme="minorBidi"/>
                <w:noProof/>
                <w:sz w:val="22"/>
                <w:szCs w:val="22"/>
              </w:rPr>
              <w:tab/>
            </w:r>
            <w:r w:rsidR="00833FF0" w:rsidRPr="00B031D1">
              <w:rPr>
                <w:rStyle w:val="Hyperlink"/>
                <w:rFonts w:eastAsiaTheme="majorEastAsia"/>
                <w:noProof/>
              </w:rPr>
              <w:t>Password Management</w:t>
            </w:r>
            <w:r w:rsidR="00833FF0">
              <w:rPr>
                <w:noProof/>
                <w:webHidden/>
              </w:rPr>
              <w:tab/>
            </w:r>
            <w:r w:rsidR="00833FF0">
              <w:rPr>
                <w:noProof/>
                <w:webHidden/>
              </w:rPr>
              <w:fldChar w:fldCharType="begin"/>
            </w:r>
            <w:r w:rsidR="00833FF0">
              <w:rPr>
                <w:noProof/>
                <w:webHidden/>
              </w:rPr>
              <w:instrText xml:space="preserve"> PAGEREF _Toc89882705 \h </w:instrText>
            </w:r>
            <w:r w:rsidR="00833FF0">
              <w:rPr>
                <w:noProof/>
                <w:webHidden/>
              </w:rPr>
            </w:r>
            <w:r w:rsidR="00833FF0">
              <w:rPr>
                <w:noProof/>
                <w:webHidden/>
              </w:rPr>
              <w:fldChar w:fldCharType="separate"/>
            </w:r>
            <w:r w:rsidR="00071EC4">
              <w:rPr>
                <w:noProof/>
                <w:webHidden/>
              </w:rPr>
              <w:t>7</w:t>
            </w:r>
            <w:r w:rsidR="00833FF0">
              <w:rPr>
                <w:noProof/>
                <w:webHidden/>
              </w:rPr>
              <w:fldChar w:fldCharType="end"/>
            </w:r>
          </w:hyperlink>
        </w:p>
        <w:p w14:paraId="2FF6141D" w14:textId="6B85D14B" w:rsidR="00833FF0" w:rsidRDefault="00833FF0">
          <w:pPr>
            <w:pStyle w:val="TOC2"/>
            <w:tabs>
              <w:tab w:val="left" w:pos="880"/>
              <w:tab w:val="right" w:leader="dot" w:pos="9523"/>
            </w:tabs>
            <w:rPr>
              <w:rFonts w:asciiTheme="minorHAnsi" w:eastAsiaTheme="minorEastAsia" w:hAnsiTheme="minorHAnsi" w:cstheme="minorBidi"/>
              <w:noProof/>
              <w:sz w:val="22"/>
              <w:szCs w:val="22"/>
            </w:rPr>
          </w:pPr>
          <w:hyperlink w:anchor="_Toc89882706" w:history="1">
            <w:r w:rsidRPr="00B031D1">
              <w:rPr>
                <w:rStyle w:val="Hyperlink"/>
                <w:rFonts w:eastAsiaTheme="majorEastAsia"/>
                <w:noProof/>
              </w:rPr>
              <w:t>1.1</w:t>
            </w:r>
            <w:r>
              <w:rPr>
                <w:rFonts w:asciiTheme="minorHAnsi" w:eastAsiaTheme="minorEastAsia" w:hAnsiTheme="minorHAnsi" w:cstheme="minorBidi"/>
                <w:noProof/>
                <w:sz w:val="22"/>
                <w:szCs w:val="22"/>
              </w:rPr>
              <w:tab/>
            </w:r>
            <w:r w:rsidRPr="00B031D1">
              <w:rPr>
                <w:rStyle w:val="Hyperlink"/>
                <w:rFonts w:eastAsiaTheme="majorEastAsia"/>
                <w:noProof/>
              </w:rPr>
              <w:t>Purpose</w:t>
            </w:r>
            <w:r>
              <w:rPr>
                <w:noProof/>
                <w:webHidden/>
              </w:rPr>
              <w:tab/>
            </w:r>
            <w:r>
              <w:rPr>
                <w:noProof/>
                <w:webHidden/>
              </w:rPr>
              <w:fldChar w:fldCharType="begin"/>
            </w:r>
            <w:r>
              <w:rPr>
                <w:noProof/>
                <w:webHidden/>
              </w:rPr>
              <w:instrText xml:space="preserve"> PAGEREF _Toc89882706 \h </w:instrText>
            </w:r>
            <w:r>
              <w:rPr>
                <w:noProof/>
                <w:webHidden/>
              </w:rPr>
            </w:r>
            <w:r>
              <w:rPr>
                <w:noProof/>
                <w:webHidden/>
              </w:rPr>
              <w:fldChar w:fldCharType="separate"/>
            </w:r>
            <w:r w:rsidR="00071EC4">
              <w:rPr>
                <w:noProof/>
                <w:webHidden/>
              </w:rPr>
              <w:t>7</w:t>
            </w:r>
            <w:r>
              <w:rPr>
                <w:noProof/>
                <w:webHidden/>
              </w:rPr>
              <w:fldChar w:fldCharType="end"/>
            </w:r>
          </w:hyperlink>
        </w:p>
        <w:p w14:paraId="0E6E77E0" w14:textId="2DC94408" w:rsidR="00833FF0" w:rsidRDefault="00833FF0">
          <w:pPr>
            <w:pStyle w:val="TOC2"/>
            <w:tabs>
              <w:tab w:val="left" w:pos="880"/>
              <w:tab w:val="right" w:leader="dot" w:pos="9523"/>
            </w:tabs>
            <w:rPr>
              <w:rFonts w:asciiTheme="minorHAnsi" w:eastAsiaTheme="minorEastAsia" w:hAnsiTheme="minorHAnsi" w:cstheme="minorBidi"/>
              <w:noProof/>
              <w:sz w:val="22"/>
              <w:szCs w:val="22"/>
            </w:rPr>
          </w:pPr>
          <w:hyperlink w:anchor="_Toc89882707" w:history="1">
            <w:r w:rsidRPr="00B031D1">
              <w:rPr>
                <w:rStyle w:val="Hyperlink"/>
                <w:rFonts w:eastAsiaTheme="majorEastAsia"/>
                <w:noProof/>
              </w:rPr>
              <w:t>1.2</w:t>
            </w:r>
            <w:r>
              <w:rPr>
                <w:rFonts w:asciiTheme="minorHAnsi" w:eastAsiaTheme="minorEastAsia" w:hAnsiTheme="minorHAnsi" w:cstheme="minorBidi"/>
                <w:noProof/>
                <w:sz w:val="22"/>
                <w:szCs w:val="22"/>
              </w:rPr>
              <w:tab/>
            </w:r>
            <w:r w:rsidRPr="00B031D1">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_Toc89882707 \h </w:instrText>
            </w:r>
            <w:r>
              <w:rPr>
                <w:noProof/>
                <w:webHidden/>
              </w:rPr>
            </w:r>
            <w:r>
              <w:rPr>
                <w:noProof/>
                <w:webHidden/>
              </w:rPr>
              <w:fldChar w:fldCharType="separate"/>
            </w:r>
            <w:r w:rsidR="00071EC4">
              <w:rPr>
                <w:noProof/>
                <w:webHidden/>
              </w:rPr>
              <w:t>7</w:t>
            </w:r>
            <w:r>
              <w:rPr>
                <w:noProof/>
                <w:webHidden/>
              </w:rPr>
              <w:fldChar w:fldCharType="end"/>
            </w:r>
          </w:hyperlink>
        </w:p>
        <w:p w14:paraId="3EF98FF6" w14:textId="4A071F6A" w:rsidR="00833FF0" w:rsidRDefault="00833FF0">
          <w:pPr>
            <w:pStyle w:val="TOC2"/>
            <w:tabs>
              <w:tab w:val="left" w:pos="880"/>
              <w:tab w:val="right" w:leader="dot" w:pos="9523"/>
            </w:tabs>
            <w:rPr>
              <w:rFonts w:asciiTheme="minorHAnsi" w:eastAsiaTheme="minorEastAsia" w:hAnsiTheme="minorHAnsi" w:cstheme="minorBidi"/>
              <w:noProof/>
              <w:sz w:val="22"/>
              <w:szCs w:val="22"/>
            </w:rPr>
          </w:pPr>
          <w:hyperlink w:anchor="_Toc89882708" w:history="1">
            <w:r w:rsidRPr="00B031D1">
              <w:rPr>
                <w:rStyle w:val="Hyperlink"/>
                <w:rFonts w:eastAsiaTheme="majorEastAsia"/>
                <w:noProof/>
              </w:rPr>
              <w:t>1.3</w:t>
            </w:r>
            <w:r>
              <w:rPr>
                <w:rFonts w:asciiTheme="minorHAnsi" w:eastAsiaTheme="minorEastAsia" w:hAnsiTheme="minorHAnsi" w:cstheme="minorBidi"/>
                <w:noProof/>
                <w:sz w:val="22"/>
                <w:szCs w:val="22"/>
              </w:rPr>
              <w:tab/>
            </w:r>
            <w:r w:rsidRPr="00B031D1">
              <w:rPr>
                <w:rStyle w:val="Hyperlink"/>
                <w:rFonts w:eastAsiaTheme="majorEastAsia"/>
                <w:noProof/>
              </w:rPr>
              <w:t>Guidance</w:t>
            </w:r>
            <w:r>
              <w:rPr>
                <w:noProof/>
                <w:webHidden/>
              </w:rPr>
              <w:tab/>
            </w:r>
            <w:r>
              <w:rPr>
                <w:noProof/>
                <w:webHidden/>
              </w:rPr>
              <w:fldChar w:fldCharType="begin"/>
            </w:r>
            <w:r>
              <w:rPr>
                <w:noProof/>
                <w:webHidden/>
              </w:rPr>
              <w:instrText xml:space="preserve"> PAGEREF _Toc89882708 \h </w:instrText>
            </w:r>
            <w:r>
              <w:rPr>
                <w:noProof/>
                <w:webHidden/>
              </w:rPr>
            </w:r>
            <w:r>
              <w:rPr>
                <w:noProof/>
                <w:webHidden/>
              </w:rPr>
              <w:fldChar w:fldCharType="separate"/>
            </w:r>
            <w:r w:rsidR="00071EC4">
              <w:rPr>
                <w:noProof/>
                <w:webHidden/>
              </w:rPr>
              <w:t>7</w:t>
            </w:r>
            <w:r>
              <w:rPr>
                <w:noProof/>
                <w:webHidden/>
              </w:rPr>
              <w:fldChar w:fldCharType="end"/>
            </w:r>
          </w:hyperlink>
        </w:p>
        <w:p w14:paraId="0714A411" w14:textId="3A6B70D3" w:rsidR="00833FF0" w:rsidRDefault="00833FF0">
          <w:pPr>
            <w:pStyle w:val="TOC2"/>
            <w:tabs>
              <w:tab w:val="left" w:pos="880"/>
              <w:tab w:val="right" w:leader="dot" w:pos="9523"/>
            </w:tabs>
            <w:rPr>
              <w:rFonts w:asciiTheme="minorHAnsi" w:eastAsiaTheme="minorEastAsia" w:hAnsiTheme="minorHAnsi" w:cstheme="minorBidi"/>
              <w:noProof/>
              <w:sz w:val="22"/>
              <w:szCs w:val="22"/>
            </w:rPr>
          </w:pPr>
          <w:hyperlink w:anchor="_Toc89882709" w:history="1">
            <w:r w:rsidRPr="00B031D1">
              <w:rPr>
                <w:rStyle w:val="Hyperlink"/>
                <w:rFonts w:eastAsiaTheme="majorEastAsia"/>
                <w:noProof/>
              </w:rPr>
              <w:t>1.4</w:t>
            </w:r>
            <w:r>
              <w:rPr>
                <w:rFonts w:asciiTheme="minorHAnsi" w:eastAsiaTheme="minorEastAsia" w:hAnsiTheme="minorHAnsi" w:cstheme="minorBidi"/>
                <w:noProof/>
                <w:sz w:val="22"/>
                <w:szCs w:val="22"/>
              </w:rPr>
              <w:tab/>
            </w:r>
            <w:r w:rsidRPr="00B031D1">
              <w:rPr>
                <w:rStyle w:val="Hyperlink"/>
                <w:rFonts w:eastAsiaTheme="majorEastAsia"/>
                <w:noProof/>
              </w:rPr>
              <w:t>Terminology</w:t>
            </w:r>
            <w:r>
              <w:rPr>
                <w:noProof/>
                <w:webHidden/>
              </w:rPr>
              <w:tab/>
            </w:r>
            <w:r>
              <w:rPr>
                <w:noProof/>
                <w:webHidden/>
              </w:rPr>
              <w:fldChar w:fldCharType="begin"/>
            </w:r>
            <w:r>
              <w:rPr>
                <w:noProof/>
                <w:webHidden/>
              </w:rPr>
              <w:instrText xml:space="preserve"> PAGEREF _Toc89882709 \h </w:instrText>
            </w:r>
            <w:r>
              <w:rPr>
                <w:noProof/>
                <w:webHidden/>
              </w:rPr>
            </w:r>
            <w:r>
              <w:rPr>
                <w:noProof/>
                <w:webHidden/>
              </w:rPr>
              <w:fldChar w:fldCharType="separate"/>
            </w:r>
            <w:r w:rsidR="00071EC4">
              <w:rPr>
                <w:noProof/>
                <w:webHidden/>
              </w:rPr>
              <w:t>8</w:t>
            </w:r>
            <w:r>
              <w:rPr>
                <w:noProof/>
                <w:webHidden/>
              </w:rPr>
              <w:fldChar w:fldCharType="end"/>
            </w:r>
          </w:hyperlink>
        </w:p>
        <w:p w14:paraId="3DE6CF88" w14:textId="531CA737" w:rsidR="00833FF0" w:rsidRDefault="00833FF0">
          <w:pPr>
            <w:pStyle w:val="TOC2"/>
            <w:tabs>
              <w:tab w:val="left" w:pos="880"/>
              <w:tab w:val="right" w:leader="dot" w:pos="9523"/>
            </w:tabs>
            <w:rPr>
              <w:rFonts w:asciiTheme="minorHAnsi" w:eastAsiaTheme="minorEastAsia" w:hAnsiTheme="minorHAnsi" w:cstheme="minorBidi"/>
              <w:noProof/>
              <w:sz w:val="22"/>
              <w:szCs w:val="22"/>
            </w:rPr>
          </w:pPr>
          <w:hyperlink w:anchor="_Toc89882710" w:history="1">
            <w:r w:rsidRPr="00B031D1">
              <w:rPr>
                <w:rStyle w:val="Hyperlink"/>
                <w:rFonts w:eastAsiaTheme="majorEastAsia"/>
                <w:noProof/>
              </w:rPr>
              <w:t>1.5</w:t>
            </w:r>
            <w:r>
              <w:rPr>
                <w:rFonts w:asciiTheme="minorHAnsi" w:eastAsiaTheme="minorEastAsia" w:hAnsiTheme="minorHAnsi" w:cstheme="minorBidi"/>
                <w:noProof/>
                <w:sz w:val="22"/>
                <w:szCs w:val="22"/>
              </w:rPr>
              <w:tab/>
            </w:r>
            <w:r w:rsidRPr="00B031D1">
              <w:rPr>
                <w:rStyle w:val="Hyperlink"/>
                <w:rFonts w:eastAsiaTheme="majorEastAsia"/>
                <w:noProof/>
              </w:rPr>
              <w:t>Policy</w:t>
            </w:r>
            <w:r>
              <w:rPr>
                <w:noProof/>
                <w:webHidden/>
              </w:rPr>
              <w:tab/>
            </w:r>
            <w:r>
              <w:rPr>
                <w:noProof/>
                <w:webHidden/>
              </w:rPr>
              <w:fldChar w:fldCharType="begin"/>
            </w:r>
            <w:r>
              <w:rPr>
                <w:noProof/>
                <w:webHidden/>
              </w:rPr>
              <w:instrText xml:space="preserve"> PAGEREF _Toc89882710 \h </w:instrText>
            </w:r>
            <w:r>
              <w:rPr>
                <w:noProof/>
                <w:webHidden/>
              </w:rPr>
            </w:r>
            <w:r>
              <w:rPr>
                <w:noProof/>
                <w:webHidden/>
              </w:rPr>
              <w:fldChar w:fldCharType="separate"/>
            </w:r>
            <w:r w:rsidR="00071EC4">
              <w:rPr>
                <w:noProof/>
                <w:webHidden/>
              </w:rPr>
              <w:t>8</w:t>
            </w:r>
            <w:r>
              <w:rPr>
                <w:noProof/>
                <w:webHidden/>
              </w:rPr>
              <w:fldChar w:fldCharType="end"/>
            </w:r>
          </w:hyperlink>
        </w:p>
        <w:p w14:paraId="5AB46674" w14:textId="13ADF39D" w:rsidR="00833FF0" w:rsidRDefault="00833FF0">
          <w:pPr>
            <w:pStyle w:val="TOC1"/>
            <w:rPr>
              <w:rFonts w:asciiTheme="minorHAnsi" w:eastAsiaTheme="minorEastAsia" w:hAnsiTheme="minorHAnsi" w:cstheme="minorBidi"/>
              <w:noProof/>
              <w:sz w:val="22"/>
              <w:szCs w:val="22"/>
            </w:rPr>
          </w:pPr>
          <w:hyperlink w:anchor="_Toc89882711" w:history="1">
            <w:r w:rsidRPr="00B031D1">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B031D1">
              <w:rPr>
                <w:rStyle w:val="Hyperlink"/>
                <w:rFonts w:eastAsiaTheme="majorEastAsia"/>
                <w:noProof/>
              </w:rPr>
              <w:t>Compliance</w:t>
            </w:r>
            <w:r>
              <w:rPr>
                <w:noProof/>
                <w:webHidden/>
              </w:rPr>
              <w:tab/>
            </w:r>
            <w:r>
              <w:rPr>
                <w:noProof/>
                <w:webHidden/>
              </w:rPr>
              <w:fldChar w:fldCharType="begin"/>
            </w:r>
            <w:r>
              <w:rPr>
                <w:noProof/>
                <w:webHidden/>
              </w:rPr>
              <w:instrText xml:space="preserve"> PAGEREF _Toc89882711 \h </w:instrText>
            </w:r>
            <w:r>
              <w:rPr>
                <w:noProof/>
                <w:webHidden/>
              </w:rPr>
            </w:r>
            <w:r>
              <w:rPr>
                <w:noProof/>
                <w:webHidden/>
              </w:rPr>
              <w:fldChar w:fldCharType="separate"/>
            </w:r>
            <w:r w:rsidR="00071EC4">
              <w:rPr>
                <w:noProof/>
                <w:webHidden/>
              </w:rPr>
              <w:t>9</w:t>
            </w:r>
            <w:r>
              <w:rPr>
                <w:noProof/>
                <w:webHidden/>
              </w:rPr>
              <w:fldChar w:fldCharType="end"/>
            </w:r>
          </w:hyperlink>
        </w:p>
        <w:p w14:paraId="55CB4602" w14:textId="04CC312C" w:rsidR="00833FF0" w:rsidRDefault="00833FF0">
          <w:pPr>
            <w:pStyle w:val="TOC1"/>
            <w:rPr>
              <w:rFonts w:asciiTheme="minorHAnsi" w:eastAsiaTheme="minorEastAsia" w:hAnsiTheme="minorHAnsi" w:cstheme="minorBidi"/>
              <w:noProof/>
              <w:sz w:val="22"/>
              <w:szCs w:val="22"/>
            </w:rPr>
          </w:pPr>
          <w:hyperlink w:anchor="_Toc89882712" w:history="1">
            <w:r w:rsidRPr="00B031D1">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B031D1">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_Toc89882712 \h </w:instrText>
            </w:r>
            <w:r>
              <w:rPr>
                <w:noProof/>
                <w:webHidden/>
              </w:rPr>
            </w:r>
            <w:r>
              <w:rPr>
                <w:noProof/>
                <w:webHidden/>
              </w:rPr>
              <w:fldChar w:fldCharType="separate"/>
            </w:r>
            <w:r w:rsidR="00071EC4">
              <w:rPr>
                <w:noProof/>
                <w:webHidden/>
              </w:rPr>
              <w:t>9</w:t>
            </w:r>
            <w:r>
              <w:rPr>
                <w:noProof/>
                <w:webHidden/>
              </w:rPr>
              <w:fldChar w:fldCharType="end"/>
            </w:r>
          </w:hyperlink>
        </w:p>
        <w:p w14:paraId="58B414E3" w14:textId="72499AB5"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033FC09C" w:rsidR="009E6E47" w:rsidRPr="009E6E47" w:rsidRDefault="00B30F1E" w:rsidP="009E6E47">
            <w:pPr>
              <w:spacing w:before="0" w:after="160" w:line="259" w:lineRule="auto"/>
              <w:jc w:val="left"/>
            </w:pPr>
            <w:r w:rsidRPr="00B30F1E">
              <w:t xml:space="preserve">A software program hosted by an </w:t>
            </w:r>
            <w:r w:rsidR="000725D9">
              <w:t>asset/system</w:t>
            </w:r>
            <w:r w:rsidRPr="00B30F1E">
              <w:t>.</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2838D1EB" w:rsidR="009E6E47" w:rsidRPr="009E6E47" w:rsidRDefault="009E6E47" w:rsidP="009E6E47">
            <w:pPr>
              <w:spacing w:before="0" w:after="160" w:line="259" w:lineRule="auto"/>
              <w:jc w:val="left"/>
            </w:pPr>
            <w:r w:rsidRPr="009E6E47">
              <w:t xml:space="preserve">Ensuring that a Standard or set of Guidelines is followed. A means of conforming to a rule, such as a specification, </w:t>
            </w:r>
            <w:r w:rsidR="00C96DC4">
              <w:t>P</w:t>
            </w:r>
            <w:r w:rsidRPr="009E6E47">
              <w:t>olicy, standard or law.</w:t>
            </w:r>
          </w:p>
        </w:tc>
      </w:tr>
      <w:tr w:rsidR="00097356" w:rsidRPr="009E6E47" w14:paraId="123D5A2A" w14:textId="77777777" w:rsidTr="00D37726">
        <w:tc>
          <w:tcPr>
            <w:tcW w:w="3820" w:type="dxa"/>
          </w:tcPr>
          <w:p w14:paraId="15E9E943" w14:textId="5B54C2A3" w:rsidR="00097356" w:rsidRPr="009E6E47" w:rsidRDefault="00097356" w:rsidP="009E6E47">
            <w:pPr>
              <w:spacing w:before="0" w:after="160" w:line="259" w:lineRule="auto"/>
              <w:jc w:val="left"/>
              <w:rPr>
                <w:b/>
              </w:rPr>
            </w:pPr>
            <w:r>
              <w:rPr>
                <w:b/>
              </w:rPr>
              <w:t>Password</w:t>
            </w:r>
          </w:p>
        </w:tc>
        <w:tc>
          <w:tcPr>
            <w:tcW w:w="5720" w:type="dxa"/>
          </w:tcPr>
          <w:p w14:paraId="49A67758" w14:textId="21AEA166" w:rsidR="00097356" w:rsidRPr="009E6E47" w:rsidRDefault="000D4F5B" w:rsidP="009E6E47">
            <w:pPr>
              <w:spacing w:before="0" w:after="160" w:line="259" w:lineRule="auto"/>
              <w:jc w:val="left"/>
            </w:pPr>
            <w:r w:rsidRPr="000D4F5B">
              <w:t>A string of characters (letters, numbers, and other symbols) used to authenticate an identity or to verify access authorization.</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13A089C5" w:rsidR="009E6E47" w:rsidRPr="009E6E47" w:rsidRDefault="009E6E47" w:rsidP="009E6E47">
            <w:pPr>
              <w:spacing w:before="0" w:after="160" w:line="259" w:lineRule="auto"/>
              <w:jc w:val="left"/>
            </w:pPr>
            <w:r w:rsidRPr="009E6E47">
              <w:t xml:space="preserve">Policies may be at an organization or company </w:t>
            </w:r>
            <w:r w:rsidR="00C45099" w:rsidRPr="009E6E47">
              <w:t>level,</w:t>
            </w:r>
            <w:r w:rsidRPr="009E6E47">
              <w:t xml:space="preserve"> and These are used</w:t>
            </w:r>
            <w:r w:rsidR="006151EB">
              <w:t xml:space="preserve"> to</w:t>
            </w:r>
            <w:r w:rsidRPr="009E6E47">
              <w:t xml:space="preserve"> implement the decisions and to 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t>Procedures</w:t>
            </w:r>
          </w:p>
        </w:tc>
        <w:tc>
          <w:tcPr>
            <w:tcW w:w="5720" w:type="dxa"/>
          </w:tcPr>
          <w:p w14:paraId="7201C252" w14:textId="5780DAA2" w:rsidR="009E6E47" w:rsidRPr="009E6E47" w:rsidRDefault="009E6E47" w:rsidP="009E6E47">
            <w:pPr>
              <w:spacing w:before="0" w:after="160" w:line="259" w:lineRule="auto"/>
              <w:jc w:val="left"/>
            </w:pPr>
            <w:r w:rsidRPr="009E6E47">
              <w:t xml:space="preserve"> the way of carrying out a process or activity.</w:t>
            </w:r>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w:t>
            </w:r>
            <w:r w:rsidRPr="009E6E47">
              <w:lastRenderedPageBreak/>
              <w:t xml:space="preserve">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F92D62" w:rsidRPr="009E6E47" w14:paraId="114F955C" w14:textId="77777777" w:rsidTr="00D37726">
        <w:tc>
          <w:tcPr>
            <w:tcW w:w="3820" w:type="dxa"/>
          </w:tcPr>
          <w:p w14:paraId="6F1239F6" w14:textId="741F263E" w:rsidR="00F92D62" w:rsidRPr="009E6E47" w:rsidRDefault="00F92D62" w:rsidP="009E6E47">
            <w:pPr>
              <w:spacing w:before="0" w:after="160" w:line="259" w:lineRule="auto"/>
              <w:jc w:val="left"/>
              <w:rPr>
                <w:b/>
              </w:rPr>
            </w:pPr>
            <w:r>
              <w:rPr>
                <w:b/>
              </w:rPr>
              <w:lastRenderedPageBreak/>
              <w:t>Standalone</w:t>
            </w:r>
            <w:r w:rsidR="00097356">
              <w:rPr>
                <w:b/>
              </w:rPr>
              <w:t xml:space="preserve"> machines</w:t>
            </w:r>
          </w:p>
        </w:tc>
        <w:tc>
          <w:tcPr>
            <w:tcW w:w="5720" w:type="dxa"/>
          </w:tcPr>
          <w:p w14:paraId="29468456" w14:textId="35ACB31B" w:rsidR="00F92D62" w:rsidRPr="009E6E47" w:rsidRDefault="00097356" w:rsidP="009E6E47">
            <w:pPr>
              <w:spacing w:before="0" w:after="160" w:line="259" w:lineRule="auto"/>
              <w:jc w:val="left"/>
            </w:pPr>
            <w:r>
              <w:t>I</w:t>
            </w:r>
            <w:r w:rsidRPr="00097356">
              <w:t>ndividually managed devices (e.g., desktops, laptops, smartphones, tablets).</w:t>
            </w:r>
          </w:p>
        </w:tc>
      </w:tr>
    </w:tbl>
    <w:p w14:paraId="42983C93" w14:textId="74DABE6F" w:rsidR="00610ADD" w:rsidRDefault="00C57DA9" w:rsidP="009B36F0">
      <w:pPr>
        <w:pStyle w:val="Heading1"/>
      </w:pPr>
      <w:bookmarkStart w:id="3" w:name="_Toc89882705"/>
      <w:r>
        <w:t>Password Management</w:t>
      </w:r>
      <w:bookmarkEnd w:id="3"/>
    </w:p>
    <w:p w14:paraId="2EDD6DC5" w14:textId="77777777" w:rsidR="00E56DBA" w:rsidRDefault="00E56DBA" w:rsidP="00E56DBA">
      <w:pPr>
        <w:pStyle w:val="Heading2"/>
      </w:pPr>
      <w:bookmarkStart w:id="4" w:name="_Toc89882706"/>
      <w:r>
        <w:t>Purpose</w:t>
      </w:r>
      <w:bookmarkEnd w:id="4"/>
    </w:p>
    <w:p w14:paraId="3BDF7D33" w14:textId="7C8F7737" w:rsidR="006376BB" w:rsidRDefault="006376BB" w:rsidP="006376BB">
      <w:r w:rsidRPr="00523B88">
        <w:t xml:space="preserve">This </w:t>
      </w:r>
      <w:r>
        <w:t>document outlines</w:t>
      </w:r>
      <w:r w:rsidRPr="00523B88">
        <w:t xml:space="preserve"> </w:t>
      </w:r>
      <w:r w:rsidR="000237F2">
        <w:t xml:space="preserve">Password </w:t>
      </w:r>
      <w:r w:rsidR="00E56376">
        <w:t>Management</w:t>
      </w:r>
      <w:r w:rsidRPr="00523B88">
        <w:t xml:space="preserve"> P</w:t>
      </w:r>
      <w:r>
        <w:t>olic</w:t>
      </w:r>
      <w:r w:rsidR="008670C8">
        <w:t>y</w:t>
      </w:r>
      <w:r w:rsidRPr="00523B88">
        <w:t xml:space="preserve"> in the Operational Technology (OT) environment</w:t>
      </w:r>
      <w:r>
        <w:t xml:space="preserve"> of National Water Company (NWC)</w:t>
      </w:r>
      <w:r w:rsidRPr="00523B88">
        <w:t xml:space="preserve">. OT generally requires stricter </w:t>
      </w:r>
      <w:r w:rsidR="002F2ADE">
        <w:t>protection regarding the</w:t>
      </w:r>
      <w:r w:rsidR="00A42118">
        <w:t xml:space="preserve"> </w:t>
      </w:r>
      <w:r w:rsidRPr="00523B88">
        <w:t>information</w:t>
      </w:r>
      <w:r w:rsidR="00A42118">
        <w:t xml:space="preserve"> and hence should be protected with strong passwords</w:t>
      </w:r>
      <w:r>
        <w:t>. T</w:t>
      </w:r>
      <w:r w:rsidRPr="00523B88">
        <w:t xml:space="preserve">he compromise of such information could have a </w:t>
      </w:r>
      <w:r>
        <w:t>more significant</w:t>
      </w:r>
      <w:r w:rsidRPr="00523B88">
        <w:t xml:space="preserve"> impact.</w:t>
      </w:r>
    </w:p>
    <w:p w14:paraId="07D2E712" w14:textId="77777777" w:rsidR="006376BB" w:rsidRDefault="006376BB" w:rsidP="006376BB">
      <w:r>
        <w:t>OT Security Operations policies aim to define the purpose, direction, principles, and basic rules for OT cybersecurity management for NWC.</w:t>
      </w:r>
    </w:p>
    <w:p w14:paraId="7FC8E931" w14:textId="29C68C4E" w:rsidR="00E56DBA" w:rsidRDefault="00E56DBA" w:rsidP="00E56DBA">
      <w:r w:rsidRPr="00114883">
        <w:t xml:space="preserve">This </w:t>
      </w:r>
      <w:r w:rsidR="00C96DC4">
        <w:t>P</w:t>
      </w:r>
      <w:r w:rsidRPr="00114883">
        <w:t xml:space="preserve">olicy provides </w:t>
      </w:r>
      <w:r w:rsidR="00A95068">
        <w:t xml:space="preserve">necessary </w:t>
      </w:r>
      <w:r>
        <w:t xml:space="preserve">guidance on </w:t>
      </w:r>
      <w:r w:rsidRPr="00114883">
        <w:t xml:space="preserve">procedures and protocols </w:t>
      </w:r>
      <w:r>
        <w:t xml:space="preserve">required for an </w:t>
      </w:r>
      <w:r w:rsidRPr="00114883">
        <w:t xml:space="preserve">effective </w:t>
      </w:r>
      <w:r w:rsidR="008D54DC">
        <w:t>Password Management</w:t>
      </w:r>
      <w:r>
        <w:t xml:space="preserve"> </w:t>
      </w:r>
      <w:r w:rsidRPr="00114883">
        <w:t xml:space="preserve">specifically focused </w:t>
      </w:r>
      <w:r w:rsidR="00A95068">
        <w:t>on</w:t>
      </w:r>
      <w:r>
        <w:t xml:space="preserve"> NWC OT Environm</w:t>
      </w:r>
      <w:r w:rsidR="00A95068">
        <w:t>en</w:t>
      </w:r>
      <w:r w:rsidR="00EC68F7">
        <w:t>t</w:t>
      </w:r>
      <w:r w:rsidRPr="00C50B1D">
        <w:t>.</w:t>
      </w:r>
    </w:p>
    <w:p w14:paraId="59A6F9B4" w14:textId="77777777" w:rsidR="00E56DBA" w:rsidRDefault="00E56DBA" w:rsidP="00E56DBA">
      <w:pPr>
        <w:pStyle w:val="Heading2"/>
      </w:pPr>
      <w:bookmarkStart w:id="5" w:name="_Toc89882707"/>
      <w:r>
        <w:t>Scope and Applicability</w:t>
      </w:r>
      <w:bookmarkEnd w:id="5"/>
    </w:p>
    <w:p w14:paraId="75C666CC" w14:textId="26410C24" w:rsidR="00E56DBA" w:rsidRDefault="00E56DBA" w:rsidP="00E56DBA">
      <w:r w:rsidRPr="005A4CAB">
        <w:t xml:space="preserve">The </w:t>
      </w:r>
      <w:r w:rsidR="00C96DC4">
        <w:t>P</w:t>
      </w:r>
      <w:r w:rsidRPr="005A4CAB">
        <w:t>olicy govern</w:t>
      </w:r>
      <w:r>
        <w:t>s</w:t>
      </w:r>
      <w:r w:rsidRPr="005A4CAB">
        <w:t xml:space="preserve"> the </w:t>
      </w:r>
      <w:r w:rsidR="00C464A4">
        <w:t>Password Management</w:t>
      </w:r>
      <w:r w:rsidR="009C3A36">
        <w:t xml:space="preserve"> for </w:t>
      </w:r>
      <w:r>
        <w:t xml:space="preserve">all NWC OT </w:t>
      </w:r>
      <w:r w:rsidRPr="005A4CAB">
        <w:t>systems, devices</w:t>
      </w:r>
      <w:r w:rsidR="00503AAE">
        <w:t>,</w:t>
      </w:r>
      <w:r w:rsidRPr="005A4CAB">
        <w:t xml:space="preserve"> or applications and information deployed </w:t>
      </w:r>
      <w:r w:rsidR="00503AAE">
        <w:t>to support</w:t>
      </w:r>
      <w:r w:rsidRPr="005A4CAB">
        <w:t xml:space="preserve"> </w:t>
      </w:r>
      <w:r w:rsidR="00503AAE">
        <w:t xml:space="preserve">the </w:t>
      </w:r>
      <w:r>
        <w:t>NWC OT Environment.</w:t>
      </w:r>
    </w:p>
    <w:p w14:paraId="57629C57" w14:textId="1001CBCB" w:rsidR="00E56DBA" w:rsidRDefault="00862DB5" w:rsidP="00E56DBA">
      <w:r>
        <w:t>Systems include, but are not limited to control systems, as well as National Water Company, NWC electronic services, systems, and servers</w:t>
      </w:r>
      <w:r w:rsidR="00BE43BC">
        <w:t xml:space="preserve"> for </w:t>
      </w:r>
      <w:r w:rsidR="00E56DBA">
        <w:t xml:space="preserve">information deployment in support of NWC OT Environment </w:t>
      </w:r>
      <w:r w:rsidR="00E56DBA" w:rsidRPr="00E720B3">
        <w:t>at any level.</w:t>
      </w:r>
    </w:p>
    <w:p w14:paraId="3EC45B30" w14:textId="3CADC761" w:rsidR="000D49B6" w:rsidRDefault="000D49B6" w:rsidP="000D49B6">
      <w:pPr>
        <w:pStyle w:val="Heading2"/>
      </w:pPr>
      <w:bookmarkStart w:id="6" w:name="_Toc89882708"/>
      <w:r>
        <w:t>Guidance</w:t>
      </w:r>
      <w:bookmarkEnd w:id="6"/>
    </w:p>
    <w:p w14:paraId="0DEB0706" w14:textId="71424DC2" w:rsidR="000D49B6" w:rsidRDefault="000D49B6" w:rsidP="000D49B6">
      <w:r w:rsidRPr="00FA60CD">
        <w:t xml:space="preserve">The Policy </w:t>
      </w:r>
      <w:r>
        <w:t>statements</w:t>
      </w:r>
      <w:r w:rsidRPr="00FA60CD">
        <w:t xml:space="preserve"> </w:t>
      </w:r>
      <w:r>
        <w:t xml:space="preserve">are </w:t>
      </w:r>
      <w:r w:rsidRPr="00FA60CD">
        <w:t>in italics</w:t>
      </w:r>
      <w:r>
        <w:t xml:space="preserve">, where required, in &lt;…&gt;. It’s </w:t>
      </w:r>
      <w:r w:rsidR="00125A0D">
        <w:t xml:space="preserve">the </w:t>
      </w:r>
      <w:r w:rsidRPr="00FA60CD">
        <w:t>rationale for each paragraph</w:t>
      </w:r>
      <w:r>
        <w:t>, clause</w:t>
      </w:r>
      <w:r w:rsidR="00C62103">
        <w:t>,</w:t>
      </w:r>
      <w:r w:rsidRPr="00FA60CD">
        <w:t xml:space="preserve"> or section</w:t>
      </w:r>
      <w:r>
        <w:t xml:space="preserve"> is non-italics</w:t>
      </w:r>
      <w:r w:rsidRPr="00FA60CD">
        <w:t>, where required, in [….].</w:t>
      </w:r>
    </w:p>
    <w:p w14:paraId="17AE02D7" w14:textId="77777777" w:rsidR="00833FF0" w:rsidRDefault="00833FF0" w:rsidP="000D49B6"/>
    <w:p w14:paraId="0C7928B4" w14:textId="77777777" w:rsidR="000D49B6" w:rsidRDefault="000D49B6" w:rsidP="000D49B6">
      <w:pPr>
        <w:pStyle w:val="Heading2"/>
      </w:pPr>
      <w:bookmarkStart w:id="7" w:name="_Toc89882709"/>
      <w:r>
        <w:lastRenderedPageBreak/>
        <w:t>Terminology</w:t>
      </w:r>
      <w:bookmarkEnd w:id="7"/>
    </w:p>
    <w:tbl>
      <w:tblPr>
        <w:tblStyle w:val="TableGrid"/>
        <w:tblW w:w="0" w:type="auto"/>
        <w:tblLook w:val="04A0" w:firstRow="1" w:lastRow="0" w:firstColumn="1" w:lastColumn="0" w:noHBand="0" w:noVBand="1"/>
      </w:tblPr>
      <w:tblGrid>
        <w:gridCol w:w="2245"/>
        <w:gridCol w:w="7278"/>
      </w:tblGrid>
      <w:tr w:rsidR="000D49B6" w14:paraId="01BF1DD6" w14:textId="77777777" w:rsidTr="00BE4554">
        <w:tc>
          <w:tcPr>
            <w:tcW w:w="2245" w:type="dxa"/>
            <w:shd w:val="clear" w:color="auto" w:fill="D0CECE" w:themeFill="background2" w:themeFillShade="E6"/>
          </w:tcPr>
          <w:p w14:paraId="1F1B4BB9" w14:textId="77777777" w:rsidR="000D49B6" w:rsidRPr="00A701C9" w:rsidRDefault="000D49B6" w:rsidP="00BE4554">
            <w:pPr>
              <w:rPr>
                <w:b/>
                <w:bCs/>
              </w:rPr>
            </w:pPr>
            <w:r w:rsidRPr="00A701C9">
              <w:rPr>
                <w:b/>
                <w:bCs/>
              </w:rPr>
              <w:t>Term</w:t>
            </w:r>
          </w:p>
        </w:tc>
        <w:tc>
          <w:tcPr>
            <w:tcW w:w="7278" w:type="dxa"/>
            <w:shd w:val="clear" w:color="auto" w:fill="D0CECE" w:themeFill="background2" w:themeFillShade="E6"/>
          </w:tcPr>
          <w:p w14:paraId="7534B2DF" w14:textId="77777777" w:rsidR="000D49B6" w:rsidRPr="00A701C9" w:rsidRDefault="000D49B6" w:rsidP="00BE4554">
            <w:pPr>
              <w:rPr>
                <w:b/>
                <w:bCs/>
              </w:rPr>
            </w:pPr>
            <w:r w:rsidRPr="00A701C9">
              <w:rPr>
                <w:b/>
                <w:bCs/>
              </w:rPr>
              <w:t>Definition</w:t>
            </w:r>
          </w:p>
        </w:tc>
      </w:tr>
      <w:tr w:rsidR="000D49B6" w14:paraId="0FA58FC8" w14:textId="77777777" w:rsidTr="00BE4554">
        <w:tc>
          <w:tcPr>
            <w:tcW w:w="2245" w:type="dxa"/>
          </w:tcPr>
          <w:p w14:paraId="1BE841EF" w14:textId="77777777" w:rsidR="000D49B6" w:rsidRPr="00293F61" w:rsidRDefault="000D49B6" w:rsidP="00BE4554">
            <w:pPr>
              <w:rPr>
                <w:i/>
                <w:iCs/>
              </w:rPr>
            </w:pPr>
            <w:r w:rsidRPr="00293F61">
              <w:rPr>
                <w:i/>
                <w:iCs/>
              </w:rPr>
              <w:t>SHALL</w:t>
            </w:r>
          </w:p>
        </w:tc>
        <w:tc>
          <w:tcPr>
            <w:tcW w:w="7278" w:type="dxa"/>
          </w:tcPr>
          <w:p w14:paraId="3836213A" w14:textId="77777777" w:rsidR="000D49B6" w:rsidRPr="00293F61" w:rsidRDefault="000D49B6" w:rsidP="00BE4554">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0D49B6" w14:paraId="41EED071" w14:textId="77777777" w:rsidTr="00BE4554">
        <w:tc>
          <w:tcPr>
            <w:tcW w:w="2245" w:type="dxa"/>
          </w:tcPr>
          <w:p w14:paraId="5D8999BC" w14:textId="77777777" w:rsidR="000D49B6" w:rsidRPr="00293F61" w:rsidRDefault="000D49B6" w:rsidP="00BE4554">
            <w:pPr>
              <w:rPr>
                <w:i/>
                <w:iCs/>
              </w:rPr>
            </w:pPr>
            <w:r w:rsidRPr="00293F61">
              <w:rPr>
                <w:i/>
                <w:iCs/>
              </w:rPr>
              <w:t>SHOULD</w:t>
            </w:r>
          </w:p>
        </w:tc>
        <w:tc>
          <w:tcPr>
            <w:tcW w:w="7278" w:type="dxa"/>
          </w:tcPr>
          <w:p w14:paraId="02DBB657" w14:textId="77777777" w:rsidR="000D49B6" w:rsidRPr="00293F61" w:rsidRDefault="000D49B6" w:rsidP="00BE4554">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0D49B6" w14:paraId="786CE683" w14:textId="77777777" w:rsidTr="00BE4554">
        <w:tc>
          <w:tcPr>
            <w:tcW w:w="2245" w:type="dxa"/>
          </w:tcPr>
          <w:p w14:paraId="01BF58AC" w14:textId="77777777" w:rsidR="000D49B6" w:rsidRPr="00293F61" w:rsidRDefault="000D49B6" w:rsidP="00BE4554">
            <w:pPr>
              <w:rPr>
                <w:i/>
                <w:iCs/>
              </w:rPr>
            </w:pPr>
            <w:r w:rsidRPr="00293F61">
              <w:rPr>
                <w:i/>
                <w:iCs/>
              </w:rPr>
              <w:t>MAY</w:t>
            </w:r>
          </w:p>
        </w:tc>
        <w:tc>
          <w:tcPr>
            <w:tcW w:w="7278" w:type="dxa"/>
          </w:tcPr>
          <w:p w14:paraId="24B96BE5" w14:textId="77777777" w:rsidR="000D49B6" w:rsidRPr="00293F61" w:rsidRDefault="000D49B6" w:rsidP="00BE4554">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5CDCCC3B" w14:textId="77777777" w:rsidR="009C3A36" w:rsidRPr="00547451" w:rsidRDefault="009C3A36" w:rsidP="00A966D2">
      <w:pPr>
        <w:pStyle w:val="Heading2"/>
      </w:pPr>
      <w:bookmarkStart w:id="8" w:name="_Toc89882710"/>
      <w:r>
        <w:t>Policy</w:t>
      </w:r>
      <w:bookmarkEnd w:id="8"/>
    </w:p>
    <w:p w14:paraId="25966FFB" w14:textId="7AA9CDA2" w:rsidR="007D6E09" w:rsidRPr="007D6E09" w:rsidRDefault="007D6E09" w:rsidP="007D6E09">
      <w:pPr>
        <w:pStyle w:val="ListParagraph"/>
        <w:numPr>
          <w:ilvl w:val="0"/>
          <w:numId w:val="4"/>
        </w:numPr>
        <w:rPr>
          <w:i/>
          <w:iCs/>
        </w:rPr>
      </w:pPr>
      <w:r w:rsidRPr="007D6E09">
        <w:rPr>
          <w:i/>
          <w:iCs/>
        </w:rPr>
        <w:t xml:space="preserve">A formal documentation for password </w:t>
      </w:r>
      <w:r w:rsidR="00763114">
        <w:rPr>
          <w:i/>
          <w:iCs/>
        </w:rPr>
        <w:t>procedure</w:t>
      </w:r>
      <w:r w:rsidRPr="007D6E09">
        <w:rPr>
          <w:i/>
          <w:iCs/>
        </w:rPr>
        <w:t xml:space="preserve"> shall be documented for different type of OT assets</w:t>
      </w:r>
      <w:r w:rsidR="00C1458C">
        <w:rPr>
          <w:i/>
          <w:iCs/>
        </w:rPr>
        <w:t xml:space="preserve"> in scope</w:t>
      </w:r>
      <w:r w:rsidR="001C6526">
        <w:rPr>
          <w:i/>
          <w:iCs/>
        </w:rPr>
        <w:t xml:space="preserve"> including</w:t>
      </w:r>
      <w:r w:rsidR="00B55496">
        <w:rPr>
          <w:i/>
          <w:iCs/>
        </w:rPr>
        <w:t xml:space="preserve"> (not limited to)</w:t>
      </w:r>
      <w:r w:rsidR="001C6526">
        <w:rPr>
          <w:i/>
          <w:iCs/>
        </w:rPr>
        <w:t xml:space="preserve"> </w:t>
      </w:r>
      <w:r w:rsidR="00B55496">
        <w:rPr>
          <w:i/>
          <w:iCs/>
        </w:rPr>
        <w:t>windows and no-windows based machines, standalone machines, controllers</w:t>
      </w:r>
      <w:r w:rsidR="00385229">
        <w:rPr>
          <w:i/>
          <w:iCs/>
        </w:rPr>
        <w:t>,</w:t>
      </w:r>
      <w:r w:rsidR="00B55496">
        <w:rPr>
          <w:i/>
          <w:iCs/>
        </w:rPr>
        <w:t xml:space="preserve"> and field devices.</w:t>
      </w:r>
    </w:p>
    <w:p w14:paraId="1752A503" w14:textId="77777777" w:rsidR="007D6E09" w:rsidRPr="007D6E09" w:rsidRDefault="007D6E09" w:rsidP="007D6E09">
      <w:pPr>
        <w:pStyle w:val="ListParagraph"/>
        <w:numPr>
          <w:ilvl w:val="0"/>
          <w:numId w:val="4"/>
        </w:numPr>
        <w:rPr>
          <w:i/>
          <w:iCs/>
        </w:rPr>
      </w:pPr>
      <w:r w:rsidRPr="007D6E09">
        <w:rPr>
          <w:i/>
          <w:iCs/>
        </w:rPr>
        <w:t>The documentation shall be formally communicated and enforced throughout NWC.</w:t>
      </w:r>
    </w:p>
    <w:p w14:paraId="589119BD" w14:textId="77777777" w:rsidR="007D6E09" w:rsidRPr="007D6E09" w:rsidRDefault="007D6E09" w:rsidP="007D6E09">
      <w:pPr>
        <w:pStyle w:val="ListParagraph"/>
        <w:numPr>
          <w:ilvl w:val="0"/>
          <w:numId w:val="4"/>
        </w:numPr>
        <w:rPr>
          <w:i/>
          <w:iCs/>
        </w:rPr>
      </w:pPr>
      <w:r w:rsidRPr="007D6E09">
        <w:rPr>
          <w:i/>
          <w:iCs/>
        </w:rPr>
        <w:t>NWC shall ensure that all user accounts are protected by strong passwords, where applicable and that the strength of the passwords meets the minimum-security requirements of the system.</w:t>
      </w:r>
    </w:p>
    <w:p w14:paraId="664F198C" w14:textId="13BCBA50" w:rsidR="007D6E09" w:rsidRPr="007D6E09" w:rsidRDefault="00350036" w:rsidP="007D6E09">
      <w:pPr>
        <w:pStyle w:val="ListParagraph"/>
        <w:numPr>
          <w:ilvl w:val="0"/>
          <w:numId w:val="4"/>
        </w:numPr>
        <w:rPr>
          <w:i/>
          <w:iCs/>
        </w:rPr>
      </w:pPr>
      <w:r>
        <w:rPr>
          <w:i/>
          <w:iCs/>
        </w:rPr>
        <w:t>P</w:t>
      </w:r>
      <w:r w:rsidR="007D6E09" w:rsidRPr="007D6E09">
        <w:rPr>
          <w:i/>
          <w:iCs/>
        </w:rPr>
        <w:t>asswords shall be securely transmitted to the individual through Password Management Procedure.</w:t>
      </w:r>
    </w:p>
    <w:p w14:paraId="03940F51" w14:textId="5D6D5BD3" w:rsidR="007D6E09" w:rsidRPr="007D6E09" w:rsidRDefault="007D6E09" w:rsidP="007D6E09">
      <w:pPr>
        <w:pStyle w:val="ListParagraph"/>
        <w:numPr>
          <w:ilvl w:val="0"/>
          <w:numId w:val="4"/>
        </w:numPr>
        <w:rPr>
          <w:i/>
          <w:iCs/>
        </w:rPr>
      </w:pPr>
      <w:r w:rsidRPr="007D6E09">
        <w:rPr>
          <w:i/>
          <w:iCs/>
        </w:rPr>
        <w:t>Wherever possible NWC shall implement system password polices (not specific to ICS field devices)</w:t>
      </w:r>
      <w:r w:rsidR="00E458DE">
        <w:rPr>
          <w:i/>
          <w:iCs/>
        </w:rPr>
        <w:t>.</w:t>
      </w:r>
    </w:p>
    <w:p w14:paraId="621C48C7" w14:textId="77777777" w:rsidR="007D6E09" w:rsidRDefault="007D6E09" w:rsidP="007D6E09">
      <w:pPr>
        <w:pStyle w:val="ListParagraph"/>
        <w:numPr>
          <w:ilvl w:val="0"/>
          <w:numId w:val="4"/>
        </w:numPr>
        <w:rPr>
          <w:i/>
          <w:iCs/>
        </w:rPr>
      </w:pPr>
      <w:r w:rsidRPr="007D6E09">
        <w:rPr>
          <w:i/>
          <w:iCs/>
        </w:rPr>
        <w:t>Password’s log shall be maintained.</w:t>
      </w:r>
    </w:p>
    <w:p w14:paraId="44C969A1" w14:textId="3B599212" w:rsidR="00206FEC" w:rsidRPr="007D6E09" w:rsidRDefault="00206FEC" w:rsidP="007D6E09">
      <w:pPr>
        <w:pStyle w:val="ListParagraph"/>
        <w:numPr>
          <w:ilvl w:val="0"/>
          <w:numId w:val="4"/>
        </w:numPr>
        <w:rPr>
          <w:i/>
          <w:iCs/>
        </w:rPr>
      </w:pPr>
      <w:r>
        <w:rPr>
          <w:i/>
          <w:iCs/>
        </w:rPr>
        <w:t>A</w:t>
      </w:r>
      <w:r w:rsidRPr="00206FEC">
        <w:rPr>
          <w:i/>
          <w:iCs/>
        </w:rPr>
        <w:t xml:space="preserve"> password</w:t>
      </w:r>
      <w:r>
        <w:rPr>
          <w:i/>
          <w:iCs/>
        </w:rPr>
        <w:t xml:space="preserve"> storage </w:t>
      </w:r>
      <w:r w:rsidR="00866808">
        <w:rPr>
          <w:i/>
          <w:iCs/>
        </w:rPr>
        <w:t>management</w:t>
      </w:r>
      <w:r w:rsidR="00AC0148">
        <w:rPr>
          <w:i/>
          <w:iCs/>
        </w:rPr>
        <w:t xml:space="preserve"> solution</w:t>
      </w:r>
      <w:r w:rsidR="00866808">
        <w:rPr>
          <w:i/>
          <w:iCs/>
        </w:rPr>
        <w:t xml:space="preserve"> shall be implemented</w:t>
      </w:r>
      <w:r w:rsidRPr="00206FEC">
        <w:rPr>
          <w:i/>
          <w:iCs/>
        </w:rPr>
        <w:t xml:space="preserve"> to store passwords in a central encrypted database secured by a master password. </w:t>
      </w:r>
    </w:p>
    <w:p w14:paraId="6EFECB04" w14:textId="13181B64" w:rsidR="002062F4" w:rsidRDefault="002062F4" w:rsidP="007D6E09">
      <w:pPr>
        <w:pStyle w:val="ListParagraph"/>
        <w:numPr>
          <w:ilvl w:val="0"/>
          <w:numId w:val="4"/>
        </w:numPr>
        <w:rPr>
          <w:i/>
          <w:iCs/>
        </w:rPr>
      </w:pPr>
      <w:r>
        <w:rPr>
          <w:i/>
          <w:iCs/>
        </w:rPr>
        <w:t xml:space="preserve">Password recovery and </w:t>
      </w:r>
      <w:r w:rsidR="00774FF5">
        <w:rPr>
          <w:i/>
          <w:iCs/>
        </w:rPr>
        <w:t xml:space="preserve">expiry policies shall be implemented to all OT systems in </w:t>
      </w:r>
      <w:r w:rsidR="00A73346">
        <w:rPr>
          <w:i/>
          <w:iCs/>
        </w:rPr>
        <w:t>scope</w:t>
      </w:r>
      <w:r w:rsidR="007754FE">
        <w:rPr>
          <w:i/>
          <w:iCs/>
        </w:rPr>
        <w:t xml:space="preserve"> whether standalone or</w:t>
      </w:r>
      <w:r w:rsidR="008F10D2">
        <w:rPr>
          <w:i/>
          <w:iCs/>
        </w:rPr>
        <w:t xml:space="preserve"> within OT Domain.</w:t>
      </w:r>
    </w:p>
    <w:p w14:paraId="09D3D775" w14:textId="68628336" w:rsidR="002E551C" w:rsidRDefault="0098734F" w:rsidP="007D6E09">
      <w:pPr>
        <w:pStyle w:val="ListParagraph"/>
        <w:numPr>
          <w:ilvl w:val="0"/>
          <w:numId w:val="4"/>
        </w:numPr>
        <w:rPr>
          <w:i/>
          <w:iCs/>
        </w:rPr>
      </w:pPr>
      <w:r>
        <w:rPr>
          <w:i/>
          <w:iCs/>
        </w:rPr>
        <w:t>Password r</w:t>
      </w:r>
      <w:r w:rsidR="002E551C">
        <w:rPr>
          <w:i/>
          <w:iCs/>
        </w:rPr>
        <w:t>ecovery and</w:t>
      </w:r>
      <w:r w:rsidR="005A5EA5">
        <w:rPr>
          <w:i/>
          <w:iCs/>
        </w:rPr>
        <w:t xml:space="preserve"> change</w:t>
      </w:r>
      <w:r>
        <w:rPr>
          <w:i/>
          <w:iCs/>
        </w:rPr>
        <w:t xml:space="preserve"> procedure shall be documented.</w:t>
      </w:r>
    </w:p>
    <w:p w14:paraId="70D2E9E2" w14:textId="36294147" w:rsidR="007D6E09" w:rsidRPr="007D6E09" w:rsidRDefault="007D6E09" w:rsidP="007D6E09">
      <w:pPr>
        <w:pStyle w:val="ListParagraph"/>
        <w:numPr>
          <w:ilvl w:val="0"/>
          <w:numId w:val="4"/>
        </w:numPr>
        <w:rPr>
          <w:i/>
          <w:iCs/>
        </w:rPr>
      </w:pPr>
      <w:r w:rsidRPr="007D6E09">
        <w:rPr>
          <w:i/>
          <w:iCs/>
        </w:rPr>
        <w:t xml:space="preserve">Passwords where applicable on </w:t>
      </w:r>
      <w:r w:rsidR="00E11B1A">
        <w:rPr>
          <w:i/>
          <w:iCs/>
        </w:rPr>
        <w:t>OT</w:t>
      </w:r>
      <w:r w:rsidRPr="007D6E09">
        <w:rPr>
          <w:i/>
          <w:iCs/>
        </w:rPr>
        <w:t xml:space="preserve"> systems shall abide by this policy.</w:t>
      </w:r>
    </w:p>
    <w:p w14:paraId="1206CEAC" w14:textId="78B07C1D" w:rsidR="00F05DB7" w:rsidRPr="002369B0" w:rsidRDefault="00F05DB7" w:rsidP="00BE4554">
      <w:pPr>
        <w:pStyle w:val="ListParagraph"/>
        <w:numPr>
          <w:ilvl w:val="0"/>
          <w:numId w:val="40"/>
        </w:numPr>
        <w:spacing w:before="0" w:after="160" w:line="259" w:lineRule="auto"/>
        <w:jc w:val="left"/>
        <w:rPr>
          <w:rFonts w:cs="Calibri"/>
          <w:b/>
          <w:bCs/>
          <w:kern w:val="32"/>
        </w:rPr>
      </w:pPr>
      <w:r>
        <w:br w:type="page"/>
      </w:r>
    </w:p>
    <w:p w14:paraId="4685069B" w14:textId="31E24BD4" w:rsidR="00CC5A49" w:rsidRDefault="00CC5A49" w:rsidP="00CC5A49">
      <w:pPr>
        <w:pStyle w:val="Heading1"/>
      </w:pPr>
      <w:bookmarkStart w:id="9" w:name="_Toc63779024"/>
      <w:bookmarkStart w:id="10" w:name="_Toc89882711"/>
      <w:r>
        <w:lastRenderedPageBreak/>
        <w:t>Compliance</w:t>
      </w:r>
      <w:bookmarkEnd w:id="9"/>
      <w:bookmarkEnd w:id="10"/>
    </w:p>
    <w:p w14:paraId="2D6FC0CC" w14:textId="0203D5A1" w:rsidR="00805EEA" w:rsidRPr="00CF3CB8" w:rsidRDefault="007D016A" w:rsidP="00F84E5D">
      <w:pPr>
        <w:pStyle w:val="ListParagraph"/>
        <w:numPr>
          <w:ilvl w:val="0"/>
          <w:numId w:val="48"/>
        </w:numPr>
        <w:rPr>
          <w:i/>
          <w:iCs/>
        </w:rPr>
      </w:pPr>
      <w:r w:rsidRPr="00CF3CB8">
        <w:rPr>
          <w:i/>
          <w:iCs/>
        </w:rPr>
        <w:t xml:space="preserve">This </w:t>
      </w:r>
      <w:r w:rsidR="00317AE9" w:rsidRPr="00CF3CB8">
        <w:rPr>
          <w:i/>
          <w:iCs/>
        </w:rPr>
        <w:t>P</w:t>
      </w:r>
      <w:r w:rsidR="00CC5A49" w:rsidRPr="00CF3CB8">
        <w:rPr>
          <w:i/>
          <w:iCs/>
        </w:rPr>
        <w:t>olicy shall be reviewed and updated regularly by the OT Cybersecurity Committee</w:t>
      </w:r>
      <w:r w:rsidR="004662C2" w:rsidRPr="00CF3CB8">
        <w:rPr>
          <w:i/>
          <w:iCs/>
        </w:rPr>
        <w:t>.</w:t>
      </w:r>
      <w:r w:rsidR="00805EEA" w:rsidRPr="00CF3CB8">
        <w:rPr>
          <w:i/>
          <w:iCs/>
        </w:rPr>
        <w:t xml:space="preserve"> NWC </w:t>
      </w:r>
      <w:r w:rsidR="004662C2" w:rsidRPr="00CF3CB8">
        <w:rPr>
          <w:i/>
          <w:iCs/>
        </w:rPr>
        <w:t>(</w:t>
      </w:r>
      <w:r w:rsidR="00805EEA" w:rsidRPr="00CF3CB8">
        <w:rPr>
          <w:i/>
          <w:iCs/>
        </w:rPr>
        <w:t>if required</w:t>
      </w:r>
      <w:r w:rsidR="004662C2" w:rsidRPr="00CF3CB8">
        <w:rPr>
          <w:i/>
          <w:iCs/>
        </w:rPr>
        <w:t>) shall</w:t>
      </w:r>
      <w:r w:rsidR="00805EEA" w:rsidRPr="00CF3CB8">
        <w:rPr>
          <w:i/>
          <w:iCs/>
        </w:rPr>
        <w:t xml:space="preserve"> ensure that it remains appropriate in the light of any relevant changes to the law, organizational policies, or contractual obligations.</w:t>
      </w:r>
    </w:p>
    <w:p w14:paraId="785B34E2" w14:textId="49B592E6" w:rsidR="00CC5A49" w:rsidRPr="00357C6E" w:rsidRDefault="007D016A" w:rsidP="00F84E5D">
      <w:pPr>
        <w:pStyle w:val="ListParagraph"/>
        <w:numPr>
          <w:ilvl w:val="0"/>
          <w:numId w:val="48"/>
        </w:numPr>
        <w:rPr>
          <w:i/>
          <w:iCs/>
        </w:rPr>
      </w:pPr>
      <w:r w:rsidRPr="00357C6E">
        <w:rPr>
          <w:i/>
          <w:iCs/>
        </w:rPr>
        <w:t xml:space="preserve">This Policy shall be reviewed and audited by </w:t>
      </w:r>
      <w:r w:rsidR="00CC5A49" w:rsidRPr="00357C6E">
        <w:rPr>
          <w:i/>
          <w:iCs/>
        </w:rPr>
        <w:t>an auditor external to National Water Company</w:t>
      </w:r>
      <w:r w:rsidR="003B369C">
        <w:rPr>
          <w:i/>
          <w:iCs/>
        </w:rPr>
        <w:t>.</w:t>
      </w:r>
      <w:r w:rsidR="00CC5A49" w:rsidRPr="00357C6E">
        <w:rPr>
          <w:i/>
          <w:iCs/>
        </w:rPr>
        <w:t xml:space="preserve"> </w:t>
      </w:r>
    </w:p>
    <w:p w14:paraId="63AF337E" w14:textId="3C443A76" w:rsidR="008C1446" w:rsidRPr="00357C6E" w:rsidRDefault="008C1446" w:rsidP="00F84E5D">
      <w:pPr>
        <w:pStyle w:val="ListParagraph"/>
        <w:numPr>
          <w:ilvl w:val="0"/>
          <w:numId w:val="48"/>
        </w:numPr>
        <w:rPr>
          <w:i/>
          <w:iCs/>
        </w:rPr>
      </w:pPr>
      <w:r w:rsidRPr="00357C6E">
        <w:rPr>
          <w:i/>
          <w:iCs/>
        </w:rPr>
        <w:t>NWC may create a</w:t>
      </w:r>
      <w:r w:rsidR="00CC5A49" w:rsidRPr="00357C6E">
        <w:rPr>
          <w:i/>
          <w:iCs/>
        </w:rPr>
        <w:t>dditional regulations to cover specific areas</w:t>
      </w:r>
      <w:r w:rsidR="00CF3CB8">
        <w:rPr>
          <w:i/>
          <w:iCs/>
        </w:rPr>
        <w:t xml:space="preserve"> beyond</w:t>
      </w:r>
      <w:r w:rsidR="006E2352">
        <w:rPr>
          <w:i/>
          <w:iCs/>
        </w:rPr>
        <w:t xml:space="preserve"> the</w:t>
      </w:r>
      <w:r w:rsidR="00CF3CB8">
        <w:rPr>
          <w:i/>
          <w:iCs/>
        </w:rPr>
        <w:t xml:space="preserve"> scope of this Policy.</w:t>
      </w:r>
    </w:p>
    <w:p w14:paraId="5E08B45E" w14:textId="79483F3E" w:rsidR="00CC5A49" w:rsidRPr="00357C6E" w:rsidRDefault="00CC5A49" w:rsidP="00F84E5D">
      <w:pPr>
        <w:pStyle w:val="ListParagraph"/>
        <w:numPr>
          <w:ilvl w:val="0"/>
          <w:numId w:val="48"/>
        </w:numPr>
        <w:rPr>
          <w:i/>
          <w:iCs/>
        </w:rPr>
      </w:pPr>
      <w:r w:rsidRPr="00357C6E">
        <w:rPr>
          <w:i/>
          <w:iCs/>
        </w:rPr>
        <w:t>OT Cybersecurity Committee comprises representatives from all relevant parts of the organization. It shall oversee the creation of cybersecurity and subsidiary policies.</w:t>
      </w:r>
    </w:p>
    <w:p w14:paraId="0EFC5424" w14:textId="3DB51F5F" w:rsidR="00CC5A49" w:rsidRDefault="00CC5A49" w:rsidP="00CC5A49">
      <w:pPr>
        <w:pStyle w:val="Heading1"/>
      </w:pPr>
      <w:bookmarkStart w:id="11" w:name="_Toc63779025"/>
      <w:bookmarkStart w:id="12" w:name="_Toc89882712"/>
      <w:r>
        <w:t>Exception Criteria</w:t>
      </w:r>
      <w:bookmarkEnd w:id="11"/>
      <w:bookmarkEnd w:id="12"/>
    </w:p>
    <w:p w14:paraId="0134A254" w14:textId="1BB9C02B" w:rsidR="00CC5A49" w:rsidRPr="00CA38F2" w:rsidRDefault="00CC5A49" w:rsidP="00F84E5D">
      <w:pPr>
        <w:pStyle w:val="ListParagraph"/>
        <w:numPr>
          <w:ilvl w:val="0"/>
          <w:numId w:val="49"/>
        </w:numPr>
        <w:rPr>
          <w:i/>
          <w:iCs/>
        </w:rPr>
      </w:pPr>
      <w:r w:rsidRPr="00CA38F2">
        <w:rPr>
          <w:i/>
          <w:iCs/>
        </w:rPr>
        <w:t xml:space="preserve">This </w:t>
      </w:r>
      <w:r w:rsidR="00CA38F2" w:rsidRPr="00CA38F2">
        <w:rPr>
          <w:i/>
          <w:iCs/>
        </w:rPr>
        <w:t>P</w:t>
      </w:r>
      <w:r w:rsidRPr="00CA38F2">
        <w:rPr>
          <w:i/>
          <w:iCs/>
        </w:rPr>
        <w:t>olicy address</w:t>
      </w:r>
      <w:r w:rsidR="00550277">
        <w:rPr>
          <w:i/>
          <w:iCs/>
        </w:rPr>
        <w:t>es</w:t>
      </w:r>
      <w:r w:rsidRPr="00CA38F2">
        <w:rPr>
          <w:i/>
          <w:iCs/>
        </w:rPr>
        <w:t xml:space="preserve"> cyber security requirements</w:t>
      </w:r>
      <w:r w:rsidR="00CA38F2" w:rsidRPr="00CA38F2">
        <w:rPr>
          <w:i/>
          <w:iCs/>
        </w:rPr>
        <w:t xml:space="preserve"> related to </w:t>
      </w:r>
      <w:r w:rsidR="008632A1">
        <w:rPr>
          <w:i/>
          <w:iCs/>
        </w:rPr>
        <w:t>Password Management</w:t>
      </w:r>
      <w:r w:rsidRPr="00CA38F2">
        <w:rPr>
          <w:i/>
          <w:iCs/>
        </w:rPr>
        <w:t>. If needed, exceptions shall be formally submitted to the OT Cybersecurity Committee, including justification and benefits attributed to the exception.</w:t>
      </w:r>
    </w:p>
    <w:p w14:paraId="203A8100" w14:textId="364E8BAA" w:rsidR="0004381A" w:rsidRDefault="00CC5A49" w:rsidP="00F84E5D">
      <w:pPr>
        <w:pStyle w:val="ListParagraph"/>
        <w:numPr>
          <w:ilvl w:val="0"/>
          <w:numId w:val="49"/>
        </w:numPr>
        <w:rPr>
          <w:i/>
          <w:iCs/>
        </w:rPr>
      </w:pPr>
      <w:r w:rsidRPr="003B369C">
        <w:rPr>
          <w:i/>
          <w:iCs/>
        </w:rPr>
        <w:t xml:space="preserve">The policy waiver period has </w:t>
      </w:r>
      <w:r w:rsidR="00BF30EB">
        <w:rPr>
          <w:i/>
          <w:iCs/>
        </w:rPr>
        <w:t xml:space="preserve">a </w:t>
      </w:r>
      <w:r w:rsidRPr="003B369C">
        <w:rPr>
          <w:i/>
          <w:iCs/>
        </w:rPr>
        <w:t>maximum period of one year and shall be re</w:t>
      </w:r>
      <w:r w:rsidR="00BF30EB">
        <w:rPr>
          <w:i/>
          <w:iCs/>
        </w:rPr>
        <w:t>-</w:t>
      </w:r>
      <w:r w:rsidRPr="003B369C">
        <w:rPr>
          <w:i/>
          <w:iCs/>
        </w:rPr>
        <w:t xml:space="preserve">assessed and re-approved, if necessary, for </w:t>
      </w:r>
      <w:r w:rsidR="0004381A">
        <w:rPr>
          <w:i/>
          <w:iCs/>
        </w:rPr>
        <w:t xml:space="preserve">a </w:t>
      </w:r>
      <w:r w:rsidRPr="003B369C">
        <w:rPr>
          <w:i/>
          <w:iCs/>
        </w:rPr>
        <w:t xml:space="preserve">maximum </w:t>
      </w:r>
      <w:r w:rsidR="00BF30EB">
        <w:rPr>
          <w:i/>
          <w:iCs/>
        </w:rPr>
        <w:t xml:space="preserve">of </w:t>
      </w:r>
      <w:r w:rsidRPr="003B369C">
        <w:rPr>
          <w:i/>
          <w:iCs/>
        </w:rPr>
        <w:t xml:space="preserve">three consecutive terms. </w:t>
      </w:r>
    </w:p>
    <w:p w14:paraId="2580B7E6" w14:textId="56D8BEE9" w:rsidR="00FE6C4E" w:rsidRPr="003B369C" w:rsidRDefault="00CC5A49" w:rsidP="00F84E5D">
      <w:pPr>
        <w:pStyle w:val="ListParagraph"/>
        <w:numPr>
          <w:ilvl w:val="0"/>
          <w:numId w:val="49"/>
        </w:numPr>
        <w:rPr>
          <w:i/>
          <w:iCs/>
        </w:rPr>
      </w:pPr>
      <w:r w:rsidRPr="003B369C">
        <w:rPr>
          <w:i/>
          <w:iCs/>
        </w:rPr>
        <w:t xml:space="preserve">No </w:t>
      </w:r>
      <w:r w:rsidR="003D7003">
        <w:rPr>
          <w:i/>
          <w:iCs/>
        </w:rPr>
        <w:t>P</w:t>
      </w:r>
      <w:r w:rsidRPr="003B369C">
        <w:rPr>
          <w:i/>
          <w:iCs/>
        </w:rPr>
        <w:t xml:space="preserve">olicy shall be provided </w:t>
      </w:r>
      <w:r w:rsidR="0004381A">
        <w:rPr>
          <w:i/>
          <w:iCs/>
        </w:rPr>
        <w:t xml:space="preserve">an </w:t>
      </w:r>
      <w:r w:rsidRPr="003B369C">
        <w:rPr>
          <w:i/>
          <w:iCs/>
        </w:rPr>
        <w:t>exception for more than three consecutive terms.</w:t>
      </w:r>
    </w:p>
    <w:sectPr w:rsidR="00FE6C4E"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6F150" w14:textId="77777777" w:rsidR="00FB2CC0" w:rsidRDefault="00FB2CC0" w:rsidP="00124993">
      <w:r>
        <w:separator/>
      </w:r>
    </w:p>
  </w:endnote>
  <w:endnote w:type="continuationSeparator" w:id="0">
    <w:p w14:paraId="2A29FDED" w14:textId="77777777" w:rsidR="00FB2CC0" w:rsidRDefault="00FB2CC0" w:rsidP="00124993">
      <w:r>
        <w:continuationSeparator/>
      </w:r>
    </w:p>
  </w:endnote>
  <w:endnote w:type="continuationNotice" w:id="1">
    <w:p w14:paraId="061DA4B3" w14:textId="77777777" w:rsidR="00FB2CC0" w:rsidRDefault="00FB2C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E0EFE"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B97F" w14:textId="77777777" w:rsidR="00FB2CC0" w:rsidRDefault="00FB2CC0" w:rsidP="00124993">
      <w:r>
        <w:separator/>
      </w:r>
    </w:p>
  </w:footnote>
  <w:footnote w:type="continuationSeparator" w:id="0">
    <w:p w14:paraId="4E8B6F03" w14:textId="77777777" w:rsidR="00FB2CC0" w:rsidRDefault="00FB2CC0" w:rsidP="00124993">
      <w:r>
        <w:continuationSeparator/>
      </w:r>
    </w:p>
  </w:footnote>
  <w:footnote w:type="continuationNotice" w:id="1">
    <w:p w14:paraId="552D6578" w14:textId="77777777" w:rsidR="00FB2CC0" w:rsidRDefault="00FB2C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6C492684" w:rsidR="005154CB" w:rsidRPr="00AF5CD1" w:rsidRDefault="00FF72BD" w:rsidP="005154CB">
          <w:pPr>
            <w:pStyle w:val="Heading2"/>
            <w:numPr>
              <w:ilvl w:val="0"/>
              <w:numId w:val="0"/>
            </w:numPr>
            <w:jc w:val="center"/>
            <w:rPr>
              <w:bCs/>
            </w:rPr>
          </w:pPr>
          <w:r>
            <w:rPr>
              <w:bCs/>
            </w:rPr>
            <w:t xml:space="preserve">NWC OT Cybersecurity </w:t>
          </w:r>
          <w:r w:rsidR="00C57DA9">
            <w:rPr>
              <w:bCs/>
            </w:rPr>
            <w:t>Password Management</w:t>
          </w:r>
          <w:r w:rsidR="000B4DE1">
            <w:rPr>
              <w:bCs/>
            </w:rPr>
            <w:t xml:space="preserve"> Policy</w:t>
          </w:r>
        </w:p>
      </w:tc>
      <w:tc>
        <w:tcPr>
          <w:tcW w:w="1730" w:type="dxa"/>
          <w:vAlign w:val="center"/>
        </w:tcPr>
        <w:p w14:paraId="7EA7D69D" w14:textId="270D9635"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0B4DE1" w:rsidRDefault="005154CB" w:rsidP="005154CB">
          <w:pPr>
            <w:pStyle w:val="Heading3"/>
            <w:numPr>
              <w:ilvl w:val="0"/>
              <w:numId w:val="0"/>
            </w:numPr>
            <w:ind w:left="60"/>
            <w:jc w:val="center"/>
            <w:rPr>
              <w:b/>
              <w:bCs/>
            </w:rPr>
          </w:pPr>
          <w:r w:rsidRPr="000B4DE1">
            <w:rPr>
              <w:b/>
              <w:bCs/>
            </w:rPr>
            <w:t>Document Type</w:t>
          </w:r>
          <w:r w:rsidR="00FF72BD" w:rsidRPr="000B4DE1">
            <w:rPr>
              <w:b/>
              <w:bCs/>
            </w:rPr>
            <w:t>: Policy</w:t>
          </w:r>
        </w:p>
      </w:tc>
      <w:tc>
        <w:tcPr>
          <w:tcW w:w="1730" w:type="dxa"/>
          <w:vMerge w:val="restart"/>
          <w:vAlign w:val="center"/>
        </w:tcPr>
        <w:p w14:paraId="07E5EA28" w14:textId="421A9B1D" w:rsidR="005154CB" w:rsidRPr="00DF2CAF" w:rsidRDefault="00833FF0" w:rsidP="005154CB">
          <w:pPr>
            <w:ind w:firstLine="162"/>
            <w:jc w:val="center"/>
            <w:rPr>
              <w:rFonts w:cs="Calibri"/>
              <w:b/>
              <w:bCs/>
              <w:sz w:val="18"/>
            </w:rPr>
          </w:pPr>
          <w:r>
            <w:rPr>
              <w:rFonts w:cs="Calibri"/>
              <w:b/>
              <w:bCs/>
              <w:sz w:val="18"/>
            </w:rPr>
            <w:fldChar w:fldCharType="begin"/>
          </w:r>
          <w:r>
            <w:rPr>
              <w:rFonts w:cs="Calibri"/>
              <w:b/>
              <w:bCs/>
              <w:sz w:val="18"/>
            </w:rPr>
            <w:instrText xml:space="preserve"> DOCPROPERTY  "Date submitted"  \* MERGEFORMAT </w:instrText>
          </w:r>
          <w:r>
            <w:rPr>
              <w:rFonts w:cs="Calibri"/>
              <w:b/>
              <w:bCs/>
              <w:sz w:val="18"/>
            </w:rPr>
            <w:fldChar w:fldCharType="separate"/>
          </w:r>
          <w:r w:rsidR="00071EC4">
            <w:rPr>
              <w:rFonts w:cs="Calibri"/>
              <w:b/>
              <w:bCs/>
              <w:sz w:val="18"/>
            </w:rPr>
            <w:t>08-Dec-2021</w:t>
          </w:r>
          <w:r>
            <w:rPr>
              <w:rFonts w:cs="Calibri"/>
              <w:b/>
              <w:bCs/>
              <w:sz w:val="18"/>
            </w:rPr>
            <w:fldChar w:fldCharType="end"/>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0B4DE1" w:rsidRDefault="005154CB" w:rsidP="005154CB">
          <w:pPr>
            <w:pStyle w:val="Heading3"/>
            <w:numPr>
              <w:ilvl w:val="0"/>
              <w:numId w:val="0"/>
            </w:numPr>
            <w:ind w:left="60"/>
            <w:jc w:val="center"/>
            <w:rPr>
              <w:b/>
              <w:bCs/>
            </w:rPr>
          </w:pPr>
          <w:r w:rsidRPr="000B4DE1">
            <w:rPr>
              <w:b/>
              <w:bCs/>
            </w:rPr>
            <w:t>Document Classification</w:t>
          </w:r>
          <w:r w:rsidR="00FF72BD" w:rsidRPr="000B4DE1">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3CF834A7" w:rsidR="00471D3E" w:rsidRPr="0095478E" w:rsidRDefault="006A1E1F" w:rsidP="00DF2CAF">
          <w:pPr>
            <w:pStyle w:val="Heading2"/>
            <w:numPr>
              <w:ilvl w:val="0"/>
              <w:numId w:val="0"/>
            </w:numPr>
            <w:jc w:val="center"/>
            <w:rPr>
              <w:bCs/>
            </w:rPr>
          </w:pPr>
          <w:r w:rsidRPr="0095478E">
            <w:rPr>
              <w:bCs/>
            </w:rPr>
            <w:t xml:space="preserve">NWC OT </w:t>
          </w:r>
          <w:r w:rsidR="000312C7" w:rsidRPr="0095478E">
            <w:rPr>
              <w:bCs/>
            </w:rPr>
            <w:t>Cybers</w:t>
          </w:r>
          <w:r w:rsidR="00DF5EBB" w:rsidRPr="0095478E">
            <w:rPr>
              <w:bCs/>
            </w:rPr>
            <w:t xml:space="preserve">ecurity </w:t>
          </w:r>
          <w:r w:rsidR="008632A1">
            <w:rPr>
              <w:bCs/>
            </w:rPr>
            <w:t>Password Management</w:t>
          </w:r>
          <w:r w:rsidR="0095478E" w:rsidRPr="0095478E">
            <w:rPr>
              <w:bCs/>
            </w:rPr>
            <w:t xml:space="preserve"> Policy</w:t>
          </w:r>
        </w:p>
      </w:tc>
      <w:tc>
        <w:tcPr>
          <w:tcW w:w="1730" w:type="dxa"/>
          <w:vAlign w:val="center"/>
        </w:tcPr>
        <w:p w14:paraId="12C77904" w14:textId="699884FB"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60B1DC08" w:rsidR="00471D3E" w:rsidRPr="0095478E" w:rsidRDefault="00471D3E" w:rsidP="00DF2CAF">
          <w:pPr>
            <w:pStyle w:val="Heading3"/>
            <w:numPr>
              <w:ilvl w:val="0"/>
              <w:numId w:val="0"/>
            </w:numPr>
            <w:ind w:left="60"/>
            <w:jc w:val="center"/>
            <w:rPr>
              <w:b/>
              <w:bCs/>
            </w:rPr>
          </w:pPr>
          <w:r w:rsidRPr="0095478E">
            <w:rPr>
              <w:b/>
              <w:bCs/>
            </w:rPr>
            <w:t>Document Type</w:t>
          </w:r>
          <w:r w:rsidR="00DF5EBB" w:rsidRPr="0095478E">
            <w:rPr>
              <w:b/>
              <w:bCs/>
            </w:rPr>
            <w:t xml:space="preserve">: </w:t>
          </w:r>
          <w:r w:rsidR="002734CD" w:rsidRPr="0095478E">
            <w:rPr>
              <w:b/>
              <w:bCs/>
            </w:rPr>
            <w:t>Polic</w:t>
          </w:r>
          <w:r w:rsidR="000E618A" w:rsidRPr="0095478E">
            <w:rPr>
              <w:b/>
              <w:bCs/>
            </w:rPr>
            <w:t>y</w:t>
          </w:r>
        </w:p>
      </w:tc>
      <w:tc>
        <w:tcPr>
          <w:tcW w:w="1730" w:type="dxa"/>
          <w:vMerge w:val="restart"/>
          <w:vAlign w:val="center"/>
        </w:tcPr>
        <w:p w14:paraId="323D3943" w14:textId="2B6CF054" w:rsidR="00471D3E" w:rsidRPr="00DF2CAF" w:rsidRDefault="005F161C" w:rsidP="00DF2CAF">
          <w:pPr>
            <w:ind w:firstLine="162"/>
            <w:jc w:val="center"/>
            <w:rPr>
              <w:rFonts w:cs="Calibri"/>
              <w:b/>
              <w:bCs/>
              <w:sz w:val="18"/>
            </w:rPr>
          </w:pPr>
          <w:r>
            <w:rPr>
              <w:rFonts w:cs="Calibri"/>
              <w:b/>
              <w:bCs/>
              <w:sz w:val="18"/>
            </w:rPr>
            <w:fldChar w:fldCharType="begin"/>
          </w:r>
          <w:r>
            <w:rPr>
              <w:rFonts w:cs="Calibri"/>
              <w:b/>
              <w:bCs/>
              <w:sz w:val="18"/>
            </w:rPr>
            <w:instrText xml:space="preserve"> DOCPROPERTY  "Date submitted"  \* MERGEFORMAT </w:instrText>
          </w:r>
          <w:r>
            <w:rPr>
              <w:rFonts w:cs="Calibri"/>
              <w:b/>
              <w:bCs/>
              <w:sz w:val="18"/>
            </w:rPr>
            <w:fldChar w:fldCharType="separate"/>
          </w:r>
          <w:r w:rsidR="00071EC4">
            <w:rPr>
              <w:rFonts w:cs="Calibri"/>
              <w:b/>
              <w:bCs/>
              <w:sz w:val="18"/>
            </w:rPr>
            <w:t>08-Dec-2021</w:t>
          </w:r>
          <w:r>
            <w:rPr>
              <w:rFonts w:cs="Calibri"/>
              <w:b/>
              <w:bCs/>
              <w:sz w:val="18"/>
            </w:rPr>
            <w:fldChar w:fldCharType="end"/>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95478E" w:rsidRDefault="00471D3E" w:rsidP="00DF2CAF">
          <w:pPr>
            <w:pStyle w:val="Heading3"/>
            <w:numPr>
              <w:ilvl w:val="0"/>
              <w:numId w:val="0"/>
            </w:numPr>
            <w:ind w:left="60"/>
            <w:jc w:val="center"/>
            <w:rPr>
              <w:b/>
              <w:bCs/>
            </w:rPr>
          </w:pPr>
          <w:r w:rsidRPr="0095478E">
            <w:rPr>
              <w:b/>
              <w:bCs/>
            </w:rPr>
            <w:t>Document Classification</w:t>
          </w:r>
          <w:r w:rsidR="00DF5EBB" w:rsidRPr="0095478E">
            <w:rPr>
              <w:b/>
              <w:bCs/>
            </w:rPr>
            <w:t xml:space="preserve">: </w:t>
          </w:r>
          <w:r w:rsidR="002734CD" w:rsidRPr="0095478E">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B1979"/>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387007"/>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4"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4"/>
  </w:num>
  <w:num w:numId="4">
    <w:abstractNumId w:val="28"/>
  </w:num>
  <w:num w:numId="5">
    <w:abstractNumId w:val="14"/>
  </w:num>
  <w:num w:numId="6">
    <w:abstractNumId w:val="20"/>
  </w:num>
  <w:num w:numId="7">
    <w:abstractNumId w:val="42"/>
  </w:num>
  <w:num w:numId="8">
    <w:abstractNumId w:val="30"/>
  </w:num>
  <w:num w:numId="9">
    <w:abstractNumId w:val="3"/>
  </w:num>
  <w:num w:numId="10">
    <w:abstractNumId w:val="45"/>
  </w:num>
  <w:num w:numId="11">
    <w:abstractNumId w:val="40"/>
  </w:num>
  <w:num w:numId="12">
    <w:abstractNumId w:val="1"/>
  </w:num>
  <w:num w:numId="13">
    <w:abstractNumId w:val="27"/>
  </w:num>
  <w:num w:numId="14">
    <w:abstractNumId w:val="22"/>
  </w:num>
  <w:num w:numId="15">
    <w:abstractNumId w:val="8"/>
  </w:num>
  <w:num w:numId="16">
    <w:abstractNumId w:val="36"/>
  </w:num>
  <w:num w:numId="17">
    <w:abstractNumId w:val="25"/>
  </w:num>
  <w:num w:numId="18">
    <w:abstractNumId w:val="23"/>
  </w:num>
  <w:num w:numId="19">
    <w:abstractNumId w:val="19"/>
  </w:num>
  <w:num w:numId="20">
    <w:abstractNumId w:val="39"/>
  </w:num>
  <w:num w:numId="21">
    <w:abstractNumId w:val="35"/>
  </w:num>
  <w:num w:numId="22">
    <w:abstractNumId w:val="38"/>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6"/>
  </w:num>
  <w:num w:numId="31">
    <w:abstractNumId w:val="32"/>
  </w:num>
  <w:num w:numId="32">
    <w:abstractNumId w:val="2"/>
  </w:num>
  <w:num w:numId="33">
    <w:abstractNumId w:val="44"/>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1"/>
  </w:num>
  <w:num w:numId="38">
    <w:abstractNumId w:val="9"/>
  </w:num>
  <w:num w:numId="39">
    <w:abstractNumId w:val="29"/>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3"/>
  </w:num>
  <w:num w:numId="46">
    <w:abstractNumId w:val="24"/>
  </w:num>
  <w:num w:numId="47">
    <w:abstractNumId w:val="41"/>
  </w:num>
  <w:num w:numId="48">
    <w:abstractNumId w:val="33"/>
  </w:num>
  <w:num w:numId="49">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efaultTableStyle w:val="Table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NKoFANq8wlQt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7F2"/>
    <w:rsid w:val="00023C0C"/>
    <w:rsid w:val="00024F86"/>
    <w:rsid w:val="000257F1"/>
    <w:rsid w:val="00026207"/>
    <w:rsid w:val="00026FA4"/>
    <w:rsid w:val="000312C7"/>
    <w:rsid w:val="000321E8"/>
    <w:rsid w:val="0003240D"/>
    <w:rsid w:val="00032486"/>
    <w:rsid w:val="0003412D"/>
    <w:rsid w:val="00034D9D"/>
    <w:rsid w:val="000352F3"/>
    <w:rsid w:val="00035B22"/>
    <w:rsid w:val="0003738E"/>
    <w:rsid w:val="00042B08"/>
    <w:rsid w:val="0004381A"/>
    <w:rsid w:val="0004617B"/>
    <w:rsid w:val="0004717C"/>
    <w:rsid w:val="00051EBA"/>
    <w:rsid w:val="0005517A"/>
    <w:rsid w:val="00056386"/>
    <w:rsid w:val="00056593"/>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1EC4"/>
    <w:rsid w:val="000725D9"/>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356"/>
    <w:rsid w:val="00097529"/>
    <w:rsid w:val="000A08C1"/>
    <w:rsid w:val="000A27F0"/>
    <w:rsid w:val="000A4EEE"/>
    <w:rsid w:val="000A60FD"/>
    <w:rsid w:val="000A7C64"/>
    <w:rsid w:val="000B0303"/>
    <w:rsid w:val="000B1E14"/>
    <w:rsid w:val="000B3984"/>
    <w:rsid w:val="000B4080"/>
    <w:rsid w:val="000B4DE1"/>
    <w:rsid w:val="000B7031"/>
    <w:rsid w:val="000B7281"/>
    <w:rsid w:val="000C05C2"/>
    <w:rsid w:val="000C3974"/>
    <w:rsid w:val="000C5DB4"/>
    <w:rsid w:val="000C5E37"/>
    <w:rsid w:val="000C6BDA"/>
    <w:rsid w:val="000D03B9"/>
    <w:rsid w:val="000D1FD0"/>
    <w:rsid w:val="000D49B6"/>
    <w:rsid w:val="000D4F27"/>
    <w:rsid w:val="000D4F5B"/>
    <w:rsid w:val="000D71B3"/>
    <w:rsid w:val="000E061E"/>
    <w:rsid w:val="000E111C"/>
    <w:rsid w:val="000E1CEF"/>
    <w:rsid w:val="000E1D96"/>
    <w:rsid w:val="000E2BCF"/>
    <w:rsid w:val="000E2BD9"/>
    <w:rsid w:val="000E40CD"/>
    <w:rsid w:val="000E579F"/>
    <w:rsid w:val="000E618A"/>
    <w:rsid w:val="000E62FA"/>
    <w:rsid w:val="000E7DDA"/>
    <w:rsid w:val="000F10B8"/>
    <w:rsid w:val="000F1771"/>
    <w:rsid w:val="000F188C"/>
    <w:rsid w:val="000F1CB4"/>
    <w:rsid w:val="000F238C"/>
    <w:rsid w:val="000F560A"/>
    <w:rsid w:val="000F61A7"/>
    <w:rsid w:val="000F631B"/>
    <w:rsid w:val="000F7465"/>
    <w:rsid w:val="00101A22"/>
    <w:rsid w:val="00103409"/>
    <w:rsid w:val="001041C2"/>
    <w:rsid w:val="0011131F"/>
    <w:rsid w:val="001130CF"/>
    <w:rsid w:val="0011332E"/>
    <w:rsid w:val="00114883"/>
    <w:rsid w:val="00114E33"/>
    <w:rsid w:val="001150A9"/>
    <w:rsid w:val="00117CC8"/>
    <w:rsid w:val="00122ACB"/>
    <w:rsid w:val="001238BB"/>
    <w:rsid w:val="00124993"/>
    <w:rsid w:val="00125A0D"/>
    <w:rsid w:val="0012785B"/>
    <w:rsid w:val="001300B6"/>
    <w:rsid w:val="001307E4"/>
    <w:rsid w:val="001323C5"/>
    <w:rsid w:val="0013379A"/>
    <w:rsid w:val="00134D17"/>
    <w:rsid w:val="00135808"/>
    <w:rsid w:val="00140D9B"/>
    <w:rsid w:val="00141B87"/>
    <w:rsid w:val="00142761"/>
    <w:rsid w:val="00142D45"/>
    <w:rsid w:val="00143224"/>
    <w:rsid w:val="0014414F"/>
    <w:rsid w:val="00144318"/>
    <w:rsid w:val="00145047"/>
    <w:rsid w:val="00145253"/>
    <w:rsid w:val="0014542D"/>
    <w:rsid w:val="0014575C"/>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4304"/>
    <w:rsid w:val="001B66D5"/>
    <w:rsid w:val="001B6EDD"/>
    <w:rsid w:val="001B7E35"/>
    <w:rsid w:val="001C2E66"/>
    <w:rsid w:val="001C460F"/>
    <w:rsid w:val="001C488E"/>
    <w:rsid w:val="001C5D00"/>
    <w:rsid w:val="001C607D"/>
    <w:rsid w:val="001C6526"/>
    <w:rsid w:val="001C6D6A"/>
    <w:rsid w:val="001C7C56"/>
    <w:rsid w:val="001D0770"/>
    <w:rsid w:val="001D1453"/>
    <w:rsid w:val="001D2207"/>
    <w:rsid w:val="001D3AFB"/>
    <w:rsid w:val="001D59B5"/>
    <w:rsid w:val="001D5F35"/>
    <w:rsid w:val="001D68B5"/>
    <w:rsid w:val="001E1090"/>
    <w:rsid w:val="001E21F5"/>
    <w:rsid w:val="001E4AE0"/>
    <w:rsid w:val="001E5561"/>
    <w:rsid w:val="001E566F"/>
    <w:rsid w:val="001E7604"/>
    <w:rsid w:val="001F066A"/>
    <w:rsid w:val="001F1C33"/>
    <w:rsid w:val="001F43D6"/>
    <w:rsid w:val="001F5451"/>
    <w:rsid w:val="001F557B"/>
    <w:rsid w:val="001F5C3D"/>
    <w:rsid w:val="001F629F"/>
    <w:rsid w:val="001F74E8"/>
    <w:rsid w:val="002000A9"/>
    <w:rsid w:val="00200A6A"/>
    <w:rsid w:val="00203A98"/>
    <w:rsid w:val="00204A71"/>
    <w:rsid w:val="002056B2"/>
    <w:rsid w:val="0020576D"/>
    <w:rsid w:val="002059C2"/>
    <w:rsid w:val="002062F4"/>
    <w:rsid w:val="00206FEC"/>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9B0"/>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BDB"/>
    <w:rsid w:val="002C6CA7"/>
    <w:rsid w:val="002C7255"/>
    <w:rsid w:val="002C7CA4"/>
    <w:rsid w:val="002D3A58"/>
    <w:rsid w:val="002D5067"/>
    <w:rsid w:val="002D6B4F"/>
    <w:rsid w:val="002E1FBD"/>
    <w:rsid w:val="002E2C98"/>
    <w:rsid w:val="002E2F66"/>
    <w:rsid w:val="002E551C"/>
    <w:rsid w:val="002E63B3"/>
    <w:rsid w:val="002E6AF5"/>
    <w:rsid w:val="002F06F5"/>
    <w:rsid w:val="002F0F38"/>
    <w:rsid w:val="002F10A0"/>
    <w:rsid w:val="002F2071"/>
    <w:rsid w:val="002F2ADE"/>
    <w:rsid w:val="002F2C0F"/>
    <w:rsid w:val="002F5040"/>
    <w:rsid w:val="002F5B84"/>
    <w:rsid w:val="002F6355"/>
    <w:rsid w:val="002F6883"/>
    <w:rsid w:val="0030086F"/>
    <w:rsid w:val="00305492"/>
    <w:rsid w:val="003069FC"/>
    <w:rsid w:val="00307BB6"/>
    <w:rsid w:val="00307CC6"/>
    <w:rsid w:val="00313E79"/>
    <w:rsid w:val="00314C5F"/>
    <w:rsid w:val="00317184"/>
    <w:rsid w:val="0031770F"/>
    <w:rsid w:val="00317839"/>
    <w:rsid w:val="00317AE9"/>
    <w:rsid w:val="003217D8"/>
    <w:rsid w:val="003244BC"/>
    <w:rsid w:val="00330065"/>
    <w:rsid w:val="00330773"/>
    <w:rsid w:val="003309DD"/>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0036"/>
    <w:rsid w:val="003529B0"/>
    <w:rsid w:val="00355EC3"/>
    <w:rsid w:val="00356EAF"/>
    <w:rsid w:val="00357C6E"/>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229"/>
    <w:rsid w:val="0038561A"/>
    <w:rsid w:val="00385D4F"/>
    <w:rsid w:val="00385F44"/>
    <w:rsid w:val="003864FE"/>
    <w:rsid w:val="00386B4E"/>
    <w:rsid w:val="00386CE5"/>
    <w:rsid w:val="003875C3"/>
    <w:rsid w:val="00387694"/>
    <w:rsid w:val="003876BF"/>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A7BCD"/>
    <w:rsid w:val="003B0685"/>
    <w:rsid w:val="003B0C63"/>
    <w:rsid w:val="003B259B"/>
    <w:rsid w:val="003B369C"/>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003"/>
    <w:rsid w:val="003D7C2F"/>
    <w:rsid w:val="003D7C53"/>
    <w:rsid w:val="003E0138"/>
    <w:rsid w:val="003E1BF6"/>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2C2"/>
    <w:rsid w:val="004669CF"/>
    <w:rsid w:val="00467EEB"/>
    <w:rsid w:val="00470362"/>
    <w:rsid w:val="004714E0"/>
    <w:rsid w:val="00471D3E"/>
    <w:rsid w:val="004729C1"/>
    <w:rsid w:val="004733F6"/>
    <w:rsid w:val="00473E75"/>
    <w:rsid w:val="00475210"/>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2AAB"/>
    <w:rsid w:val="004F3BE8"/>
    <w:rsid w:val="004F47C6"/>
    <w:rsid w:val="004F65A6"/>
    <w:rsid w:val="0050022E"/>
    <w:rsid w:val="005020D9"/>
    <w:rsid w:val="00502965"/>
    <w:rsid w:val="00502FF6"/>
    <w:rsid w:val="00503AAE"/>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277"/>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74A4B"/>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5EA5"/>
    <w:rsid w:val="005A645B"/>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161C"/>
    <w:rsid w:val="005F28FD"/>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876"/>
    <w:rsid w:val="00624B8C"/>
    <w:rsid w:val="00626301"/>
    <w:rsid w:val="0063086A"/>
    <w:rsid w:val="0063311F"/>
    <w:rsid w:val="00633AC3"/>
    <w:rsid w:val="00635C7C"/>
    <w:rsid w:val="006376BB"/>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45B3"/>
    <w:rsid w:val="006854A4"/>
    <w:rsid w:val="0068551B"/>
    <w:rsid w:val="00687E1D"/>
    <w:rsid w:val="006920C7"/>
    <w:rsid w:val="006928B5"/>
    <w:rsid w:val="00695B8E"/>
    <w:rsid w:val="006A0501"/>
    <w:rsid w:val="006A071B"/>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2352"/>
    <w:rsid w:val="006E328A"/>
    <w:rsid w:val="006E4C24"/>
    <w:rsid w:val="006E77C8"/>
    <w:rsid w:val="006F648D"/>
    <w:rsid w:val="006F7FCD"/>
    <w:rsid w:val="007016D4"/>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114"/>
    <w:rsid w:val="00763660"/>
    <w:rsid w:val="00763C50"/>
    <w:rsid w:val="00764E5F"/>
    <w:rsid w:val="00764FFA"/>
    <w:rsid w:val="007676BD"/>
    <w:rsid w:val="00770F29"/>
    <w:rsid w:val="00771B56"/>
    <w:rsid w:val="00771EF9"/>
    <w:rsid w:val="00772A92"/>
    <w:rsid w:val="00772EE4"/>
    <w:rsid w:val="00773193"/>
    <w:rsid w:val="00774FF5"/>
    <w:rsid w:val="00775271"/>
    <w:rsid w:val="007754FE"/>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C6CA7"/>
    <w:rsid w:val="007D016A"/>
    <w:rsid w:val="007D081B"/>
    <w:rsid w:val="007D2A34"/>
    <w:rsid w:val="007D4752"/>
    <w:rsid w:val="007D6004"/>
    <w:rsid w:val="007D69AE"/>
    <w:rsid w:val="007D6E09"/>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7F7028"/>
    <w:rsid w:val="00800C99"/>
    <w:rsid w:val="008010E0"/>
    <w:rsid w:val="008024C0"/>
    <w:rsid w:val="0080339E"/>
    <w:rsid w:val="00804134"/>
    <w:rsid w:val="00805EEA"/>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3FF0"/>
    <w:rsid w:val="0083445A"/>
    <w:rsid w:val="00836130"/>
    <w:rsid w:val="008369E9"/>
    <w:rsid w:val="008419F8"/>
    <w:rsid w:val="008426F4"/>
    <w:rsid w:val="0084401E"/>
    <w:rsid w:val="008446AC"/>
    <w:rsid w:val="008455E9"/>
    <w:rsid w:val="0084581F"/>
    <w:rsid w:val="00846230"/>
    <w:rsid w:val="008478A2"/>
    <w:rsid w:val="00850497"/>
    <w:rsid w:val="00850B9D"/>
    <w:rsid w:val="00851C0A"/>
    <w:rsid w:val="00852041"/>
    <w:rsid w:val="00852F36"/>
    <w:rsid w:val="00855E68"/>
    <w:rsid w:val="00857A81"/>
    <w:rsid w:val="00857D13"/>
    <w:rsid w:val="00860036"/>
    <w:rsid w:val="00860408"/>
    <w:rsid w:val="00861CAA"/>
    <w:rsid w:val="00862DB5"/>
    <w:rsid w:val="00862E83"/>
    <w:rsid w:val="008632A1"/>
    <w:rsid w:val="00863D43"/>
    <w:rsid w:val="008640E8"/>
    <w:rsid w:val="00864831"/>
    <w:rsid w:val="00864EBB"/>
    <w:rsid w:val="00865479"/>
    <w:rsid w:val="008659C8"/>
    <w:rsid w:val="00866723"/>
    <w:rsid w:val="00866808"/>
    <w:rsid w:val="00866ECE"/>
    <w:rsid w:val="008670C8"/>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1446"/>
    <w:rsid w:val="008C22C3"/>
    <w:rsid w:val="008C2374"/>
    <w:rsid w:val="008C28B3"/>
    <w:rsid w:val="008C3D4D"/>
    <w:rsid w:val="008C3EEA"/>
    <w:rsid w:val="008C4090"/>
    <w:rsid w:val="008C411E"/>
    <w:rsid w:val="008C45A5"/>
    <w:rsid w:val="008C4607"/>
    <w:rsid w:val="008C6FA8"/>
    <w:rsid w:val="008C7098"/>
    <w:rsid w:val="008C799E"/>
    <w:rsid w:val="008D3397"/>
    <w:rsid w:val="008D3E95"/>
    <w:rsid w:val="008D5249"/>
    <w:rsid w:val="008D54DC"/>
    <w:rsid w:val="008D54FD"/>
    <w:rsid w:val="008D708C"/>
    <w:rsid w:val="008D7A26"/>
    <w:rsid w:val="008E1F27"/>
    <w:rsid w:val="008E1FD0"/>
    <w:rsid w:val="008E21BF"/>
    <w:rsid w:val="008E4D50"/>
    <w:rsid w:val="008E561F"/>
    <w:rsid w:val="008E6784"/>
    <w:rsid w:val="008E7110"/>
    <w:rsid w:val="008E779B"/>
    <w:rsid w:val="008F10D2"/>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C75"/>
    <w:rsid w:val="00953F8D"/>
    <w:rsid w:val="0095478E"/>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76A58"/>
    <w:rsid w:val="0098089C"/>
    <w:rsid w:val="009824AB"/>
    <w:rsid w:val="009856EE"/>
    <w:rsid w:val="009858B5"/>
    <w:rsid w:val="00985F96"/>
    <w:rsid w:val="0098659F"/>
    <w:rsid w:val="0098734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2118"/>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3346"/>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068"/>
    <w:rsid w:val="00A95C76"/>
    <w:rsid w:val="00A96157"/>
    <w:rsid w:val="00A966D2"/>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216"/>
    <w:rsid w:val="00AB4A61"/>
    <w:rsid w:val="00AB6839"/>
    <w:rsid w:val="00AB75E3"/>
    <w:rsid w:val="00AC0148"/>
    <w:rsid w:val="00AC0475"/>
    <w:rsid w:val="00AC1244"/>
    <w:rsid w:val="00AC160F"/>
    <w:rsid w:val="00AC1CC1"/>
    <w:rsid w:val="00AC272E"/>
    <w:rsid w:val="00AC42EF"/>
    <w:rsid w:val="00AC5EA9"/>
    <w:rsid w:val="00AC6E03"/>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1815"/>
    <w:rsid w:val="00AF277A"/>
    <w:rsid w:val="00AF3F9C"/>
    <w:rsid w:val="00AF4DD4"/>
    <w:rsid w:val="00AF5ACE"/>
    <w:rsid w:val="00AF7783"/>
    <w:rsid w:val="00AF7F94"/>
    <w:rsid w:val="00B022C9"/>
    <w:rsid w:val="00B03040"/>
    <w:rsid w:val="00B03EE3"/>
    <w:rsid w:val="00B04CF1"/>
    <w:rsid w:val="00B063CA"/>
    <w:rsid w:val="00B07333"/>
    <w:rsid w:val="00B108F8"/>
    <w:rsid w:val="00B10B68"/>
    <w:rsid w:val="00B10C45"/>
    <w:rsid w:val="00B11186"/>
    <w:rsid w:val="00B11690"/>
    <w:rsid w:val="00B12E3A"/>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14E3"/>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5496"/>
    <w:rsid w:val="00B57A09"/>
    <w:rsid w:val="00B6023A"/>
    <w:rsid w:val="00B62657"/>
    <w:rsid w:val="00B628FB"/>
    <w:rsid w:val="00B62B50"/>
    <w:rsid w:val="00B62F4B"/>
    <w:rsid w:val="00B64012"/>
    <w:rsid w:val="00B642B1"/>
    <w:rsid w:val="00B65D06"/>
    <w:rsid w:val="00B65D4E"/>
    <w:rsid w:val="00B665AE"/>
    <w:rsid w:val="00B66817"/>
    <w:rsid w:val="00B71D44"/>
    <w:rsid w:val="00B73524"/>
    <w:rsid w:val="00B757AE"/>
    <w:rsid w:val="00B80E14"/>
    <w:rsid w:val="00B81FDF"/>
    <w:rsid w:val="00B827F3"/>
    <w:rsid w:val="00B87638"/>
    <w:rsid w:val="00B8771E"/>
    <w:rsid w:val="00B929EC"/>
    <w:rsid w:val="00B92E51"/>
    <w:rsid w:val="00B955FF"/>
    <w:rsid w:val="00B95F76"/>
    <w:rsid w:val="00BA0D1A"/>
    <w:rsid w:val="00BA4D2D"/>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1890"/>
    <w:rsid w:val="00BD2901"/>
    <w:rsid w:val="00BD2C30"/>
    <w:rsid w:val="00BE3FDD"/>
    <w:rsid w:val="00BE43BC"/>
    <w:rsid w:val="00BE4554"/>
    <w:rsid w:val="00BE490E"/>
    <w:rsid w:val="00BE5CDF"/>
    <w:rsid w:val="00BE5E21"/>
    <w:rsid w:val="00BE5F2E"/>
    <w:rsid w:val="00BE6D24"/>
    <w:rsid w:val="00BE7A3D"/>
    <w:rsid w:val="00BF0A80"/>
    <w:rsid w:val="00BF1121"/>
    <w:rsid w:val="00BF1152"/>
    <w:rsid w:val="00BF158A"/>
    <w:rsid w:val="00BF1F73"/>
    <w:rsid w:val="00BF2AB3"/>
    <w:rsid w:val="00BF30EB"/>
    <w:rsid w:val="00BF416B"/>
    <w:rsid w:val="00BF58F9"/>
    <w:rsid w:val="00BF5C64"/>
    <w:rsid w:val="00BF5D84"/>
    <w:rsid w:val="00BF6507"/>
    <w:rsid w:val="00BF7066"/>
    <w:rsid w:val="00BF76EA"/>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58C"/>
    <w:rsid w:val="00C14C0C"/>
    <w:rsid w:val="00C14E64"/>
    <w:rsid w:val="00C17C86"/>
    <w:rsid w:val="00C20280"/>
    <w:rsid w:val="00C2160B"/>
    <w:rsid w:val="00C22791"/>
    <w:rsid w:val="00C227AA"/>
    <w:rsid w:val="00C22A08"/>
    <w:rsid w:val="00C2300D"/>
    <w:rsid w:val="00C23F89"/>
    <w:rsid w:val="00C25D3B"/>
    <w:rsid w:val="00C27D76"/>
    <w:rsid w:val="00C30BE4"/>
    <w:rsid w:val="00C317BC"/>
    <w:rsid w:val="00C31882"/>
    <w:rsid w:val="00C340F8"/>
    <w:rsid w:val="00C34E94"/>
    <w:rsid w:val="00C407BD"/>
    <w:rsid w:val="00C41822"/>
    <w:rsid w:val="00C45099"/>
    <w:rsid w:val="00C464A4"/>
    <w:rsid w:val="00C46C9B"/>
    <w:rsid w:val="00C50306"/>
    <w:rsid w:val="00C50727"/>
    <w:rsid w:val="00C50B1D"/>
    <w:rsid w:val="00C5117A"/>
    <w:rsid w:val="00C51AC0"/>
    <w:rsid w:val="00C5533E"/>
    <w:rsid w:val="00C57DA9"/>
    <w:rsid w:val="00C61405"/>
    <w:rsid w:val="00C6148B"/>
    <w:rsid w:val="00C614B9"/>
    <w:rsid w:val="00C61CE0"/>
    <w:rsid w:val="00C62103"/>
    <w:rsid w:val="00C62E22"/>
    <w:rsid w:val="00C63097"/>
    <w:rsid w:val="00C649B5"/>
    <w:rsid w:val="00C6505E"/>
    <w:rsid w:val="00C66876"/>
    <w:rsid w:val="00C66B57"/>
    <w:rsid w:val="00C67E20"/>
    <w:rsid w:val="00C70C61"/>
    <w:rsid w:val="00C71123"/>
    <w:rsid w:val="00C71758"/>
    <w:rsid w:val="00C71E3A"/>
    <w:rsid w:val="00C74180"/>
    <w:rsid w:val="00C747D1"/>
    <w:rsid w:val="00C7748B"/>
    <w:rsid w:val="00C80568"/>
    <w:rsid w:val="00C81D5D"/>
    <w:rsid w:val="00C82433"/>
    <w:rsid w:val="00C8253B"/>
    <w:rsid w:val="00C837BC"/>
    <w:rsid w:val="00C9293E"/>
    <w:rsid w:val="00C93F6D"/>
    <w:rsid w:val="00C96DC4"/>
    <w:rsid w:val="00C979EC"/>
    <w:rsid w:val="00C97A44"/>
    <w:rsid w:val="00C97A46"/>
    <w:rsid w:val="00CA02A4"/>
    <w:rsid w:val="00CA1DF0"/>
    <w:rsid w:val="00CA38F2"/>
    <w:rsid w:val="00CA586E"/>
    <w:rsid w:val="00CA61FA"/>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3CB8"/>
    <w:rsid w:val="00CF490A"/>
    <w:rsid w:val="00CF4E0D"/>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5791F"/>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86331"/>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459"/>
    <w:rsid w:val="00DD6561"/>
    <w:rsid w:val="00DD694D"/>
    <w:rsid w:val="00DD71B6"/>
    <w:rsid w:val="00DD732A"/>
    <w:rsid w:val="00DD740A"/>
    <w:rsid w:val="00DE2821"/>
    <w:rsid w:val="00DE3F3E"/>
    <w:rsid w:val="00DE4CCA"/>
    <w:rsid w:val="00DE66AE"/>
    <w:rsid w:val="00DE6C5F"/>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1B1A"/>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8DE"/>
    <w:rsid w:val="00E45BD7"/>
    <w:rsid w:val="00E4655B"/>
    <w:rsid w:val="00E539A2"/>
    <w:rsid w:val="00E53A6C"/>
    <w:rsid w:val="00E54336"/>
    <w:rsid w:val="00E5637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1E50"/>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4E5D"/>
    <w:rsid w:val="00F87F8D"/>
    <w:rsid w:val="00F90793"/>
    <w:rsid w:val="00F912C5"/>
    <w:rsid w:val="00F91887"/>
    <w:rsid w:val="00F923F3"/>
    <w:rsid w:val="00F9262A"/>
    <w:rsid w:val="00F9265B"/>
    <w:rsid w:val="00F92D62"/>
    <w:rsid w:val="00F93D0B"/>
    <w:rsid w:val="00F94BBB"/>
    <w:rsid w:val="00FA2C2E"/>
    <w:rsid w:val="00FA30AD"/>
    <w:rsid w:val="00FA3F15"/>
    <w:rsid w:val="00FA60CD"/>
    <w:rsid w:val="00FA65E5"/>
    <w:rsid w:val="00FB2CC0"/>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0FE"/>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499C1"/>
  <w15:chartTrackingRefBased/>
  <w15:docId w15:val="{5B9B4CFF-F372-4F47-BBB6-2C9050F8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BFD188-75EB-413F-88C2-81D2AAC2E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6ca83-badb-48c5-b4fb-5ae214091e23"/>
    <ds:schemaRef ds:uri="fb68a895-fbd2-4343-80d2-131e9ba06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3.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4.xml><?xml version="1.0" encoding="utf-8"?>
<ds:datastoreItem xmlns:ds="http://schemas.openxmlformats.org/officeDocument/2006/customXml" ds:itemID="{2809481C-6283-46DD-BEA7-1B7AABF383F9}">
  <ds:schemaRefs>
    <ds:schemaRef ds:uri="e4e6ca83-badb-48c5-b4fb-5ae214091e23"/>
    <ds:schemaRef ds:uri="http://purl.org/dc/elements/1.1/"/>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terms/"/>
    <ds:schemaRef ds:uri="http://schemas.openxmlformats.org/package/2006/metadata/core-properties"/>
    <ds:schemaRef ds:uri="fb68a895-fbd2-4343-80d2-131e9ba0617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Links>
    <vt:vector size="48" baseType="variant">
      <vt:variant>
        <vt:i4>1441847</vt:i4>
      </vt:variant>
      <vt:variant>
        <vt:i4>44</vt:i4>
      </vt:variant>
      <vt:variant>
        <vt:i4>0</vt:i4>
      </vt:variant>
      <vt:variant>
        <vt:i4>5</vt:i4>
      </vt:variant>
      <vt:variant>
        <vt:lpwstr/>
      </vt:variant>
      <vt:variant>
        <vt:lpwstr>_Toc82519230</vt:lpwstr>
      </vt:variant>
      <vt:variant>
        <vt:i4>2031670</vt:i4>
      </vt:variant>
      <vt:variant>
        <vt:i4>38</vt:i4>
      </vt:variant>
      <vt:variant>
        <vt:i4>0</vt:i4>
      </vt:variant>
      <vt:variant>
        <vt:i4>5</vt:i4>
      </vt:variant>
      <vt:variant>
        <vt:lpwstr/>
      </vt:variant>
      <vt:variant>
        <vt:lpwstr>_Toc82519229</vt:lpwstr>
      </vt:variant>
      <vt:variant>
        <vt:i4>1966134</vt:i4>
      </vt:variant>
      <vt:variant>
        <vt:i4>32</vt:i4>
      </vt:variant>
      <vt:variant>
        <vt:i4>0</vt:i4>
      </vt:variant>
      <vt:variant>
        <vt:i4>5</vt:i4>
      </vt:variant>
      <vt:variant>
        <vt:lpwstr/>
      </vt:variant>
      <vt:variant>
        <vt:lpwstr>_Toc82519228</vt:lpwstr>
      </vt:variant>
      <vt:variant>
        <vt:i4>1114166</vt:i4>
      </vt:variant>
      <vt:variant>
        <vt:i4>26</vt:i4>
      </vt:variant>
      <vt:variant>
        <vt:i4>0</vt:i4>
      </vt:variant>
      <vt:variant>
        <vt:i4>5</vt:i4>
      </vt:variant>
      <vt:variant>
        <vt:lpwstr/>
      </vt:variant>
      <vt:variant>
        <vt:lpwstr>_Toc82519227</vt:lpwstr>
      </vt:variant>
      <vt:variant>
        <vt:i4>1048630</vt:i4>
      </vt:variant>
      <vt:variant>
        <vt:i4>20</vt:i4>
      </vt:variant>
      <vt:variant>
        <vt:i4>0</vt:i4>
      </vt:variant>
      <vt:variant>
        <vt:i4>5</vt:i4>
      </vt:variant>
      <vt:variant>
        <vt:lpwstr/>
      </vt:variant>
      <vt:variant>
        <vt:lpwstr>_Toc82519226</vt:lpwstr>
      </vt:variant>
      <vt:variant>
        <vt:i4>1245238</vt:i4>
      </vt:variant>
      <vt:variant>
        <vt:i4>14</vt:i4>
      </vt:variant>
      <vt:variant>
        <vt:i4>0</vt:i4>
      </vt:variant>
      <vt:variant>
        <vt:i4>5</vt:i4>
      </vt:variant>
      <vt:variant>
        <vt:lpwstr/>
      </vt:variant>
      <vt:variant>
        <vt:lpwstr>_Toc82519225</vt:lpwstr>
      </vt:variant>
      <vt:variant>
        <vt:i4>1179702</vt:i4>
      </vt:variant>
      <vt:variant>
        <vt:i4>8</vt:i4>
      </vt:variant>
      <vt:variant>
        <vt:i4>0</vt:i4>
      </vt:variant>
      <vt:variant>
        <vt:i4>5</vt:i4>
      </vt:variant>
      <vt:variant>
        <vt:lpwstr/>
      </vt:variant>
      <vt:variant>
        <vt:lpwstr>_Toc82519224</vt:lpwstr>
      </vt:variant>
      <vt:variant>
        <vt:i4>1376310</vt:i4>
      </vt:variant>
      <vt:variant>
        <vt:i4>2</vt:i4>
      </vt:variant>
      <vt:variant>
        <vt:i4>0</vt:i4>
      </vt:variant>
      <vt:variant>
        <vt:i4>5</vt:i4>
      </vt:variant>
      <vt:variant>
        <vt:lpwstr/>
      </vt:variant>
      <vt:variant>
        <vt:lpwstr>_Toc82519223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4</cp:revision>
  <cp:lastPrinted>2021-12-08T14:25:00Z</cp:lastPrinted>
  <dcterms:created xsi:type="dcterms:W3CDTF">2021-12-08T14:25:00Z</dcterms:created>
  <dcterms:modified xsi:type="dcterms:W3CDTF">2021-12-08T14:26:00Z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2021-12-08T13:41:34Z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4ca62725-2144-492b-a147-66646e414573</vt:lpwstr>
  </property>
  <property fmtid="{D5CDD505-2E9C-101B-9397-08002B2CF9AE}" pid="9" name="MSIP_Label_a55f8055-b15c-478e-ac40-d29c8b2ca352_ContentBits">
    <vt:lpwstr>0</vt:lpwstr>
  </property>
  <property fmtid="{D5CDD505-2E9C-101B-9397-08002B2CF9AE}" pid="10" name="Date submitted">
    <vt:lpwstr>08-Dec-2021</vt:lpwstr>
  </property>
</Properties>
</file>