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7B57A" w14:textId="77777777" w:rsidR="00825E77" w:rsidRPr="00FF38C5" w:rsidRDefault="00825E77" w:rsidP="00825E77">
      <w:pPr>
        <w:rPr>
          <w:vertAlign w:val="superscript"/>
        </w:rPr>
      </w:pPr>
      <w:commentRangeStart w:id="0"/>
      <w:commentRangeStart w:id="1"/>
      <w:commentRangeStart w:id="2"/>
      <w:r>
        <w:t xml:space="preserve">500. Find the area of the region. </w:t>
      </w:r>
      <w:r w:rsidRPr="00FF38C5">
        <w:rPr>
          <w:noProof/>
        </w:rPr>
        <w:drawing>
          <wp:inline distT="0" distB="0" distL="0" distR="0" wp14:anchorId="5C9A9298" wp14:editId="30F6AC42">
            <wp:extent cx="3270250" cy="1903095"/>
            <wp:effectExtent l="0" t="0" r="6350" b="19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478 units</w:t>
      </w:r>
      <w:r>
        <w:rPr>
          <w:vertAlign w:val="superscript"/>
        </w:rPr>
        <w:t>2</w:t>
      </w:r>
      <w:r>
        <w:t xml:space="preserve"> b. 578 units</w:t>
      </w:r>
      <w:r>
        <w:rPr>
          <w:vertAlign w:val="superscript"/>
        </w:rPr>
        <w:t>2</w:t>
      </w:r>
      <w:r>
        <w:t xml:space="preserve"> c. 528 units</w:t>
      </w:r>
      <w:r>
        <w:rPr>
          <w:vertAlign w:val="superscript"/>
        </w:rPr>
        <w:t>2</w:t>
      </w:r>
      <w:r>
        <w:t xml:space="preserve"> d. 428 units</w:t>
      </w:r>
      <w:r>
        <w:rPr>
          <w:vertAlign w:val="superscript"/>
        </w:rPr>
        <w:t>2</w:t>
      </w:r>
      <w:commentRangeEnd w:id="0"/>
      <w:r w:rsidR="005436F8">
        <w:rPr>
          <w:rStyle w:val="CommentReference"/>
        </w:rPr>
        <w:commentReference w:id="0"/>
      </w:r>
      <w:commentRangeEnd w:id="1"/>
      <w:r w:rsidR="005436F8">
        <w:rPr>
          <w:rStyle w:val="CommentReference"/>
        </w:rPr>
        <w:commentReference w:id="1"/>
      </w:r>
      <w:commentRangeEnd w:id="2"/>
      <w:r w:rsidR="005436F8">
        <w:rPr>
          <w:rStyle w:val="CommentReference"/>
        </w:rPr>
        <w:commentReference w:id="2"/>
      </w:r>
    </w:p>
    <w:p w14:paraId="2D39CB7C" w14:textId="77777777" w:rsidR="004F7E30" w:rsidRDefault="005436F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8:00Z" w:initials="HA">
    <w:p w14:paraId="023B2E0E" w14:textId="77777777" w:rsidR="005436F8" w:rsidRDefault="005436F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Answer:500. b.Refer to the diagram to ﬁnd the area of the shaded region. One method is to enclose the ﬁgure into a rectangle, and subtract the area of the unwanted regions from the area of the rectangle. The unwanted regions have been labeled A through F. The area of region A is (15)(4) = 60. The area of region B is (5)(10) = 50. The area of region C is (20)(5) = 100. The area of region D is (17)(3) = 51. The area of region E is (20)(5) = 100. The area of region F is (10)(5) = 50. The area of the rectangle is (23)(43) = 989. The area of the shaded region is 989 − 60 − 50 − 100 − 51 − 100 − 50 = 578. If you chose a, c or d, you omitted one or more of the regions A through F. </w:t>
      </w:r>
    </w:p>
    <w:p w14:paraId="33628CE7" w14:textId="77777777" w:rsidR="005436F8" w:rsidRDefault="005436F8">
      <w:pPr>
        <w:pStyle w:val="CommentText"/>
      </w:pPr>
    </w:p>
  </w:comment>
  <w:comment w:id="1" w:author="Hassan Ahmad" w:date="2019-05-23T10:18:00Z" w:initials="HA">
    <w:p w14:paraId="66C44E23" w14:textId="77777777" w:rsidR="005436F8" w:rsidRDefault="005436F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8:00Z" w:initials="HA">
    <w:p w14:paraId="13F68BDB" w14:textId="77777777" w:rsidR="005436F8" w:rsidRDefault="005436F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628CE7" w15:done="0"/>
  <w15:commentEx w15:paraId="66C44E23" w15:done="0"/>
  <w15:commentEx w15:paraId="13F68B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628CE7" w16cid:durableId="2090F647"/>
  <w16cid:commentId w16cid:paraId="66C44E23" w16cid:durableId="2090F648"/>
  <w16cid:commentId w16cid:paraId="13F68BDB" w16cid:durableId="2090F6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77"/>
    <w:rsid w:val="000C0D1F"/>
    <w:rsid w:val="0019429B"/>
    <w:rsid w:val="002A263A"/>
    <w:rsid w:val="005436F8"/>
    <w:rsid w:val="00586C80"/>
    <w:rsid w:val="00630244"/>
    <w:rsid w:val="00746D05"/>
    <w:rsid w:val="00825E77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CDC4"/>
  <w15:chartTrackingRefBased/>
  <w15:docId w15:val="{D1CE1564-4A9A-4404-B1CC-D2F7B149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436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36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36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36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36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6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6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2019-05-23T05:18:00Z</dcterms:created>
  <dcterms:modified xsi:type="dcterms:W3CDTF">2019-05-23T05:18:00Z</dcterms:modified>
</cp:coreProperties>
</file>