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500" w:after="160"/>
        <w:jc w:val="left"/>
      </w:pPr>
      <w:r>
        <w:rPr>
          <w:rFonts w:ascii="Aptos" w:hAnsi="Aptos"/>
          <w:b/>
          <w:color w:val="3B82F6"/>
          <w:sz w:val="22"/>
        </w:rPr>
        <w:t>SOFTWARE ENGINEERING</w:t>
      </w:r>
    </w:p>
    <w:p>
      <w:pPr>
        <w:spacing w:after="0" w:before="0"/>
        <w:jc w:val="left"/>
      </w:pPr>
      <w:r/>
    </w:p>
    <w:tbl>
      <w:tblPr>
        <w:tblW w:type="auto" w:w="0"/>
        <w:jc w:val="left"/>
        <w:tblLayout w:type="fixed"/>
        <w:tblLook w:firstColumn="1" w:firstRow="1" w:lastColumn="0" w:lastRow="0" w:noHBand="0" w:noVBand="1" w:val="04A0"/>
      </w:tblPr>
      <w:tblGrid>
        <w:gridCol w:w="10240"/>
      </w:tblGrid>
      <w:tr>
        <w:tc>
          <w:tcPr>
            <w:tcW w:type="dxa" w:w="1440"/>
            <w:shd w:fill="3B82F6"/>
            <w:tcBorders>
              <w:top w:val="single" w:sz="0" w:color="3B82F6"/>
              <w:left w:val="single" w:sz="0" w:color="3B82F6"/>
              <w:bottom w:val="single" w:sz="0" w:color="3B82F6"/>
              <w:right w:val="single" w:sz="0" w:color="3B82F6"/>
            </w:tcBorders>
          </w:tcPr>
          <w:p/>
        </w:tc>
      </w:tr>
    </w:tbl>
    <w:p>
      <w:pPr>
        <w:spacing w:before="700" w:after="160"/>
        <w:jc w:val="left"/>
      </w:pPr>
      <w:r>
        <w:rPr>
          <w:rFonts w:ascii="Aptos Display" w:hAnsi="Aptos Display"/>
          <w:b/>
          <w:color w:val="172B4D"/>
          <w:sz w:val="54"/>
        </w:rPr>
        <w:t>AI-Powered Cross-Platform</w:t>
        <w:br/>
        <w:t>Game Discovery System</w:t>
      </w:r>
    </w:p>
    <w:p>
      <w:pPr>
        <w:spacing w:after="1100"/>
      </w:pPr>
      <w:r>
        <w:rPr>
          <w:rFonts w:ascii="Aptos" w:hAnsi="Aptos"/>
          <w:color w:val="64748B"/>
          <w:sz w:val="22"/>
        </w:rPr>
        <w:t>Real-World Software System Analysis</w:t>
      </w:r>
    </w:p>
    <w:tbl>
      <w:tblPr>
        <w:tblW w:type="auto" w:w="0"/>
        <w:jc w:val="left"/>
        <w:tblLayout w:type="fixed"/>
        <w:tblLook w:firstColumn="1" w:firstRow="1" w:lastColumn="0" w:lastRow="0" w:noHBand="0" w:noVBand="1" w:val="04A0"/>
      </w:tblPr>
      <w:tblGrid>
        <w:gridCol w:w="5120"/>
        <w:gridCol w:w="5120"/>
      </w:tblGrid>
      <w:tr>
        <w:tc>
          <w:tcPr>
            <w:tcW w:type="dxa" w:w="2232"/>
            <w:shd w:fill="FFFFFF"/>
            <w:tcBorders>
              <w:top w:val="single" w:sz="0" w:color="FFFFFF"/>
              <w:left w:val="single" w:sz="0" w:color="FFFFFF"/>
              <w:bottom w:val="single" w:sz="0" w:color="FFFFFF"/>
              <w:right w:val="single" w:sz="0" w:color="FFFFFF"/>
            </w:tcBorders>
            <w:vAlign w:val="center"/>
          </w:tcPr>
          <w:p>
            <w:pPr>
              <w:spacing w:after="40"/>
            </w:pPr>
            <w:r>
              <w:rPr>
                <w:rFonts w:ascii="Aptos" w:hAnsi="Aptos"/>
                <w:b/>
                <w:color w:val="64748B"/>
                <w:sz w:val="17"/>
              </w:rPr>
              <w:t>NAME</w:t>
            </w:r>
          </w:p>
        </w:tc>
        <w:tc>
          <w:tcPr>
            <w:tcW w:type="dxa" w:w="6624"/>
            <w:shd w:fill="FFFFFF"/>
            <w:tcBorders>
              <w:top w:val="single" w:sz="0" w:color="FFFFFF"/>
              <w:left w:val="single" w:sz="0" w:color="FFFFFF"/>
              <w:bottom w:val="single" w:sz="0" w:color="FFFFFF"/>
              <w:right w:val="single" w:sz="0" w:color="FFFFFF"/>
            </w:tcBorders>
            <w:vAlign w:val="center"/>
          </w:tcPr>
          <w:p>
            <w:pPr>
              <w:spacing w:after="40"/>
            </w:pPr>
            <w:r>
              <w:rPr>
                <w:rFonts w:ascii="Aptos" w:hAnsi="Aptos"/>
                <w:color w:val="172B4D"/>
                <w:sz w:val="21"/>
              </w:rPr>
              <w:t>Muhammad Hassan Tahir</w:t>
            </w:r>
          </w:p>
        </w:tc>
      </w:tr>
      <w:tr>
        <w:tc>
          <w:tcPr>
            <w:tcW w:type="dxa" w:w="2232"/>
            <w:shd w:fill="FFFFFF"/>
            <w:tcBorders>
              <w:top w:val="single" w:sz="0" w:color="FFFFFF"/>
              <w:left w:val="single" w:sz="0" w:color="FFFFFF"/>
              <w:bottom w:val="single" w:sz="0" w:color="FFFFFF"/>
              <w:right w:val="single" w:sz="0" w:color="FFFFFF"/>
            </w:tcBorders>
            <w:vAlign w:val="center"/>
          </w:tcPr>
          <w:p>
            <w:pPr>
              <w:spacing w:after="40"/>
            </w:pPr>
            <w:r>
              <w:rPr>
                <w:rFonts w:ascii="Aptos" w:hAnsi="Aptos"/>
                <w:b/>
                <w:color w:val="64748B"/>
                <w:sz w:val="17"/>
              </w:rPr>
              <w:t>REGISTRATION NO.</w:t>
            </w:r>
          </w:p>
        </w:tc>
        <w:tc>
          <w:tcPr>
            <w:tcW w:type="dxa" w:w="6624"/>
            <w:shd w:fill="FFFFFF"/>
            <w:tcBorders>
              <w:top w:val="single" w:sz="0" w:color="FFFFFF"/>
              <w:left w:val="single" w:sz="0" w:color="FFFFFF"/>
              <w:bottom w:val="single" w:sz="0" w:color="FFFFFF"/>
              <w:right w:val="single" w:sz="0" w:color="FFFFFF"/>
            </w:tcBorders>
            <w:vAlign w:val="center"/>
          </w:tcPr>
          <w:p>
            <w:pPr>
              <w:spacing w:after="40"/>
            </w:pPr>
            <w:r>
              <w:rPr>
                <w:rFonts w:ascii="Aptos" w:hAnsi="Aptos"/>
                <w:color w:val="172B4D"/>
                <w:sz w:val="21"/>
              </w:rPr>
              <w:t>2025-APC-105</w:t>
            </w:r>
          </w:p>
        </w:tc>
      </w:tr>
      <w:tr>
        <w:tc>
          <w:tcPr>
            <w:tcW w:type="dxa" w:w="2232"/>
            <w:shd w:fill="FFFFFF"/>
            <w:tcBorders>
              <w:top w:val="single" w:sz="0" w:color="FFFFFF"/>
              <w:left w:val="single" w:sz="0" w:color="FFFFFF"/>
              <w:bottom w:val="single" w:sz="0" w:color="FFFFFF"/>
              <w:right w:val="single" w:sz="0" w:color="FFFFFF"/>
            </w:tcBorders>
            <w:vAlign w:val="center"/>
          </w:tcPr>
          <w:p>
            <w:pPr>
              <w:spacing w:after="40"/>
            </w:pPr>
            <w:r>
              <w:rPr>
                <w:rFonts w:ascii="Aptos" w:hAnsi="Aptos"/>
                <w:b/>
                <w:color w:val="64748B"/>
                <w:sz w:val="17"/>
              </w:rPr>
              <w:t>PROGRAM</w:t>
            </w:r>
          </w:p>
        </w:tc>
        <w:tc>
          <w:tcPr>
            <w:tcW w:type="dxa" w:w="6624"/>
            <w:shd w:fill="FFFFFF"/>
            <w:tcBorders>
              <w:top w:val="single" w:sz="0" w:color="FFFFFF"/>
              <w:left w:val="single" w:sz="0" w:color="FFFFFF"/>
              <w:bottom w:val="single" w:sz="0" w:color="FFFFFF"/>
              <w:right w:val="single" w:sz="0" w:color="FFFFFF"/>
            </w:tcBorders>
            <w:vAlign w:val="center"/>
          </w:tcPr>
          <w:p>
            <w:pPr>
              <w:spacing w:after="40"/>
            </w:pPr>
            <w:r>
              <w:rPr>
                <w:rFonts w:ascii="Aptos" w:hAnsi="Aptos"/>
                <w:color w:val="172B4D"/>
                <w:sz w:val="21"/>
              </w:rPr>
              <w:t>Applied Computing</w:t>
            </w:r>
          </w:p>
        </w:tc>
      </w:tr>
      <w:tr>
        <w:tc>
          <w:tcPr>
            <w:tcW w:type="dxa" w:w="2232"/>
            <w:shd w:fill="FFFFFF"/>
            <w:tcBorders>
              <w:top w:val="single" w:sz="0" w:color="FFFFFF"/>
              <w:left w:val="single" w:sz="0" w:color="FFFFFF"/>
              <w:bottom w:val="single" w:sz="0" w:color="FFFFFF"/>
              <w:right w:val="single" w:sz="0" w:color="FFFFFF"/>
            </w:tcBorders>
            <w:vAlign w:val="center"/>
          </w:tcPr>
          <w:p>
            <w:pPr>
              <w:spacing w:after="40"/>
            </w:pPr>
            <w:r>
              <w:rPr>
                <w:rFonts w:ascii="Aptos" w:hAnsi="Aptos"/>
                <w:b/>
                <w:color w:val="64748B"/>
                <w:sz w:val="17"/>
              </w:rPr>
              <w:t>SECTION</w:t>
            </w:r>
          </w:p>
        </w:tc>
        <w:tc>
          <w:tcPr>
            <w:tcW w:type="dxa" w:w="6624"/>
            <w:shd w:fill="FFFFFF"/>
            <w:tcBorders>
              <w:top w:val="single" w:sz="0" w:color="FFFFFF"/>
              <w:left w:val="single" w:sz="0" w:color="FFFFFF"/>
              <w:bottom w:val="single" w:sz="0" w:color="FFFFFF"/>
              <w:right w:val="single" w:sz="0" w:color="FFFFFF"/>
            </w:tcBorders>
            <w:vAlign w:val="center"/>
          </w:tcPr>
          <w:p>
            <w:pPr>
              <w:spacing w:after="40"/>
            </w:pPr>
            <w:r>
              <w:rPr>
                <w:rFonts w:ascii="Aptos" w:hAnsi="Aptos"/>
                <w:color w:val="172B4D"/>
                <w:sz w:val="21"/>
              </w:rPr>
              <w:t>B</w:t>
            </w:r>
          </w:p>
        </w:tc>
      </w:tr>
      <w:tr>
        <w:tc>
          <w:tcPr>
            <w:tcW w:type="dxa" w:w="2232"/>
            <w:shd w:fill="FFFFFF"/>
            <w:tcBorders>
              <w:top w:val="single" w:sz="0" w:color="FFFFFF"/>
              <w:left w:val="single" w:sz="0" w:color="FFFFFF"/>
              <w:bottom w:val="single" w:sz="0" w:color="FFFFFF"/>
              <w:right w:val="single" w:sz="0" w:color="FFFFFF"/>
            </w:tcBorders>
            <w:vAlign w:val="center"/>
          </w:tcPr>
          <w:p>
            <w:pPr>
              <w:spacing w:after="40"/>
            </w:pPr>
            <w:r>
              <w:rPr>
                <w:rFonts w:ascii="Aptos" w:hAnsi="Aptos"/>
                <w:b/>
                <w:color w:val="64748B"/>
                <w:sz w:val="17"/>
              </w:rPr>
              <w:t>SESSION</w:t>
            </w:r>
          </w:p>
        </w:tc>
        <w:tc>
          <w:tcPr>
            <w:tcW w:type="dxa" w:w="6624"/>
            <w:shd w:fill="FFFFFF"/>
            <w:tcBorders>
              <w:top w:val="single" w:sz="0" w:color="FFFFFF"/>
              <w:left w:val="single" w:sz="0" w:color="FFFFFF"/>
              <w:bottom w:val="single" w:sz="0" w:color="FFFFFF"/>
              <w:right w:val="single" w:sz="0" w:color="FFFFFF"/>
            </w:tcBorders>
            <w:vAlign w:val="center"/>
          </w:tcPr>
          <w:p>
            <w:pPr>
              <w:spacing w:after="40"/>
            </w:pPr>
            <w:r>
              <w:rPr>
                <w:rFonts w:ascii="Aptos" w:hAnsi="Aptos"/>
                <w:color w:val="172B4D"/>
                <w:sz w:val="21"/>
              </w:rPr>
              <w:t>2025 Fall</w:t>
            </w:r>
          </w:p>
        </w:tc>
      </w:tr>
    </w:tbl>
    <w:p>
      <w:pPr>
        <w:spacing w:before="800"/>
        <w:jc w:val="left"/>
      </w:pPr>
      <w:r>
        <w:rPr>
          <w:rFonts w:ascii="Aptos" w:hAnsi="Aptos"/>
          <w:color w:val="64748B"/>
          <w:sz w:val="17"/>
        </w:rPr>
        <w:t>Applied Computing  •  Section B  •  2025 Fall</w:t>
      </w:r>
    </w:p>
    <w:p>
      <w:r>
        <w:br w:type="page"/>
      </w:r>
    </w:p>
    <w:p>
      <w:pPr>
        <w:pStyle w:val="Heading1"/>
        <w:pBdr>
          <w:bottom w:val="single" w:color="2980B9" w:sz="6" w:space="4"/>
          <w:left w:val="single" w:color="2980B9" w:sz="24" w:space="8"/>
        </w:pBdr>
        <w:shd w:fill="E1EDF5" w:val="clear"/>
        <w:spacing w:after="160" w:before="260"/>
        <w:ind w:left="20"/>
      </w:pPr>
      <w:r>
        <w:rPr>
          <w:b/>
          <w:bCs/>
          <w:color w:val="1F3864"/>
          <w:sz w:val="26"/>
          <w:szCs w:val="26"/>
        </w:rPr>
        <w:t xml:space="preserve">Selected System</w:t>
      </w:r>
    </w:p>
    <w:p>
      <w:pPr>
        <w:spacing w:after="130" w:line="300"/>
      </w:pPr>
      <w:r>
        <w:rPr>
          <w:b/>
          <w:bCs/>
          <w:color w:val="2980B9"/>
        </w:rPr>
        <w:t xml:space="preserve">Category: AI Recommendation System</w:t>
      </w:r>
    </w:p>
    <w:p>
      <w:pPr>
        <w:spacing w:after="130" w:line="300"/>
      </w:pPr>
      <w:r>
        <w:t xml:space="preserve">System Chosen: An AI-powered, cross-platform Game Discovery and Recommendation System that suggests games to users based on a deep understanding of their taste — going beyond simple genre-tag matching used by platforms like Steam.</w:t>
      </w:r>
    </w:p>
    <w:p>
      <w:pPr>
        <w:pStyle w:val="Heading1"/>
        <w:pBdr>
          <w:bottom w:val="single" w:color="C0392B" w:sz="6" w:space="4"/>
          <w:left w:val="single" w:color="C0392B" w:sz="24" w:space="8"/>
        </w:pBdr>
        <w:shd w:fill="F6E3E1" w:val="clear"/>
        <w:spacing w:after="160" w:before="260"/>
        <w:ind w:left="20"/>
      </w:pPr>
      <w:r>
        <w:rPr>
          <w:b/>
          <w:bCs/>
          <w:color w:val="1F3864"/>
          <w:sz w:val="26"/>
          <w:szCs w:val="26"/>
        </w:rPr>
        <w:t xml:space="preserve">Problem Statement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0392B" w:sz="6"/>
              <w:left w:val="single" w:color="C0392B" w:sz="18"/>
              <w:bottom w:val="single" w:color="C0392B" w:sz="6"/>
              <w:right w:val="single" w:color="C0392B" w:sz="6"/>
            </w:tcBorders>
            <w:shd w:fill="FAEFEE" w:val="clear"/>
            <w:tcMar>
              <w:top w:type="dxa" w:w="180"/>
              <w:left w:type="dxa" w:w="220"/>
              <w:bottom w:type="dxa" w:w="180"/>
              <w:right w:type="dxa" w:w="220"/>
            </w:tcMar>
          </w:tcPr>
          <w:p>
            <w:pPr>
              <w:spacing w:after="100"/>
            </w:pPr>
            <w:r>
              <w:t xml:space="preserve">Current game recommendation platforms, such as Steam, rely mainly on genre tags and purchase history, which leads to repetitive suggestions and limited discovery. Recommendations are also confined to a single storefront, so users never see relevant titles published on other platforms such as Epic Games, PlayStation, Xbox, or itch.io.</w:t>
            </w:r>
          </w:p>
          <w:p>
            <w:pPr>
              <w:spacing w:after="100"/>
            </w:pPr>
            <w:r>
              <w:t xml:space="preserve">Users are rarely shown games outside their usual genre, even when they might enjoy them based on deeper traits such as mechanics, pacing, or mood — resulting in decision fatigue and reduced engagement over time.</w:t>
            </w:r>
          </w:p>
          <w:p>
            <w:pPr>
              <w:spacing w:after="0"/>
            </w:pPr>
            <w:r>
              <w:rPr>
                <w:b/>
                <w:bCs/>
                <w:color w:val="1F3864"/>
              </w:rPr>
              <w:t xml:space="preserve">This system aims to solve both problems: it aggregates games across all companies and platforms, and understands why a user likes a game — not just what it is tagged as — to recommend both familiar picks and genuine new discoveries.</w:t>
            </w:r>
          </w:p>
        </w:tc>
      </w:tr>
    </w:tbl>
    <w:p>
      <w:pPr>
        <w:pStyle w:val="Heading1"/>
        <w:pBdr>
          <w:bottom w:val="single" w:color="1F3864" w:sz="6" w:space="4"/>
          <w:left w:val="single" w:color="1F3864" w:sz="24" w:space="8"/>
        </w:pBdr>
        <w:shd w:fill="E0E3E9" w:val="clear"/>
        <w:spacing w:after="160" w:before="260"/>
        <w:ind w:left="20"/>
      </w:pPr>
      <w:r>
        <w:rPr>
          <w:b/>
          <w:bCs/>
          <w:color w:val="1F3864"/>
          <w:sz w:val="26"/>
          <w:szCs w:val="26"/>
        </w:rPr>
        <w:t xml:space="preserve">A.  </w:t>
      </w:r>
      <w:r>
        <w:rPr>
          <w:b/>
          <w:bCs/>
          <w:color w:val="1F3864"/>
          <w:sz w:val="26"/>
          <w:szCs w:val="26"/>
        </w:rPr>
        <w:t xml:space="preserve">Purpose</w:t>
      </w:r>
    </w:p>
    <w:p>
      <w:pPr>
        <w:spacing w:after="130" w:line="300"/>
      </w:pPr>
      <w:r>
        <w:t xml:space="preserve">The purpose of this system is to help gamers discover titles that truly match their taste, regardless of which company published the game or which store sells it. Unlike existing platforms that recommend based on shallow signals (genre, tags, popularity), this system analyzes deeper traits — game mechanics, pacing, difficulty, art style, and mood — to build an accurate taste profile for each user.</w:t>
      </w:r>
    </w:p>
    <w:p>
      <w:pPr>
        <w:spacing w:after="130" w:line="300"/>
      </w:pPr>
      <w:r>
        <w:t xml:space="preserve">It also intentionally introduces the user to new, unexpected games that match their underlying taste even if the genre is unfamiliar, helping them break out of repetitive recommendation loops while still respecting their preferences.</w:t>
      </w:r>
    </w:p>
    <w:p>
      <w:pPr>
        <w:pStyle w:val="Heading1"/>
        <w:pBdr>
          <w:bottom w:val="single" w:color="17A2B8" w:sz="6" w:space="4"/>
          <w:left w:val="single" w:color="17A2B8" w:sz="24" w:space="8"/>
        </w:pBdr>
        <w:shd w:fill="DFF2F5" w:val="clear"/>
        <w:spacing w:after="160" w:before="260"/>
        <w:ind w:left="20"/>
      </w:pPr>
      <w:r>
        <w:rPr>
          <w:b/>
          <w:bCs/>
          <w:color w:val="17A2B8"/>
          <w:sz w:val="26"/>
          <w:szCs w:val="26"/>
        </w:rPr>
        <w:t xml:space="preserve">B.  </w:t>
      </w:r>
      <w:r>
        <w:rPr>
          <w:b/>
          <w:bCs/>
          <w:color w:val="1F3864"/>
          <w:sz w:val="26"/>
          <w:szCs w:val="26"/>
        </w:rPr>
        <w:t xml:space="preserve">Users</w:t>
      </w:r>
    </w:p>
    <w:p>
      <w:pPr>
        <w:spacing w:after="90" w:line="280"/>
        <w:ind w:left="360" w:hanging="260"/>
      </w:pPr>
      <w:r>
        <w:rPr>
          <w:b/>
          <w:bCs/>
          <w:color w:val="17A2B8"/>
        </w:rPr>
        <w:t xml:space="preserve">■  </w:t>
      </w:r>
      <w:r>
        <w:rPr>
          <w:b/>
          <w:bCs/>
          <w:color w:val="1F3864"/>
        </w:rPr>
        <w:t xml:space="preserve">Gamers / End Users — </w:t>
      </w:r>
      <w:r>
        <w:t xml:space="preserve">search, browse, and receive recommendations</w:t>
      </w:r>
    </w:p>
    <w:p>
      <w:pPr>
        <w:spacing w:after="90" w:line="280"/>
        <w:ind w:left="360" w:hanging="260"/>
      </w:pPr>
      <w:r>
        <w:rPr>
          <w:b/>
          <w:bCs/>
          <w:color w:val="17A2B8"/>
        </w:rPr>
        <w:t xml:space="preserve">■  </w:t>
      </w:r>
      <w:r>
        <w:rPr>
          <w:b/>
          <w:bCs/>
          <w:color w:val="1F3864"/>
        </w:rPr>
        <w:t xml:space="preserve">Guest Users — </w:t>
      </w:r>
      <w:r>
        <w:t xml:space="preserve">browse limited recommendations without an account</w:t>
      </w:r>
    </w:p>
    <w:p>
      <w:pPr>
        <w:spacing w:after="90" w:line="280"/>
        <w:ind w:left="360" w:hanging="260"/>
      </w:pPr>
      <w:r>
        <w:rPr>
          <w:b/>
          <w:bCs/>
          <w:color w:val="17A2B8"/>
        </w:rPr>
        <w:t xml:space="preserve">■  </w:t>
      </w:r>
      <w:r>
        <w:rPr>
          <w:b/>
          <w:bCs/>
          <w:color w:val="1F3864"/>
        </w:rPr>
        <w:t xml:space="preserve">System Administrators — </w:t>
      </w:r>
      <w:r>
        <w:t xml:space="preserve">manage platform integrations, monitor system health</w:t>
      </w:r>
    </w:p>
    <w:p>
      <w:pPr>
        <w:spacing w:after="90" w:line="280"/>
        <w:ind w:left="360" w:hanging="260"/>
      </w:pPr>
      <w:r>
        <w:rPr>
          <w:b/>
          <w:bCs/>
          <w:color w:val="17A2B8"/>
        </w:rPr>
        <w:t xml:space="preserve">■  </w:t>
      </w:r>
      <w:r>
        <w:rPr>
          <w:b/>
          <w:bCs/>
          <w:color w:val="1F3864"/>
        </w:rPr>
        <w:t xml:space="preserve">Content Moderators — </w:t>
      </w:r>
      <w:r>
        <w:t xml:space="preserve">review flagged data, incorrect game metadata, or abuse reports</w:t>
      </w:r>
    </w:p>
    <w:p>
      <w:pPr>
        <w:pStyle w:val="Heading1"/>
        <w:pBdr>
          <w:bottom w:val="single" w:color="8E44AD" w:sz="6" w:space="4"/>
          <w:left w:val="single" w:color="8E44AD" w:sz="24" w:space="8"/>
        </w:pBdr>
        <w:shd w:fill="EFE5F4" w:val="clear"/>
        <w:spacing w:after="160" w:before="260"/>
        <w:ind w:left="20"/>
      </w:pPr>
      <w:r>
        <w:rPr>
          <w:b/>
          <w:bCs/>
          <w:color w:val="8E44AD"/>
          <w:sz w:val="26"/>
          <w:szCs w:val="26"/>
        </w:rPr>
        <w:t xml:space="preserve">C.  </w:t>
      </w:r>
      <w:r>
        <w:rPr>
          <w:b/>
          <w:bCs/>
          <w:color w:val="1F3864"/>
          <w:sz w:val="26"/>
          <w:szCs w:val="26"/>
        </w:rPr>
        <w:t xml:space="preserve">Stakeholders</w:t>
      </w:r>
    </w:p>
    <w:p>
      <w:pPr>
        <w:spacing w:after="90" w:line="280"/>
        <w:ind w:left="360" w:hanging="260"/>
      </w:pPr>
      <w:r>
        <w:rPr>
          <w:b/>
          <w:bCs/>
          <w:color w:val="8E44AD"/>
        </w:rPr>
        <w:t xml:space="preserve">■  </w:t>
      </w:r>
      <w:r>
        <w:rPr>
          <w:b/>
          <w:bCs/>
          <w:color w:val="1F3864"/>
        </w:rPr>
        <w:t xml:space="preserve">Gamers — </w:t>
      </w:r>
      <w:r>
        <w:t xml:space="preserve">primary users of the platform</w:t>
      </w:r>
    </w:p>
    <w:p>
      <w:pPr>
        <w:spacing w:after="90" w:line="280"/>
        <w:ind w:left="360" w:hanging="260"/>
      </w:pPr>
      <w:r>
        <w:rPr>
          <w:b/>
          <w:bCs/>
          <w:color w:val="8E44AD"/>
        </w:rPr>
        <w:t xml:space="preserve">■  </w:t>
      </w:r>
      <w:r>
        <w:rPr>
          <w:b/>
          <w:bCs/>
          <w:color w:val="1F3864"/>
        </w:rPr>
        <w:t xml:space="preserve">Game Publishers &amp; Developers — </w:t>
      </w:r>
      <w:r>
        <w:t xml:space="preserve">e.g., Valve, Epic Games, Sony, Microsoft, indie studios — whose games are aggregated and promoted</w:t>
      </w:r>
    </w:p>
    <w:p>
      <w:pPr>
        <w:spacing w:after="90" w:line="280"/>
        <w:ind w:left="360" w:hanging="260"/>
      </w:pPr>
      <w:r>
        <w:rPr>
          <w:b/>
          <w:bCs/>
          <w:color w:val="8E44AD"/>
        </w:rPr>
        <w:t xml:space="preserve">■  </w:t>
      </w:r>
      <w:r>
        <w:rPr>
          <w:b/>
          <w:bCs/>
          <w:color w:val="1F3864"/>
        </w:rPr>
        <w:t xml:space="preserve">Platform Owners / Investors — </w:t>
      </w:r>
      <w:r>
        <w:t xml:space="preserve">interested in growth, engagement, and revenue</w:t>
      </w:r>
    </w:p>
    <w:p>
      <w:pPr>
        <w:spacing w:after="90" w:line="280"/>
        <w:ind w:left="360" w:hanging="260"/>
      </w:pPr>
      <w:r>
        <w:rPr>
          <w:b/>
          <w:bCs/>
          <w:color w:val="8E44AD"/>
        </w:rPr>
        <w:t xml:space="preserve">■  </w:t>
      </w:r>
      <w:r>
        <w:rPr>
          <w:b/>
          <w:bCs/>
          <w:color w:val="1F3864"/>
        </w:rPr>
        <w:t xml:space="preserve">Advertisers / Affiliate Partners — </w:t>
      </w:r>
      <w:r>
        <w:t xml:space="preserve">interested in exposure through recommended listings</w:t>
      </w:r>
    </w:p>
    <w:p>
      <w:pPr>
        <w:spacing w:after="90" w:line="280"/>
        <w:ind w:left="360" w:hanging="260"/>
      </w:pPr>
      <w:r>
        <w:rPr>
          <w:b/>
          <w:bCs/>
          <w:color w:val="8E44AD"/>
        </w:rPr>
        <w:t xml:space="preserve">■  </w:t>
      </w:r>
      <w:r>
        <w:rPr>
          <w:b/>
          <w:bCs/>
          <w:color w:val="1F3864"/>
        </w:rPr>
        <w:t xml:space="preserve">Data Privacy Regulators — </w:t>
      </w:r>
      <w:r>
        <w:t xml:space="preserve">interested in compliance with data protection laws</w:t>
      </w:r>
    </w:p>
    <w:p>
      <w:pPr>
        <w:spacing w:after="90" w:line="280"/>
        <w:ind w:left="360" w:hanging="260"/>
      </w:pPr>
      <w:r>
        <w:rPr>
          <w:b/>
          <w:bCs/>
          <w:color w:val="8E44AD"/>
        </w:rPr>
        <w:t xml:space="preserve">■  </w:t>
      </w:r>
      <w:r>
        <w:rPr>
          <w:b/>
          <w:bCs/>
          <w:color w:val="1F3864"/>
        </w:rPr>
        <w:t xml:space="preserve">Development &amp; Support Team — </w:t>
      </w:r>
      <w:r>
        <w:t xml:space="preserve">responsible for building and maintaining the system</w:t>
      </w:r>
    </w:p>
    <w:p>
      <w:pPr>
        <w:pStyle w:val="Heading1"/>
        <w:pBdr>
          <w:bottom w:val="single" w:color="16A085" w:sz="6" w:space="4"/>
          <w:left w:val="single" w:color="16A085" w:sz="24" w:space="8"/>
        </w:pBdr>
        <w:shd w:fill="DEF2EE" w:val="clear"/>
        <w:spacing w:after="160" w:before="260"/>
        <w:ind w:left="20"/>
      </w:pPr>
      <w:r>
        <w:rPr>
          <w:b/>
          <w:bCs/>
          <w:color w:val="1F3864"/>
          <w:sz w:val="26"/>
          <w:szCs w:val="26"/>
        </w:rPr>
        <w:t xml:space="preserve">System Flow Diagram — Overall Architecture</w:t>
      </w:r>
    </w:p>
    <w:p>
      <w:pPr>
        <w:spacing w:after="130" w:line="300"/>
      </w:pPr>
      <w:r>
        <w:t xml:space="preserve">The diagram below shows how user data flows through the system: from multi-platform aggregation, through the AI taste-understanding engine, to the final recommendation output, with a feedback loop that continuously refines the model.</w:t>
      </w:r>
    </w:p>
    <w:p>
      <w:pPr>
        <w:spacing w:after="100" w:before="160"/>
        <w:jc w:val="center"/>
      </w:pPr>
      <w:r>
        <w:drawing>
          <wp:inline distT="0" distB="0" distL="0" distR="0">
            <wp:extent cx="5762625"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62625" cy="3314700"/>
                    </a:xfrm>
                    <a:prstGeom prst="rect">
                      <a:avLst/>
                    </a:prstGeom>
                  </pic:spPr>
                </pic:pic>
              </a:graphicData>
            </a:graphic>
          </wp:inline>
        </w:drawing>
      </w:r>
    </w:p>
    <w:p>
      <w:pPr>
        <w:spacing w:after="260"/>
        <w:jc w:val="center"/>
      </w:pPr>
      <w:r>
        <w:rPr>
          <w:i/>
          <w:iCs/>
          <w:color w:val="16A085"/>
          <w:sz w:val="20"/>
          <w:szCs w:val="20"/>
        </w:rPr>
        <w:t xml:space="preserve">Figure 1: High-level system flow of the AI-Powered Game Discovery System</w:t>
      </w:r>
    </w:p>
    <w:p>
      <w:pPr>
        <w:pStyle w:val="Heading1"/>
        <w:pBdr>
          <w:bottom w:val="single" w:color="27AE60" w:sz="6" w:space="4"/>
          <w:left w:val="single" w:color="27AE60" w:sz="24" w:space="8"/>
        </w:pBdr>
        <w:shd w:fill="E1F4E9" w:val="clear"/>
        <w:spacing w:after="160" w:before="260"/>
        <w:ind w:left="20"/>
      </w:pPr>
      <w:r>
        <w:rPr>
          <w:b/>
          <w:bCs/>
          <w:color w:val="27AE60"/>
          <w:sz w:val="26"/>
          <w:szCs w:val="26"/>
        </w:rPr>
        <w:t xml:space="preserve">D.  </w:t>
      </w:r>
      <w:r>
        <w:rPr>
          <w:b/>
          <w:bCs/>
          <w:color w:val="1F3864"/>
          <w:sz w:val="26"/>
          <w:szCs w:val="26"/>
        </w:rPr>
        <w:t xml:space="preserve">Functional Requirements (5)</w:t>
      </w:r>
    </w:p>
    <w:tbl>
      <w:tblPr>
        <w:tblW w:type="dxa" w:w="9000"/>
        <w:tblBorders>
          <w:top w:val="single" w:color="27AE60" w:sz="4"/>
          <w:left w:val="single" w:color="27AE60" w:sz="4"/>
          <w:bottom w:val="single" w:color="27AE60" w:sz="4"/>
          <w:right w:val="single" w:color="27AE60" w:sz="4"/>
          <w:insideH w:val="single" w:color="A9DFBF" w:sz="2"/>
          <w:insideV w:val="single" w:color="A9DFBF" w:sz="2"/>
        </w:tblBorders>
      </w:tblPr>
      <w:tblGrid>
        <w:gridCol w:w="900"/>
        <w:gridCol w:w="8100"/>
      </w:tblGrid>
      <w:tr>
        <w:trPr>
          <w:tblHeader/>
        </w:trPr>
        <w:tc>
          <w:tcPr>
            <w:tcW w:type="dxa" w:w="900"/>
            <w:shd w:fill="27AE60" w:val="clear"/>
            <w:tcMar>
              <w:top w:type="dxa" w:w="90"/>
              <w:left w:type="dxa" w:w="120"/>
              <w:bottom w:type="dxa" w:w="90"/>
              <w:right w:type="dxa" w:w="100"/>
            </w:tcMar>
            <w:vAlign w:val="center"/>
          </w:tcPr>
          <w:p>
            <w:r>
              <w:rPr>
                <w:b/>
                <w:bCs/>
                <w:color w:val="FFFFFF"/>
              </w:rPr>
              <w:t xml:space="preserve">#</w:t>
            </w:r>
          </w:p>
        </w:tc>
        <w:tc>
          <w:tcPr>
            <w:tcW w:type="dxa" w:w="8100"/>
            <w:shd w:fill="27AE60" w:val="clear"/>
            <w:tcMar>
              <w:top w:type="dxa" w:w="90"/>
              <w:left w:type="dxa" w:w="120"/>
              <w:bottom w:type="dxa" w:w="90"/>
              <w:right w:type="dxa" w:w="100"/>
            </w:tcMar>
            <w:vAlign w:val="center"/>
          </w:tcPr>
          <w:p>
            <w:r>
              <w:rPr>
                <w:b/>
                <w:bCs/>
                <w:color w:val="FFFFFF"/>
              </w:rPr>
              <w:t xml:space="preserve">Functional Requirement</w:t>
            </w:r>
          </w:p>
        </w:tc>
      </w:tr>
      <w:tr>
        <w:tc>
          <w:tcPr>
            <w:tcW w:type="dxa" w:w="900"/>
            <w:shd w:fill="E3F4EA" w:val="clear"/>
            <w:tcMar>
              <w:top w:type="dxa" w:w="90"/>
              <w:left w:type="dxa" w:w="120"/>
              <w:bottom w:type="dxa" w:w="90"/>
              <w:right w:type="dxa" w:w="100"/>
            </w:tcMar>
            <w:vAlign w:val="center"/>
          </w:tcPr>
          <w:p>
            <w:r>
              <w:rPr>
                <w:b/>
                <w:bCs/>
                <w:color w:val="27AE60"/>
              </w:rPr>
              <w:t xml:space="preserve">1</w:t>
            </w:r>
          </w:p>
        </w:tc>
        <w:tc>
          <w:tcPr>
            <w:tcW w:type="dxa" w:w="8100"/>
            <w:shd w:fill="E3F4EA" w:val="clear"/>
            <w:tcMar>
              <w:top w:type="dxa" w:w="90"/>
              <w:left w:type="dxa" w:w="120"/>
              <w:bottom w:type="dxa" w:w="90"/>
              <w:right w:type="dxa" w:w="100"/>
            </w:tcMar>
          </w:tcPr>
          <w:p>
            <w:r>
              <w:t xml:space="preserve">The system shall allow users to create an account and build a taste profile based on play history, ratings, and preferences.</w:t>
            </w:r>
          </w:p>
        </w:tc>
      </w:tr>
      <w:tr>
        <w:tc>
          <w:tcPr>
            <w:tcW w:type="dxa" w:w="900"/>
            <w:shd w:fill="F4FBF7" w:val="clear"/>
            <w:tcMar>
              <w:top w:type="dxa" w:w="90"/>
              <w:left w:type="dxa" w:w="120"/>
              <w:bottom w:type="dxa" w:w="90"/>
              <w:right w:type="dxa" w:w="100"/>
            </w:tcMar>
            <w:vAlign w:val="center"/>
          </w:tcPr>
          <w:p>
            <w:r>
              <w:rPr>
                <w:b/>
                <w:bCs/>
                <w:color w:val="27AE60"/>
              </w:rPr>
              <w:t xml:space="preserve">2</w:t>
            </w:r>
          </w:p>
        </w:tc>
        <w:tc>
          <w:tcPr>
            <w:tcW w:type="dxa" w:w="8100"/>
            <w:shd w:fill="F4FBF7" w:val="clear"/>
            <w:tcMar>
              <w:top w:type="dxa" w:w="90"/>
              <w:left w:type="dxa" w:w="120"/>
              <w:bottom w:type="dxa" w:w="90"/>
              <w:right w:type="dxa" w:w="100"/>
            </w:tcMar>
          </w:tcPr>
          <w:p>
            <w:r>
              <w:t xml:space="preserve">The system shall aggregate and display games from multiple publishers and platforms (e.g., Steam, Epic Games, PlayStation, Xbox, itch.io) in a unified catalog.</w:t>
            </w:r>
          </w:p>
        </w:tc>
      </w:tr>
      <w:tr>
        <w:tc>
          <w:tcPr>
            <w:tcW w:type="dxa" w:w="900"/>
            <w:shd w:fill="E3F4EA" w:val="clear"/>
            <w:tcMar>
              <w:top w:type="dxa" w:w="90"/>
              <w:left w:type="dxa" w:w="120"/>
              <w:bottom w:type="dxa" w:w="90"/>
              <w:right w:type="dxa" w:w="100"/>
            </w:tcMar>
            <w:vAlign w:val="center"/>
          </w:tcPr>
          <w:p>
            <w:r>
              <w:rPr>
                <w:b/>
                <w:bCs/>
                <w:color w:val="27AE60"/>
              </w:rPr>
              <w:t xml:space="preserve">3</w:t>
            </w:r>
          </w:p>
        </w:tc>
        <w:tc>
          <w:tcPr>
            <w:tcW w:type="dxa" w:w="8100"/>
            <w:shd w:fill="E3F4EA" w:val="clear"/>
            <w:tcMar>
              <w:top w:type="dxa" w:w="90"/>
              <w:left w:type="dxa" w:w="120"/>
              <w:bottom w:type="dxa" w:w="90"/>
              <w:right w:type="dxa" w:w="100"/>
            </w:tcMar>
          </w:tcPr>
          <w:p>
            <w:r>
              <w:t xml:space="preserve">The system shall generate personalized game recommendations using AI-based taste matching rather than genre-tag matching alone.</w:t>
            </w:r>
          </w:p>
        </w:tc>
      </w:tr>
      <w:tr>
        <w:tc>
          <w:tcPr>
            <w:tcW w:type="dxa" w:w="900"/>
            <w:shd w:fill="F4FBF7" w:val="clear"/>
            <w:tcMar>
              <w:top w:type="dxa" w:w="90"/>
              <w:left w:type="dxa" w:w="120"/>
              <w:bottom w:type="dxa" w:w="90"/>
              <w:right w:type="dxa" w:w="100"/>
            </w:tcMar>
            <w:vAlign w:val="center"/>
          </w:tcPr>
          <w:p>
            <w:r>
              <w:rPr>
                <w:b/>
                <w:bCs/>
                <w:color w:val="27AE60"/>
              </w:rPr>
              <w:t xml:space="preserve">4</w:t>
            </w:r>
          </w:p>
        </w:tc>
        <w:tc>
          <w:tcPr>
            <w:tcW w:type="dxa" w:w="8100"/>
            <w:shd w:fill="F4FBF7" w:val="clear"/>
            <w:tcMar>
              <w:top w:type="dxa" w:w="90"/>
              <w:left w:type="dxa" w:w="120"/>
              <w:bottom w:type="dxa" w:w="90"/>
              <w:right w:type="dxa" w:w="100"/>
            </w:tcMar>
          </w:tcPr>
          <w:p>
            <w:r>
              <w:t xml:space="preserve">The system shall provide a "Try Something New" / Discovery mode that recommends games outside the user's usual genre but aligned with their deeper taste traits.</w:t>
            </w:r>
          </w:p>
        </w:tc>
      </w:tr>
      <w:tr>
        <w:tc>
          <w:tcPr>
            <w:tcW w:type="dxa" w:w="900"/>
            <w:shd w:fill="E3F4EA" w:val="clear"/>
            <w:tcMar>
              <w:top w:type="dxa" w:w="90"/>
              <w:left w:type="dxa" w:w="120"/>
              <w:bottom w:type="dxa" w:w="90"/>
              <w:right w:type="dxa" w:w="100"/>
            </w:tcMar>
            <w:vAlign w:val="center"/>
          </w:tcPr>
          <w:p>
            <w:r>
              <w:rPr>
                <w:b/>
                <w:bCs/>
                <w:color w:val="27AE60"/>
              </w:rPr>
              <w:t xml:space="preserve">5</w:t>
            </w:r>
          </w:p>
        </w:tc>
        <w:tc>
          <w:tcPr>
            <w:tcW w:type="dxa" w:w="8100"/>
            <w:shd w:fill="E3F4EA" w:val="clear"/>
            <w:tcMar>
              <w:top w:type="dxa" w:w="90"/>
              <w:left w:type="dxa" w:w="120"/>
              <w:bottom w:type="dxa" w:w="90"/>
              <w:right w:type="dxa" w:w="100"/>
            </w:tcMar>
          </w:tcPr>
          <w:p>
            <w:r>
              <w:t xml:space="preserve">The system shall allow users to rate, like, or dismiss recommended games, and use this feedback to continuously refine future suggestions.</w:t>
            </w:r>
          </w:p>
        </w:tc>
      </w:tr>
    </w:tbl>
    <w:p>
      <w:pPr>
        <w:pStyle w:val="Heading1"/>
        <w:pBdr>
          <w:bottom w:val="single" w:color="2980B9" w:sz="6" w:space="4"/>
          <w:left w:val="single" w:color="2980B9" w:sz="24" w:space="8"/>
        </w:pBdr>
        <w:shd w:fill="E1EDF5" w:val="clear"/>
        <w:spacing w:after="160" w:before="260"/>
        <w:ind w:left="20"/>
      </w:pPr>
      <w:r>
        <w:rPr>
          <w:b/>
          <w:bCs/>
          <w:color w:val="2980B9"/>
          <w:sz w:val="26"/>
          <w:szCs w:val="26"/>
        </w:rPr>
        <w:t xml:space="preserve">E.  </w:t>
      </w:r>
      <w:r>
        <w:rPr>
          <w:b/>
          <w:bCs/>
          <w:color w:val="1F3864"/>
          <w:sz w:val="26"/>
          <w:szCs w:val="26"/>
        </w:rPr>
        <w:t xml:space="preserve">Non-Functional Requirements (5)</w:t>
      </w:r>
    </w:p>
    <w:tbl>
      <w:tblPr>
        <w:tblW w:type="dxa" w:w="9000"/>
        <w:tblBorders>
          <w:top w:val="single" w:color="2980B9" w:sz="4"/>
          <w:left w:val="single" w:color="2980B9" w:sz="4"/>
          <w:bottom w:val="single" w:color="2980B9" w:sz="4"/>
          <w:right w:val="single" w:color="2980B9" w:sz="4"/>
          <w:insideH w:val="single" w:color="A9CCE3" w:sz="2"/>
          <w:insideV w:val="single" w:color="A9CCE3" w:sz="2"/>
        </w:tblBorders>
      </w:tblPr>
      <w:tblGrid>
        <w:gridCol w:w="900"/>
        <w:gridCol w:w="8100"/>
      </w:tblGrid>
      <w:tr>
        <w:trPr>
          <w:tblHeader/>
        </w:trPr>
        <w:tc>
          <w:tcPr>
            <w:tcW w:type="dxa" w:w="900"/>
            <w:shd w:fill="2980B9" w:val="clear"/>
            <w:tcMar>
              <w:top w:type="dxa" w:w="90"/>
              <w:left w:type="dxa" w:w="120"/>
              <w:bottom w:type="dxa" w:w="90"/>
              <w:right w:type="dxa" w:w="100"/>
            </w:tcMar>
            <w:vAlign w:val="center"/>
          </w:tcPr>
          <w:p>
            <w:r>
              <w:rPr>
                <w:b/>
                <w:bCs/>
                <w:color w:val="FFFFFF"/>
              </w:rPr>
              <w:t xml:space="preserve">#</w:t>
            </w:r>
          </w:p>
        </w:tc>
        <w:tc>
          <w:tcPr>
            <w:tcW w:type="dxa" w:w="8100"/>
            <w:shd w:fill="2980B9" w:val="clear"/>
            <w:tcMar>
              <w:top w:type="dxa" w:w="90"/>
              <w:left w:type="dxa" w:w="120"/>
              <w:bottom w:type="dxa" w:w="90"/>
              <w:right w:type="dxa" w:w="100"/>
            </w:tcMar>
            <w:vAlign w:val="center"/>
          </w:tcPr>
          <w:p>
            <w:r>
              <w:rPr>
                <w:b/>
                <w:bCs/>
                <w:color w:val="FFFFFF"/>
              </w:rPr>
              <w:t xml:space="preserve">Non-Functional Requirement</w:t>
            </w:r>
          </w:p>
        </w:tc>
      </w:tr>
      <w:tr>
        <w:tc>
          <w:tcPr>
            <w:tcW w:type="dxa" w:w="900"/>
            <w:shd w:fill="E3EEF6" w:val="clear"/>
            <w:tcMar>
              <w:top w:type="dxa" w:w="90"/>
              <w:left w:type="dxa" w:w="120"/>
              <w:bottom w:type="dxa" w:w="90"/>
              <w:right w:type="dxa" w:w="100"/>
            </w:tcMar>
            <w:vAlign w:val="center"/>
          </w:tcPr>
          <w:p>
            <w:r>
              <w:rPr>
                <w:b/>
                <w:bCs/>
                <w:color w:val="2980B9"/>
              </w:rPr>
              <w:t xml:space="preserve">1</w:t>
            </w:r>
          </w:p>
        </w:tc>
        <w:tc>
          <w:tcPr>
            <w:tcW w:type="dxa" w:w="8100"/>
            <w:shd w:fill="E3EEF6" w:val="clear"/>
            <w:tcMar>
              <w:top w:type="dxa" w:w="90"/>
              <w:left w:type="dxa" w:w="120"/>
              <w:bottom w:type="dxa" w:w="90"/>
              <w:right w:type="dxa" w:w="100"/>
            </w:tcMar>
          </w:tcPr>
          <w:p>
            <w:r>
              <w:t xml:space="preserve">Performance: The system shall return recommendation results within 2 seconds under normal load.</w:t>
            </w:r>
          </w:p>
        </w:tc>
      </w:tr>
      <w:tr>
        <w:tc>
          <w:tcPr>
            <w:tcW w:type="dxa" w:w="900"/>
            <w:shd w:fill="F4F9FC" w:val="clear"/>
            <w:tcMar>
              <w:top w:type="dxa" w:w="90"/>
              <w:left w:type="dxa" w:w="120"/>
              <w:bottom w:type="dxa" w:w="90"/>
              <w:right w:type="dxa" w:w="100"/>
            </w:tcMar>
            <w:vAlign w:val="center"/>
          </w:tcPr>
          <w:p>
            <w:r>
              <w:rPr>
                <w:b/>
                <w:bCs/>
                <w:color w:val="2980B9"/>
              </w:rPr>
              <w:t xml:space="preserve">2</w:t>
            </w:r>
          </w:p>
        </w:tc>
        <w:tc>
          <w:tcPr>
            <w:tcW w:type="dxa" w:w="8100"/>
            <w:shd w:fill="F4F9FC" w:val="clear"/>
            <w:tcMar>
              <w:top w:type="dxa" w:w="90"/>
              <w:left w:type="dxa" w:w="120"/>
              <w:bottom w:type="dxa" w:w="90"/>
              <w:right w:type="dxa" w:w="100"/>
            </w:tcMar>
          </w:tcPr>
          <w:p>
            <w:r>
              <w:t xml:space="preserve">Scalability: The system shall support at least 1 million concurrent users without significant performance degradation.</w:t>
            </w:r>
          </w:p>
        </w:tc>
      </w:tr>
      <w:tr>
        <w:tc>
          <w:tcPr>
            <w:tcW w:type="dxa" w:w="900"/>
            <w:shd w:fill="E3EEF6" w:val="clear"/>
            <w:tcMar>
              <w:top w:type="dxa" w:w="90"/>
              <w:left w:type="dxa" w:w="120"/>
              <w:bottom w:type="dxa" w:w="90"/>
              <w:right w:type="dxa" w:w="100"/>
            </w:tcMar>
            <w:vAlign w:val="center"/>
          </w:tcPr>
          <w:p>
            <w:r>
              <w:rPr>
                <w:b/>
                <w:bCs/>
                <w:color w:val="2980B9"/>
              </w:rPr>
              <w:t xml:space="preserve">3</w:t>
            </w:r>
          </w:p>
        </w:tc>
        <w:tc>
          <w:tcPr>
            <w:tcW w:type="dxa" w:w="8100"/>
            <w:shd w:fill="E3EEF6" w:val="clear"/>
            <w:tcMar>
              <w:top w:type="dxa" w:w="90"/>
              <w:left w:type="dxa" w:w="120"/>
              <w:bottom w:type="dxa" w:w="90"/>
              <w:right w:type="dxa" w:w="100"/>
            </w:tcMar>
          </w:tcPr>
          <w:p>
            <w:r>
              <w:t xml:space="preserve">Security: All user data (play history, payment info, preferences) shall be encrypted in transit and at rest.</w:t>
            </w:r>
          </w:p>
        </w:tc>
      </w:tr>
      <w:tr>
        <w:tc>
          <w:tcPr>
            <w:tcW w:type="dxa" w:w="900"/>
            <w:shd w:fill="F4F9FC" w:val="clear"/>
            <w:tcMar>
              <w:top w:type="dxa" w:w="90"/>
              <w:left w:type="dxa" w:w="120"/>
              <w:bottom w:type="dxa" w:w="90"/>
              <w:right w:type="dxa" w:w="100"/>
            </w:tcMar>
            <w:vAlign w:val="center"/>
          </w:tcPr>
          <w:p>
            <w:r>
              <w:rPr>
                <w:b/>
                <w:bCs/>
                <w:color w:val="2980B9"/>
              </w:rPr>
              <w:t xml:space="preserve">4</w:t>
            </w:r>
          </w:p>
        </w:tc>
        <w:tc>
          <w:tcPr>
            <w:tcW w:type="dxa" w:w="8100"/>
            <w:shd w:fill="F4F9FC" w:val="clear"/>
            <w:tcMar>
              <w:top w:type="dxa" w:w="90"/>
              <w:left w:type="dxa" w:w="120"/>
              <w:bottom w:type="dxa" w:w="90"/>
              <w:right w:type="dxa" w:w="100"/>
            </w:tcMar>
          </w:tcPr>
          <w:p>
            <w:r>
              <w:t xml:space="preserve">Availability: The system shall maintain 99.9% uptime, excluding scheduled maintenance windows.</w:t>
            </w:r>
          </w:p>
        </w:tc>
      </w:tr>
      <w:tr>
        <w:tc>
          <w:tcPr>
            <w:tcW w:type="dxa" w:w="900"/>
            <w:shd w:fill="E3EEF6" w:val="clear"/>
            <w:tcMar>
              <w:top w:type="dxa" w:w="90"/>
              <w:left w:type="dxa" w:w="120"/>
              <w:bottom w:type="dxa" w:w="90"/>
              <w:right w:type="dxa" w:w="100"/>
            </w:tcMar>
            <w:vAlign w:val="center"/>
          </w:tcPr>
          <w:p>
            <w:r>
              <w:rPr>
                <w:b/>
                <w:bCs/>
                <w:color w:val="2980B9"/>
              </w:rPr>
              <w:t xml:space="preserve">5</w:t>
            </w:r>
          </w:p>
        </w:tc>
        <w:tc>
          <w:tcPr>
            <w:tcW w:type="dxa" w:w="8100"/>
            <w:shd w:fill="E3EEF6" w:val="clear"/>
            <w:tcMar>
              <w:top w:type="dxa" w:w="90"/>
              <w:left w:type="dxa" w:w="120"/>
              <w:bottom w:type="dxa" w:w="90"/>
              <w:right w:type="dxa" w:w="100"/>
            </w:tcMar>
          </w:tcPr>
          <w:p>
            <w:r>
              <w:t xml:space="preserve">Usability: The recommendation dashboard shall be understandable and navigable by a new user within their first 5 minutes of use, requiring no tutorial.</w:t>
            </w:r>
          </w:p>
        </w:tc>
      </w:tr>
    </w:tbl>
    <w:p>
      <w:pPr>
        <w:pStyle w:val="Heading1"/>
        <w:pBdr>
          <w:bottom w:val="single" w:color="C0392B" w:sz="6" w:space="4"/>
          <w:left w:val="single" w:color="C0392B" w:sz="24" w:space="8"/>
        </w:pBdr>
        <w:shd w:fill="F6E3E1" w:val="clear"/>
        <w:spacing w:after="160" w:before="260"/>
        <w:ind w:left="20"/>
      </w:pPr>
      <w:r>
        <w:rPr>
          <w:b/>
          <w:bCs/>
          <w:color w:val="C0392B"/>
          <w:sz w:val="26"/>
          <w:szCs w:val="26"/>
        </w:rPr>
        <w:t xml:space="preserve">F.  </w:t>
      </w:r>
      <w:r>
        <w:rPr>
          <w:b/>
          <w:bCs/>
          <w:color w:val="1F3864"/>
          <w:sz w:val="26"/>
          <w:szCs w:val="26"/>
        </w:rPr>
        <w:t xml:space="preserve">Risks (3)</w:t>
      </w:r>
    </w:p>
    <w:tbl>
      <w:tblPr>
        <w:tblW w:type="dxa" w:w="9000"/>
        <w:tblBorders>
          <w:top w:val="single" w:color="C0392B" w:sz="4"/>
          <w:left w:val="single" w:color="C0392B" w:sz="4"/>
          <w:bottom w:val="single" w:color="C0392B" w:sz="4"/>
          <w:right w:val="single" w:color="C0392B" w:sz="4"/>
          <w:insideH w:val="single" w:color="E6B0AA" w:sz="2"/>
          <w:insideV w:val="single" w:color="E6B0AA" w:sz="2"/>
        </w:tblBorders>
      </w:tblPr>
      <w:tblGrid>
        <w:gridCol w:w="900"/>
        <w:gridCol w:w="8100"/>
      </w:tblGrid>
      <w:tr>
        <w:trPr>
          <w:tblHeader/>
        </w:trPr>
        <w:tc>
          <w:tcPr>
            <w:tcW w:type="dxa" w:w="900"/>
            <w:shd w:fill="C0392B" w:val="clear"/>
            <w:tcMar>
              <w:top w:type="dxa" w:w="90"/>
              <w:left w:type="dxa" w:w="120"/>
              <w:bottom w:type="dxa" w:w="90"/>
              <w:right w:type="dxa" w:w="100"/>
            </w:tcMar>
            <w:vAlign w:val="center"/>
          </w:tcPr>
          <w:p>
            <w:r>
              <w:rPr>
                <w:b/>
                <w:bCs/>
                <w:color w:val="FFFFFF"/>
              </w:rPr>
              <w:t xml:space="preserve">#</w:t>
            </w:r>
          </w:p>
        </w:tc>
        <w:tc>
          <w:tcPr>
            <w:tcW w:type="dxa" w:w="8100"/>
            <w:shd w:fill="C0392B" w:val="clear"/>
            <w:tcMar>
              <w:top w:type="dxa" w:w="90"/>
              <w:left w:type="dxa" w:w="120"/>
              <w:bottom w:type="dxa" w:w="90"/>
              <w:right w:type="dxa" w:w="100"/>
            </w:tcMar>
            <w:vAlign w:val="center"/>
          </w:tcPr>
          <w:p>
            <w:r>
              <w:rPr>
                <w:b/>
                <w:bCs/>
                <w:color w:val="FFFFFF"/>
              </w:rPr>
              <w:t xml:space="preserve">Risk</w:t>
            </w:r>
          </w:p>
        </w:tc>
      </w:tr>
      <w:tr>
        <w:tc>
          <w:tcPr>
            <w:tcW w:type="dxa" w:w="900"/>
            <w:shd w:fill="F7E5E3" w:val="clear"/>
            <w:tcMar>
              <w:top w:type="dxa" w:w="90"/>
              <w:left w:type="dxa" w:w="120"/>
              <w:bottom w:type="dxa" w:w="90"/>
              <w:right w:type="dxa" w:w="100"/>
            </w:tcMar>
            <w:vAlign w:val="center"/>
          </w:tcPr>
          <w:p>
            <w:r>
              <w:rPr>
                <w:b/>
                <w:bCs/>
                <w:color w:val="C0392B"/>
              </w:rPr>
              <w:t xml:space="preserve">1</w:t>
            </w:r>
          </w:p>
        </w:tc>
        <w:tc>
          <w:tcPr>
            <w:tcW w:type="dxa" w:w="8100"/>
            <w:shd w:fill="F7E5E3" w:val="clear"/>
            <w:tcMar>
              <w:top w:type="dxa" w:w="90"/>
              <w:left w:type="dxa" w:w="120"/>
              <w:bottom w:type="dxa" w:w="90"/>
              <w:right w:type="dxa" w:w="100"/>
            </w:tcMar>
          </w:tcPr>
          <w:p>
            <w:r>
              <w:t xml:space="preserve">Data Integration Risk: APIs from different platforms (Steam, Epic, PlayStation, etc.) may change, restrict access, or provide inconsistent data, breaking the aggregation pipeline.</w:t>
            </w:r>
          </w:p>
        </w:tc>
      </w:tr>
      <w:tr>
        <w:tc>
          <w:tcPr>
            <w:tcW w:type="dxa" w:w="900"/>
            <w:shd w:fill="FCF5F4" w:val="clear"/>
            <w:tcMar>
              <w:top w:type="dxa" w:w="90"/>
              <w:left w:type="dxa" w:w="120"/>
              <w:bottom w:type="dxa" w:w="90"/>
              <w:right w:type="dxa" w:w="100"/>
            </w:tcMar>
            <w:vAlign w:val="center"/>
          </w:tcPr>
          <w:p>
            <w:r>
              <w:rPr>
                <w:b/>
                <w:bCs/>
                <w:color w:val="C0392B"/>
              </w:rPr>
              <w:t xml:space="preserve">2</w:t>
            </w:r>
          </w:p>
        </w:tc>
        <w:tc>
          <w:tcPr>
            <w:tcW w:type="dxa" w:w="8100"/>
            <w:shd w:fill="FCF5F4" w:val="clear"/>
            <w:tcMar>
              <w:top w:type="dxa" w:w="90"/>
              <w:left w:type="dxa" w:w="120"/>
              <w:bottom w:type="dxa" w:w="90"/>
              <w:right w:type="dxa" w:w="100"/>
            </w:tcMar>
          </w:tcPr>
          <w:p>
            <w:r>
              <w:t xml:space="preserve">Cold-Start Risk: New users with little to no play history are hard to recommend for accurately, potentially leading to poor first impressions.</w:t>
            </w:r>
          </w:p>
        </w:tc>
      </w:tr>
      <w:tr>
        <w:tc>
          <w:tcPr>
            <w:tcW w:type="dxa" w:w="900"/>
            <w:shd w:fill="F7E5E3" w:val="clear"/>
            <w:tcMar>
              <w:top w:type="dxa" w:w="90"/>
              <w:left w:type="dxa" w:w="120"/>
              <w:bottom w:type="dxa" w:w="90"/>
              <w:right w:type="dxa" w:w="100"/>
            </w:tcMar>
            <w:vAlign w:val="center"/>
          </w:tcPr>
          <w:p>
            <w:r>
              <w:rPr>
                <w:b/>
                <w:bCs/>
                <w:color w:val="C0392B"/>
              </w:rPr>
              <w:t xml:space="preserve">3</w:t>
            </w:r>
          </w:p>
        </w:tc>
        <w:tc>
          <w:tcPr>
            <w:tcW w:type="dxa" w:w="8100"/>
            <w:shd w:fill="F7E5E3" w:val="clear"/>
            <w:tcMar>
              <w:top w:type="dxa" w:w="90"/>
              <w:left w:type="dxa" w:w="120"/>
              <w:bottom w:type="dxa" w:w="90"/>
              <w:right w:type="dxa" w:w="100"/>
            </w:tcMar>
          </w:tcPr>
          <w:p>
            <w:r>
              <w:t xml:space="preserve">Bias / Overfitting Risk: The AI model may overfit to a user's short-term behavior (e.g., binge-playing one genre) and lose the balance between familiar and discovery recommendations.</w:t>
            </w:r>
          </w:p>
        </w:tc>
      </w:tr>
    </w:tbl>
    <w:p>
      <w:pPr>
        <w:pStyle w:val="Heading1"/>
        <w:pBdr>
          <w:bottom w:val="single" w:color="E67E22" w:sz="6" w:space="4"/>
          <w:left w:val="single" w:color="E67E22" w:sz="24" w:space="8"/>
        </w:pBdr>
        <w:shd w:fill="FCEDE0" w:val="clear"/>
        <w:spacing w:after="160" w:before="260"/>
        <w:ind w:left="20"/>
      </w:pPr>
      <w:r>
        <w:rPr>
          <w:b/>
          <w:bCs/>
          <w:color w:val="E67E22"/>
          <w:sz w:val="26"/>
          <w:szCs w:val="26"/>
        </w:rPr>
        <w:t xml:space="preserve">G.  </w:t>
      </w:r>
      <w:r>
        <w:rPr>
          <w:b/>
          <w:bCs/>
          <w:color w:val="1F3864"/>
          <w:sz w:val="26"/>
          <w:szCs w:val="26"/>
        </w:rPr>
        <w:t xml:space="preserve">Quality Attributes (3)</w:t>
      </w:r>
    </w:p>
    <w:tbl>
      <w:tblPr>
        <w:tblW w:type="dxa" w:w="9000"/>
        <w:tblBorders>
          <w:top w:val="single" w:color="E67E22" w:sz="4"/>
          <w:left w:val="single" w:color="E67E22" w:sz="4"/>
          <w:bottom w:val="single" w:color="E67E22" w:sz="4"/>
          <w:right w:val="single" w:color="E67E22" w:sz="4"/>
          <w:insideH w:val="single" w:color="F5CBA7" w:sz="2"/>
          <w:insideV w:val="single" w:color="F5CBA7" w:sz="2"/>
        </w:tblBorders>
      </w:tblPr>
      <w:tblGrid>
        <w:gridCol w:w="900"/>
        <w:gridCol w:w="8100"/>
      </w:tblGrid>
      <w:tr>
        <w:trPr>
          <w:tblHeader/>
        </w:trPr>
        <w:tc>
          <w:tcPr>
            <w:tcW w:type="dxa" w:w="900"/>
            <w:shd w:fill="E67E22" w:val="clear"/>
            <w:tcMar>
              <w:top w:type="dxa" w:w="90"/>
              <w:left w:type="dxa" w:w="120"/>
              <w:bottom w:type="dxa" w:w="90"/>
              <w:right w:type="dxa" w:w="100"/>
            </w:tcMar>
            <w:vAlign w:val="center"/>
          </w:tcPr>
          <w:p>
            <w:r>
              <w:rPr>
                <w:b/>
                <w:bCs/>
                <w:color w:val="FFFFFF"/>
              </w:rPr>
              <w:t xml:space="preserve">#</w:t>
            </w:r>
          </w:p>
        </w:tc>
        <w:tc>
          <w:tcPr>
            <w:tcW w:type="dxa" w:w="8100"/>
            <w:shd w:fill="E67E22" w:val="clear"/>
            <w:tcMar>
              <w:top w:type="dxa" w:w="90"/>
              <w:left w:type="dxa" w:w="120"/>
              <w:bottom w:type="dxa" w:w="90"/>
              <w:right w:type="dxa" w:w="100"/>
            </w:tcMar>
            <w:vAlign w:val="center"/>
          </w:tcPr>
          <w:p>
            <w:r>
              <w:rPr>
                <w:b/>
                <w:bCs/>
                <w:color w:val="FFFFFF"/>
              </w:rPr>
              <w:t xml:space="preserve">Quality Attribute</w:t>
            </w:r>
          </w:p>
        </w:tc>
      </w:tr>
      <w:tr>
        <w:tc>
          <w:tcPr>
            <w:tcW w:type="dxa" w:w="900"/>
            <w:shd w:fill="FCEEE2" w:val="clear"/>
            <w:tcMar>
              <w:top w:type="dxa" w:w="90"/>
              <w:left w:type="dxa" w:w="120"/>
              <w:bottom w:type="dxa" w:w="90"/>
              <w:right w:type="dxa" w:w="100"/>
            </w:tcMar>
            <w:vAlign w:val="center"/>
          </w:tcPr>
          <w:p>
            <w:r>
              <w:rPr>
                <w:b/>
                <w:bCs/>
                <w:color w:val="E67E22"/>
              </w:rPr>
              <w:t xml:space="preserve">1</w:t>
            </w:r>
          </w:p>
        </w:tc>
        <w:tc>
          <w:tcPr>
            <w:tcW w:type="dxa" w:w="8100"/>
            <w:shd w:fill="FCEEE2" w:val="clear"/>
            <w:tcMar>
              <w:top w:type="dxa" w:w="90"/>
              <w:left w:type="dxa" w:w="120"/>
              <w:bottom w:type="dxa" w:w="90"/>
              <w:right w:type="dxa" w:w="100"/>
            </w:tcMar>
          </w:tcPr>
          <w:p>
            <w:r>
              <w:t xml:space="preserve">Accuracy — recommendations should genuinely reflect the user's taste, not just surface-level tags.</w:t>
            </w:r>
          </w:p>
        </w:tc>
      </w:tr>
      <w:tr>
        <w:tc>
          <w:tcPr>
            <w:tcW w:type="dxa" w:w="900"/>
            <w:shd w:fill="FEF9F4" w:val="clear"/>
            <w:tcMar>
              <w:top w:type="dxa" w:w="90"/>
              <w:left w:type="dxa" w:w="120"/>
              <w:bottom w:type="dxa" w:w="90"/>
              <w:right w:type="dxa" w:w="100"/>
            </w:tcMar>
            <w:vAlign w:val="center"/>
          </w:tcPr>
          <w:p>
            <w:r>
              <w:rPr>
                <w:b/>
                <w:bCs/>
                <w:color w:val="E67E22"/>
              </w:rPr>
              <w:t xml:space="preserve">2</w:t>
            </w:r>
          </w:p>
        </w:tc>
        <w:tc>
          <w:tcPr>
            <w:tcW w:type="dxa" w:w="8100"/>
            <w:shd w:fill="FEF9F4" w:val="clear"/>
            <w:tcMar>
              <w:top w:type="dxa" w:w="90"/>
              <w:left w:type="dxa" w:w="120"/>
              <w:bottom w:type="dxa" w:w="90"/>
              <w:right w:type="dxa" w:w="100"/>
            </w:tcMar>
          </w:tcPr>
          <w:p>
            <w:r>
              <w:t xml:space="preserve">Reliability — the system should consistently return correct, up-to-date data from all integrated platforms.</w:t>
            </w:r>
          </w:p>
        </w:tc>
      </w:tr>
      <w:tr>
        <w:tc>
          <w:tcPr>
            <w:tcW w:type="dxa" w:w="900"/>
            <w:shd w:fill="FCEEE2" w:val="clear"/>
            <w:tcMar>
              <w:top w:type="dxa" w:w="90"/>
              <w:left w:type="dxa" w:w="120"/>
              <w:bottom w:type="dxa" w:w="90"/>
              <w:right w:type="dxa" w:w="100"/>
            </w:tcMar>
            <w:vAlign w:val="center"/>
          </w:tcPr>
          <w:p>
            <w:r>
              <w:rPr>
                <w:b/>
                <w:bCs/>
                <w:color w:val="E67E22"/>
              </w:rPr>
              <w:t xml:space="preserve">3</w:t>
            </w:r>
          </w:p>
        </w:tc>
        <w:tc>
          <w:tcPr>
            <w:tcW w:type="dxa" w:w="8100"/>
            <w:shd w:fill="FCEEE2" w:val="clear"/>
            <w:tcMar>
              <w:top w:type="dxa" w:w="90"/>
              <w:left w:type="dxa" w:w="120"/>
              <w:bottom w:type="dxa" w:w="90"/>
              <w:right w:type="dxa" w:w="100"/>
            </w:tcMar>
          </w:tcPr>
          <w:p>
            <w:r>
              <w:t xml:space="preserve">Maintainability — new platforms/publishers should be easy to integrate as the system grows.</w:t>
            </w:r>
          </w:p>
        </w:tc>
      </w:tr>
    </w:tbl>
    <w:p>
      <w:pPr>
        <w:pStyle w:val="Heading1"/>
        <w:pBdr>
          <w:bottom w:val="single" w:color="16A085" w:sz="6" w:space="4"/>
          <w:left w:val="single" w:color="16A085" w:sz="24" w:space="8"/>
        </w:pBdr>
        <w:shd w:fill="DEF2EE" w:val="clear"/>
        <w:spacing w:after="160" w:before="260"/>
        <w:ind w:left="20"/>
      </w:pPr>
      <w:r>
        <w:rPr>
          <w:b/>
          <w:bCs/>
          <w:color w:val="16A085"/>
          <w:sz w:val="26"/>
          <w:szCs w:val="26"/>
        </w:rPr>
        <w:t xml:space="preserve">H.  </w:t>
      </w:r>
      <w:r>
        <w:rPr>
          <w:b/>
          <w:bCs/>
          <w:color w:val="1F3864"/>
          <w:sz w:val="26"/>
          <w:szCs w:val="26"/>
        </w:rPr>
        <w:t xml:space="preserve">Where AI Could Be Used</w:t>
      </w:r>
    </w:p>
    <w:p>
      <w:pPr>
        <w:spacing w:after="130" w:line="300"/>
      </w:pPr>
      <w:r>
        <w:t xml:space="preserve">AI is used at the core of the recommendation engine to move beyond simple genre/tag matching. It analyzes deep gameplay traits — mechanics, pacing, difficulty curve, narrative style, and mood — extracted from a user's play history and ratings, and matches them against the full cross-platform game catalog.</w:t>
      </w:r>
    </w:p>
    <w:p>
      <w:pPr>
        <w:spacing w:after="130" w:line="300"/>
      </w:pPr>
      <w:r>
        <w:t xml:space="preserve">The AI model deliberately balances two goals: exploitation (recommending closely matched, familiar-style games) and exploration (surfacing unexpected but relevant titles), similar to how streaming services balance familiar and new content — but tuned specifically for deeper gameplay traits rather than surface metadata.</w:t>
      </w:r>
    </w:p>
    <w:p>
      <w:pPr>
        <w:spacing w:after="100" w:before="160"/>
        <w:jc w:val="center"/>
      </w:pPr>
      <w:r>
        <w:drawing>
          <wp:inline distT="0" distB="0" distL="0" distR="0">
            <wp:extent cx="5762625" cy="447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2625" cy="447675"/>
                    </a:xfrm>
                    <a:prstGeom prst="rect">
                      <a:avLst/>
                    </a:prstGeom>
                  </pic:spPr>
                </pic:pic>
              </a:graphicData>
            </a:graphic>
          </wp:inline>
        </w:drawing>
      </w:r>
    </w:p>
    <w:p>
      <w:pPr>
        <w:spacing w:after="260"/>
        <w:jc w:val="center"/>
      </w:pPr>
      <w:r>
        <w:rPr>
          <w:i/>
          <w:iCs/>
          <w:color w:val="16A085"/>
          <w:sz w:val="20"/>
          <w:szCs w:val="20"/>
        </w:rPr>
        <w:t xml:space="preserve">Figure 2: AI recommendation pipeline showing the exploitation/exploration split</w:t>
      </w:r>
    </w:p>
    <w:p>
      <w:pPr>
        <w:pStyle w:val="Heading1"/>
        <w:pBdr>
          <w:bottom w:val="single" w:color="922B21" w:sz="6" w:space="4"/>
          <w:left w:val="single" w:color="922B21" w:sz="24" w:space="8"/>
        </w:pBdr>
        <w:shd w:fill="F0E1E0" w:val="clear"/>
        <w:spacing w:after="160" w:before="260"/>
        <w:ind w:left="20"/>
      </w:pPr>
      <w:r>
        <w:rPr>
          <w:b/>
          <w:bCs/>
          <w:color w:val="922B21"/>
          <w:sz w:val="26"/>
          <w:szCs w:val="26"/>
        </w:rPr>
        <w:t xml:space="preserve">I.  </w:t>
      </w:r>
      <w:r>
        <w:rPr>
          <w:b/>
          <w:bCs/>
          <w:color w:val="1F3864"/>
          <w:sz w:val="26"/>
          <w:szCs w:val="26"/>
        </w:rPr>
        <w:t xml:space="preserve">What Could Go Wrong If AI Is Used Incorrectly?</w:t>
      </w:r>
    </w:p>
    <w:tbl>
      <w:tblPr>
        <w:tblW w:type="dxa" w:w="9000"/>
        <w:tblBorders>
          <w:top w:val="single" w:color="922B21" w:sz="4"/>
          <w:left w:val="single" w:color="922B21" w:sz="4"/>
          <w:bottom w:val="single" w:color="922B21" w:sz="4"/>
          <w:right w:val="single" w:color="922B21" w:sz="4"/>
          <w:insideH w:val="single" w:color="D3AAA6" w:sz="2"/>
          <w:insideV w:val="single" w:color="D3AAA6" w:sz="2"/>
        </w:tblBorders>
      </w:tblPr>
      <w:tblGrid>
        <w:gridCol w:w="900"/>
        <w:gridCol w:w="8100"/>
      </w:tblGrid>
      <w:tr>
        <w:trPr>
          <w:tblHeader/>
        </w:trPr>
        <w:tc>
          <w:tcPr>
            <w:tcW w:type="dxa" w:w="900"/>
            <w:shd w:fill="922B21" w:val="clear"/>
            <w:tcMar>
              <w:top w:type="dxa" w:w="90"/>
              <w:left w:type="dxa" w:w="120"/>
              <w:bottom w:type="dxa" w:w="90"/>
              <w:right w:type="dxa" w:w="100"/>
            </w:tcMar>
            <w:vAlign w:val="center"/>
          </w:tcPr>
          <w:p>
            <w:r>
              <w:rPr>
                <w:b/>
                <w:bCs/>
                <w:color w:val="FFFFFF"/>
              </w:rPr>
              <w:t xml:space="preserve">#</w:t>
            </w:r>
          </w:p>
        </w:tc>
        <w:tc>
          <w:tcPr>
            <w:tcW w:type="dxa" w:w="8100"/>
            <w:shd w:fill="922B21" w:val="clear"/>
            <w:tcMar>
              <w:top w:type="dxa" w:w="90"/>
              <w:left w:type="dxa" w:w="120"/>
              <w:bottom w:type="dxa" w:w="90"/>
              <w:right w:type="dxa" w:w="100"/>
            </w:tcMar>
            <w:vAlign w:val="center"/>
          </w:tcPr>
          <w:p>
            <w:r>
              <w:rPr>
                <w:b/>
                <w:bCs/>
                <w:color w:val="FFFFFF"/>
              </w:rPr>
              <w:t xml:space="preserve">Risk of Incorrect AI Use</w:t>
            </w:r>
          </w:p>
        </w:tc>
      </w:tr>
      <w:tr>
        <w:tc>
          <w:tcPr>
            <w:tcW w:type="dxa" w:w="900"/>
            <w:shd w:fill="F1E3E2" w:val="clear"/>
            <w:tcMar>
              <w:top w:type="dxa" w:w="90"/>
              <w:left w:type="dxa" w:w="120"/>
              <w:bottom w:type="dxa" w:w="90"/>
              <w:right w:type="dxa" w:w="100"/>
            </w:tcMar>
            <w:vAlign w:val="center"/>
          </w:tcPr>
          <w:p>
            <w:r>
              <w:rPr>
                <w:b/>
                <w:bCs/>
                <w:color w:val="922B21"/>
              </w:rPr>
              <w:t xml:space="preserve">1</w:t>
            </w:r>
          </w:p>
        </w:tc>
        <w:tc>
          <w:tcPr>
            <w:tcW w:type="dxa" w:w="8100"/>
            <w:shd w:fill="F1E3E2" w:val="clear"/>
            <w:tcMar>
              <w:top w:type="dxa" w:w="90"/>
              <w:left w:type="dxa" w:w="120"/>
              <w:bottom w:type="dxa" w:w="90"/>
              <w:right w:type="dxa" w:w="100"/>
            </w:tcMar>
          </w:tcPr>
          <w:p>
            <w:r>
              <w:t xml:space="preserve">Irrelevant "Discovery" Suggestions: If the exploration model is poorly tuned, "Try Something New" picks may feel random and unrelated, frustrating users and reducing trust in the platform.</w:t>
            </w:r>
          </w:p>
        </w:tc>
      </w:tr>
      <w:tr>
        <w:tc>
          <w:tcPr>
            <w:tcW w:type="dxa" w:w="900"/>
            <w:shd w:fill="FAF4F4" w:val="clear"/>
            <w:tcMar>
              <w:top w:type="dxa" w:w="90"/>
              <w:left w:type="dxa" w:w="120"/>
              <w:bottom w:type="dxa" w:w="90"/>
              <w:right w:type="dxa" w:w="100"/>
            </w:tcMar>
            <w:vAlign w:val="center"/>
          </w:tcPr>
          <w:p>
            <w:r>
              <w:rPr>
                <w:b/>
                <w:bCs/>
                <w:color w:val="922B21"/>
              </w:rPr>
              <w:t xml:space="preserve">2</w:t>
            </w:r>
          </w:p>
        </w:tc>
        <w:tc>
          <w:tcPr>
            <w:tcW w:type="dxa" w:w="8100"/>
            <w:shd w:fill="FAF4F4" w:val="clear"/>
            <w:tcMar>
              <w:top w:type="dxa" w:w="90"/>
              <w:left w:type="dxa" w:w="120"/>
              <w:bottom w:type="dxa" w:w="90"/>
              <w:right w:type="dxa" w:w="100"/>
            </w:tcMar>
          </w:tcPr>
          <w:p>
            <w:r>
              <w:t xml:space="preserve">Filter Bubble Reinforcement: If exploitation is weighted too heavily, the AI may still trap users in narrow genre loops, defeating the system's core purpose.</w:t>
            </w:r>
          </w:p>
        </w:tc>
      </w:tr>
      <w:tr>
        <w:tc>
          <w:tcPr>
            <w:tcW w:type="dxa" w:w="900"/>
            <w:shd w:fill="F1E3E2" w:val="clear"/>
            <w:tcMar>
              <w:top w:type="dxa" w:w="90"/>
              <w:left w:type="dxa" w:w="120"/>
              <w:bottom w:type="dxa" w:w="90"/>
              <w:right w:type="dxa" w:w="100"/>
            </w:tcMar>
            <w:vAlign w:val="center"/>
          </w:tcPr>
          <w:p>
            <w:r>
              <w:rPr>
                <w:b/>
                <w:bCs/>
                <w:color w:val="922B21"/>
              </w:rPr>
              <w:t xml:space="preserve">3</w:t>
            </w:r>
          </w:p>
        </w:tc>
        <w:tc>
          <w:tcPr>
            <w:tcW w:type="dxa" w:w="8100"/>
            <w:shd w:fill="F1E3E2" w:val="clear"/>
            <w:tcMar>
              <w:top w:type="dxa" w:w="90"/>
              <w:left w:type="dxa" w:w="120"/>
              <w:bottom w:type="dxa" w:w="90"/>
              <w:right w:type="dxa" w:w="100"/>
            </w:tcMar>
          </w:tcPr>
          <w:p>
            <w:r>
              <w:t xml:space="preserve">Bias and Unfair Promotion: The AI could unintentionally favor games from certain publishers (e.g., those with more available data or marketing partnerships) over smaller/indie developers, harming fairness and diversity in recommendations.</w:t>
            </w:r>
          </w:p>
        </w:tc>
      </w:tr>
      <w:tr>
        <w:tc>
          <w:tcPr>
            <w:tcW w:type="dxa" w:w="900"/>
            <w:shd w:fill="FAF4F4" w:val="clear"/>
            <w:tcMar>
              <w:top w:type="dxa" w:w="90"/>
              <w:left w:type="dxa" w:w="120"/>
              <w:bottom w:type="dxa" w:w="90"/>
              <w:right w:type="dxa" w:w="100"/>
            </w:tcMar>
            <w:vAlign w:val="center"/>
          </w:tcPr>
          <w:p>
            <w:r>
              <w:rPr>
                <w:b/>
                <w:bCs/>
                <w:color w:val="922B21"/>
              </w:rPr>
              <w:t xml:space="preserve">4</w:t>
            </w:r>
          </w:p>
        </w:tc>
        <w:tc>
          <w:tcPr>
            <w:tcW w:type="dxa" w:w="8100"/>
            <w:shd w:fill="FAF4F4" w:val="clear"/>
            <w:tcMar>
              <w:top w:type="dxa" w:w="90"/>
              <w:left w:type="dxa" w:w="120"/>
              <w:bottom w:type="dxa" w:w="90"/>
              <w:right w:type="dxa" w:w="100"/>
            </w:tcMar>
          </w:tcPr>
          <w:p>
            <w:r>
              <w:t xml:space="preserve">Privacy Risk: Deep behavioral profiling (mood, play patterns) increases the risk of sensitive personal data being misused or exposed if the AI system or its training data is not properly secured.</w:t>
            </w:r>
          </w:p>
        </w:tc>
      </w:tr>
    </w:tbl>
    <w:p>
      <w:pPr>
        <w:pStyle w:val="Heading1"/>
        <w:pBdr>
          <w:bottom w:val="single" w:color="D4AC0D" w:sz="6" w:space="4"/>
          <w:left w:val="single" w:color="D4AC0D" w:sz="24" w:space="8"/>
        </w:pBdr>
        <w:shd w:fill="F9F3DD" w:val="clear"/>
        <w:spacing w:after="160" w:before="260"/>
        <w:ind w:left="20"/>
      </w:pPr>
      <w:r>
        <w:rPr>
          <w:b/>
          <w:bCs/>
          <w:color w:val="1F3864"/>
          <w:sz w:val="26"/>
          <w:szCs w:val="26"/>
        </w:rPr>
        <w:t xml:space="preserve">Conclusion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4AC0D" w:sz="6"/>
              <w:left w:val="single" w:color="D4AC0D" w:sz="18"/>
              <w:bottom w:val="single" w:color="D4AC0D" w:sz="6"/>
              <w:right w:val="single" w:color="D4AC0D" w:sz="6"/>
            </w:tcBorders>
            <w:shd w:fill="FCF8EC" w:val="clear"/>
            <w:tcMar>
              <w:top w:type="dxa" w:w="180"/>
              <w:left w:type="dxa" w:w="220"/>
              <w:bottom w:type="dxa" w:w="180"/>
              <w:right w:type="dxa" w:w="220"/>
            </w:tcMar>
          </w:tcPr>
          <w:p>
            <w:pPr>
              <w:spacing w:after="100"/>
            </w:pPr>
            <w:r>
              <w:t xml:space="preserve">The AI-Powered Cross-Platform Game Discovery System addresses a real gap in existing platforms like Steam by combining two things they lack: a unified catalog spanning every publisher and store, and a recommendation engine that understands the deeper reasons a player enjoys a game rather than just its genre tags.</w:t>
            </w:r>
          </w:p>
          <w:p>
            <w:pPr>
              <w:spacing w:after="100"/>
            </w:pPr>
            <w:r>
              <w:t xml:space="preserve">By deliberately balancing familiar (exploitation) recommendations with intentional discovery (exploration), the system keeps suggestions relevant while still helping users break out of repetitive genre loops — directly solving the problem stated at the outset.</w:t>
            </w:r>
          </w:p>
          <w:p>
            <w:pPr>
              <w:spacing w:after="0"/>
            </w:pPr>
            <w:r>
              <w:rPr>
                <w:b/>
                <w:bCs/>
                <w:color w:val="1F3864"/>
              </w:rPr>
              <w:t xml:space="preserve">Careful attention to the identified risks — data integration, cold-start, bias, and privacy — along with the defined functional, non-functional, and quality requirements, ensures the system can be built not only to be innovative, but also reliable, fair, secure, and genuinely useful to its users.</w:t>
            </w:r>
          </w:p>
        </w:tc>
      </w:tr>
    </w:tbl>
    <w:p>
      <w:pPr>
        <w:spacing w:before="260"/>
        <w:jc w:val="center"/>
      </w:pPr>
      <w:r>
        <w:rPr>
          <w:i/>
          <w:iCs/>
          <w:color w:val="888888"/>
        </w:rPr>
        <w:t xml:space="preserve">— End of Assignment —</w:t>
      </w:r>
    </w:p>
    <w:sectPr>
      <w:headerReference w:type="default" r:id="rId10"/>
      <w:footerReference w:type="default" r:id="rId11"/>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ptos" w:hAnsi="Aptos"/>
        <w:color w:val="64748B"/>
        <w:sz w:val="15"/>
      </w:rPr>
      <w:t>Muhammad Hassan Tahir  |  2025-APC-105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Aptos" w:hAnsi="Aptos"/>
        <w:color w:val="64748B"/>
        <w:sz w:val="15"/>
      </w:rPr>
      <w:t>SOFTWARE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4c60f261e9d14135bcc7d6c19c8f47a0ffdde7e.png"/><Relationship Id="rId8" Type="http://schemas.openxmlformats.org/officeDocument/2006/relationships/image" Target="media/3cd3ce2480adc47a145a10a671e00725f7898478.png"/><Relationship Id="rId9" Type="http://schemas.openxmlformats.org/officeDocument/2006/relationships/fontTable" Target="fontTable.xml"/><Relationship Id="rId10" Type="http://schemas.openxmlformats.org/officeDocument/2006/relationships/header" Target="header1.xml"/><Relationship Id="rId11"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2026-09-18T14:38:25.301Z</dcterms:created>
  <dcterms:modified xsi:type="dcterms:W3CDTF">2026-09-18T14:38:25.320Z</dcterms:modified>
</cp:coreProperties>
</file>

<file path=docProps/custom.xml><?xml version="1.0" encoding="utf-8"?>
<Properties xmlns="http://schemas.openxmlformats.org/officeDocument/2006/custom-properties" xmlns:vt="http://schemas.openxmlformats.org/officeDocument/2006/docPropsVTypes"/>
</file>