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670D46" w:rsidP="00ED155A">
      <w:pPr>
        <w:pStyle w:val="Title"/>
        <w:framePr w:wrap="notBeside"/>
      </w:pPr>
      <w:proofErr w:type="spellStart"/>
      <w:r>
        <w:t>DeepDeath</w:t>
      </w:r>
      <w:proofErr w:type="spellEnd"/>
      <w:r w:rsidRPr="00FC4DB0">
        <w:t xml:space="preserve">: </w:t>
      </w:r>
      <w:r w:rsidR="00ED155A">
        <w:t>Learning to Predict the Underlying Cause of Death with Big Data</w:t>
      </w:r>
      <w:r>
        <w:t xml:space="preserve"> </w:t>
      </w:r>
      <w:r w:rsidR="00C2692F">
        <w:t>*</w:t>
      </w:r>
    </w:p>
    <w:p w:rsidR="00670D46" w:rsidRDefault="00670D46" w:rsidP="00670D46">
      <w:pPr>
        <w:pStyle w:val="Authors"/>
        <w:framePr w:wrap="notBeside" w:x="1614"/>
      </w:pPr>
      <w:r w:rsidRPr="00EA623D">
        <w:t xml:space="preserve">Hamid Reza </w:t>
      </w:r>
      <w:proofErr w:type="spellStart"/>
      <w:r w:rsidRPr="00EA623D">
        <w:t>Hassanzadeh</w:t>
      </w:r>
      <w:proofErr w:type="spellEnd"/>
      <w:r>
        <w:t xml:space="preserve">, </w:t>
      </w:r>
      <w:r w:rsidRPr="00EA623D">
        <w:rPr>
          <w:i/>
          <w:iCs/>
        </w:rPr>
        <w:t>Student Member, IEEE</w:t>
      </w:r>
      <w:r w:rsidRPr="00EA623D">
        <w:t xml:space="preserve">, </w:t>
      </w:r>
      <w:r>
        <w:t xml:space="preserve">Yin Shaw, Paula Burns, Centers for the Disease Control (CDC), and </w:t>
      </w:r>
      <w:r w:rsidRPr="00EA623D">
        <w:t>May D. Wang</w:t>
      </w:r>
      <w:r>
        <w:t xml:space="preserve">, </w:t>
      </w:r>
      <w:r>
        <w:rPr>
          <w:rStyle w:val="MemberType"/>
        </w:rPr>
        <w:t>Senior Member, IEEE</w:t>
      </w:r>
    </w:p>
    <w:p w:rsidR="00C2692F" w:rsidRDefault="00C2692F" w:rsidP="00ED155A">
      <w:pPr>
        <w:pStyle w:val="Abstract"/>
        <w:spacing w:before="0"/>
      </w:pPr>
      <w:r>
        <w:rPr>
          <w:i/>
          <w:iCs/>
        </w:rPr>
        <w:t>Abstract</w:t>
      </w:r>
      <w:r>
        <w:t>—</w:t>
      </w:r>
      <w:r w:rsidRPr="00B32A40">
        <w:t xml:space="preserve"> </w:t>
      </w:r>
      <w:r w:rsidR="00ED155A">
        <w:t xml:space="preserve">Learning to </w:t>
      </w:r>
    </w:p>
    <w:p w:rsidR="00C2692F" w:rsidRDefault="00C2692F" w:rsidP="00C2692F">
      <w:pPr>
        <w:pStyle w:val="Heading1"/>
        <w:spacing w:before="120" w:after="120"/>
      </w:pPr>
      <w:r>
        <w:t>I</w:t>
      </w:r>
      <w:r>
        <w:rPr>
          <w:sz w:val="16"/>
          <w:szCs w:val="16"/>
        </w:rPr>
        <w:t>NTRODUCTION</w:t>
      </w:r>
    </w:p>
    <w:p w:rsidR="00C2692F" w:rsidRPr="005B520E" w:rsidRDefault="0089711C" w:rsidP="00C52B62">
      <w:pPr>
        <w:pStyle w:val="BodyText"/>
      </w:pPr>
      <w:r>
        <w:t>Many of the scientific discussions and studies in biomedical and healthcare domains address tasks whose end goal is to prevent death or diseases</w:t>
      </w:r>
      <w:r w:rsidR="00C2692F" w:rsidRPr="005B520E">
        <w:t>.</w:t>
      </w:r>
      <w:r>
        <w:t xml:space="preserve"> Since the emergence of the Big Data science, numerous machine learning based techniques and technologies h</w:t>
      </w:r>
      <w:r w:rsidR="00C52B62">
        <w:t xml:space="preserve">ave been proposed and applied to improve human health by solving different computational challenges that we face today. </w:t>
      </w:r>
      <w:bookmarkStart w:id="0" w:name="_GoBack"/>
      <w:bookmarkEnd w:id="0"/>
      <w:r>
        <w:t xml:space="preserve">Interestingly however, </w:t>
      </w:r>
    </w:p>
    <w:p w:rsidR="00C2692F" w:rsidRDefault="007C431A" w:rsidP="00C2692F">
      <w:pPr>
        <w:pStyle w:val="Heading1"/>
        <w:spacing w:before="120" w:after="120"/>
      </w:pPr>
      <w:r>
        <w:t>Methods</w:t>
      </w:r>
    </w:p>
    <w:p w:rsidR="00C2692F" w:rsidRDefault="00C2692F" w:rsidP="00ED211D">
      <w:pPr>
        <w:pStyle w:val="Heading2"/>
        <w:keepLines/>
        <w:numPr>
          <w:ilvl w:val="1"/>
          <w:numId w:val="0"/>
        </w:numPr>
        <w:tabs>
          <w:tab w:val="num" w:pos="360"/>
        </w:tabs>
        <w:autoSpaceDE/>
        <w:autoSpaceDN/>
        <w:ind w:left="288" w:hanging="288"/>
      </w:pPr>
      <w:r>
        <w:t>A.</w:t>
      </w:r>
      <w:r>
        <w:tab/>
      </w:r>
      <w:r w:rsidR="00ED211D">
        <w:t>Explanation of the first non-deep approach</w:t>
      </w:r>
    </w:p>
    <w:p w:rsidR="001738EB" w:rsidRDefault="001738EB" w:rsidP="001738EB">
      <w:pPr>
        <w:pStyle w:val="BodyText"/>
      </w:pPr>
      <w:r>
        <w:t>TBF out</w:t>
      </w:r>
    </w:p>
    <w:p w:rsidR="00C2692F" w:rsidRPr="005B520E" w:rsidRDefault="00C2692F" w:rsidP="001738EB">
      <w:pPr>
        <w:pStyle w:val="BodyText"/>
        <w:ind w:firstLine="0"/>
      </w:pPr>
    </w:p>
    <w:p w:rsidR="00C2692F" w:rsidRPr="005B520E" w:rsidRDefault="00C2692F" w:rsidP="00ED211D">
      <w:pPr>
        <w:pStyle w:val="Heading2"/>
        <w:keepLines/>
        <w:numPr>
          <w:ilvl w:val="1"/>
          <w:numId w:val="0"/>
        </w:numPr>
        <w:tabs>
          <w:tab w:val="num" w:pos="360"/>
        </w:tabs>
        <w:autoSpaceDE/>
        <w:autoSpaceDN/>
        <w:ind w:left="288" w:hanging="288"/>
      </w:pPr>
      <w:r>
        <w:t>B.</w:t>
      </w:r>
      <w:r>
        <w:tab/>
      </w:r>
      <w:proofErr w:type="spellStart"/>
      <w:r w:rsidR="00ED211D">
        <w:t>DeepDeath</w:t>
      </w:r>
      <w:proofErr w:type="spellEnd"/>
    </w:p>
    <w:p w:rsidR="00C2692F" w:rsidRDefault="001738EB" w:rsidP="00C2692F">
      <w:pPr>
        <w:pStyle w:val="BodyText"/>
      </w:pPr>
      <w:r>
        <w:t>TBF out</w:t>
      </w:r>
    </w:p>
    <w:p w:rsidR="00C2692F" w:rsidRDefault="001738EB" w:rsidP="00C2692F">
      <w:pPr>
        <w:pStyle w:val="Heading1"/>
        <w:spacing w:before="120" w:after="120"/>
      </w:pPr>
      <w:r>
        <w:t>Results</w:t>
      </w:r>
    </w:p>
    <w:p w:rsidR="001738EB" w:rsidRPr="001738EB" w:rsidRDefault="001738EB" w:rsidP="001738EB">
      <w:r>
        <w:t>First explain the NCHS data.</w:t>
      </w:r>
    </w:p>
    <w:p w:rsidR="001738EB" w:rsidRPr="001738EB" w:rsidRDefault="001738EB" w:rsidP="001738EB"/>
    <w:p w:rsidR="00C2692F" w:rsidRDefault="00C2692F" w:rsidP="00C2692F">
      <w:pPr>
        <w:pStyle w:val="Heading3"/>
        <w:keepNext w:val="0"/>
        <w:numPr>
          <w:ilvl w:val="2"/>
          <w:numId w:val="0"/>
        </w:numPr>
        <w:tabs>
          <w:tab w:val="num" w:pos="540"/>
        </w:tabs>
        <w:autoSpaceDE/>
        <w:autoSpaceDN/>
        <w:spacing w:line="240" w:lineRule="exact"/>
        <w:ind w:firstLine="180"/>
        <w:jc w:val="both"/>
      </w:pPr>
    </w:p>
    <w:p w:rsidR="00C2692F" w:rsidRPr="005B520E" w:rsidRDefault="004711BD" w:rsidP="00C2692F">
      <w:pPr>
        <w:pStyle w:val="tablehead"/>
      </w:pPr>
      <w:r>
        <w:t>Sample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A56BB1" w:rsidP="00C2692F">
      <w:pPr>
        <w:pStyle w:val="figurecaption"/>
      </w:pPr>
      <w:r>
        <w:rPr>
          <w:lang w:eastAsia="zh-TW"/>
        </w:rPr>
        <mc:AlternateContent>
          <mc:Choice Requires="wps">
            <w:drawing>
              <wp:anchor distT="0" distB="0" distL="114300" distR="114300" simplePos="0" relativeHeight="251657728" behindDoc="1" locked="0" layoutInCell="1" allowOverlap="1">
                <wp:simplePos x="0" y="0"/>
                <wp:positionH relativeFrom="column">
                  <wp:posOffset>-34262</wp:posOffset>
                </wp:positionH>
                <wp:positionV relativeFrom="paragraph">
                  <wp:posOffset>223410</wp:posOffset>
                </wp:positionV>
                <wp:extent cx="3056255" cy="1143000"/>
                <wp:effectExtent l="0" t="0" r="10795" b="19050"/>
                <wp:wrapTight wrapText="bothSides">
                  <wp:wrapPolygon edited="0">
                    <wp:start x="0" y="0"/>
                    <wp:lineTo x="0" y="21600"/>
                    <wp:lineTo x="21542" y="21600"/>
                    <wp:lineTo x="21542"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C2692F" w:rsidRDefault="004711BD" w:rsidP="004711BD">
                            <w:pPr>
                              <w:pStyle w:val="BodyText"/>
                            </w:pPr>
                            <w:r>
                              <w:t>Text box for our 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7pt;margin-top:17.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">
                <v:textbox>
                  <w:txbxContent>
                    <w:p w:rsidR="00C2692F" w:rsidRDefault="004711BD" w:rsidP="004711BD">
                      <w:pPr>
                        <w:pStyle w:val="BodyText"/>
                      </w:pPr>
                      <w:r>
                        <w:t>Text box for our images.</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rsidR="007F61BC" w:rsidRDefault="007F61BC" w:rsidP="00C2692F">
      <w:pPr>
        <w:pStyle w:val="Text"/>
      </w:pPr>
    </w:p>
    <w:p w:rsidR="00C2692F" w:rsidRDefault="00C2692F" w:rsidP="00C2692F">
      <w:pPr>
        <w:pStyle w:val="Text"/>
      </w:pPr>
    </w:p>
    <w:p w:rsidR="00C2692F" w:rsidRDefault="00C2692F">
      <w:pPr>
        <w:pStyle w:val="Heading1"/>
      </w:pPr>
      <w:r>
        <w:t>Conclusion</w:t>
      </w:r>
    </w:p>
    <w:p w:rsidR="00C2692F" w:rsidRDefault="00A56BB1">
      <w:pPr>
        <w:pStyle w:val="Text"/>
      </w:pPr>
      <w:r>
        <w:t xml:space="preserve">Concluded that deep is the </w:t>
      </w:r>
      <w:proofErr w:type="gramStart"/>
      <w:r>
        <w:t>power!</w:t>
      </w:r>
      <w:r w:rsidR="00C2692F">
        <w:t>.</w:t>
      </w:r>
      <w:proofErr w:type="gramEnd"/>
      <w:r w:rsidR="00C2692F">
        <w:t xml:space="preserve"> </w:t>
      </w:r>
    </w:p>
    <w:p w:rsidR="0015028E" w:rsidRDefault="0015028E">
      <w:pPr>
        <w:pStyle w:val="ReferenceHead"/>
      </w:pPr>
    </w:p>
    <w:p w:rsidR="00C2692F" w:rsidRDefault="00C2692F">
      <w:pPr>
        <w:pStyle w:val="ReferenceHead"/>
      </w:pPr>
      <w:r>
        <w:t>Acknowledgment</w:t>
      </w:r>
    </w:p>
    <w:p w:rsidR="00C2692F" w:rsidRDefault="00A56BB1" w:rsidP="00A56BB1">
      <w:pPr>
        <w:pStyle w:val="Text"/>
        <w:spacing w:after="120" w:line="228" w:lineRule="auto"/>
        <w:ind w:firstLine="288"/>
      </w:pPr>
      <w:r>
        <w:t xml:space="preserve">Would like to thank Dr. </w:t>
      </w:r>
      <w:proofErr w:type="spellStart"/>
      <w:r>
        <w:t>Baurenstein</w:t>
      </w:r>
      <w:proofErr w:type="spellEnd"/>
      <w:r>
        <w:t xml:space="preserve"> and CDC folks.</w:t>
      </w:r>
    </w:p>
    <w:p w:rsidR="0015028E" w:rsidRDefault="0015028E">
      <w:pPr>
        <w:pStyle w:val="ReferenceHead"/>
      </w:pPr>
    </w:p>
    <w:p w:rsidR="0015028E" w:rsidRDefault="0015028E">
      <w:pPr>
        <w:pStyle w:val="ReferenceHead"/>
      </w:pPr>
    </w:p>
    <w:p w:rsidR="00C2692F" w:rsidRDefault="00C2692F">
      <w:pPr>
        <w:pStyle w:val="ReferenceHead"/>
      </w:pPr>
      <w:r>
        <w:t>References</w:t>
      </w:r>
    </w:p>
    <w:sectPr w:rsidR="00C2692F"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662" w:rsidRDefault="00C37662">
      <w:r>
        <w:separator/>
      </w:r>
    </w:p>
  </w:endnote>
  <w:endnote w:type="continuationSeparator" w:id="0">
    <w:p w:rsidR="00C37662" w:rsidRDefault="00C37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662" w:rsidRDefault="00C37662"/>
  </w:footnote>
  <w:footnote w:type="continuationSeparator" w:id="0">
    <w:p w:rsidR="00C37662" w:rsidRDefault="00C37662">
      <w:r>
        <w:continuationSeparator/>
      </w:r>
    </w:p>
  </w:footnote>
  <w:footnote w:id="1">
    <w:p w:rsidR="00670D46" w:rsidRDefault="00670D46" w:rsidP="00F73F28">
      <w:pPr>
        <w:pStyle w:val="FootnoteText"/>
      </w:pPr>
      <w:r>
        <w:t>*</w:t>
      </w:r>
      <w:r w:rsidRPr="004F6C4C">
        <w:t>This work was supported by the grants</w:t>
      </w:r>
      <w:r>
        <w:t xml:space="preserve"> from the Centers for Disease Prevention and Control (CDC)</w:t>
      </w:r>
      <w:r w:rsidRPr="004F6C4C">
        <w:t xml:space="preserve"> </w:t>
      </w:r>
      <w:r>
        <w:t xml:space="preserve">and the </w:t>
      </w:r>
      <w:r w:rsidR="00F73F28">
        <w:t>National Institutes of Health (NIH)</w:t>
      </w:r>
      <w:r w:rsidRPr="004F6C4C">
        <w:t>. The content is solely the responsibility of the authors and does not necessarily represent the official views of the National Institutes of Health</w:t>
      </w:r>
      <w:r>
        <w:t>.</w:t>
      </w:r>
    </w:p>
    <w:p w:rsidR="00670D46" w:rsidRDefault="00670D46" w:rsidP="00670D46">
      <w:pPr>
        <w:pStyle w:val="FootnoteText"/>
      </w:pPr>
      <w:r>
        <w:t xml:space="preserve">H. R. </w:t>
      </w:r>
      <w:proofErr w:type="spellStart"/>
      <w:r>
        <w:t>Hassanzadeh</w:t>
      </w:r>
      <w:proofErr w:type="spellEnd"/>
      <w:r>
        <w:t xml:space="preserve"> is with the Department of Computational Science and Engineering, Georgia Institute of Technology, Atlanta, GA 30332 USA. (email: </w:t>
      </w:r>
      <w:hyperlink r:id="rId1" w:history="1">
        <w:r w:rsidRPr="002D3B15">
          <w:rPr>
            <w:rStyle w:val="Hyperlink"/>
          </w:rPr>
          <w:t>hassanzadeh@gatech.edu</w:t>
        </w:r>
      </w:hyperlink>
      <w:r>
        <w:t>).</w:t>
      </w:r>
    </w:p>
    <w:p w:rsidR="00670D46" w:rsidRDefault="00670D46" w:rsidP="00670D46">
      <w:pPr>
        <w:pStyle w:val="FootnoteText"/>
      </w:pPr>
      <w:r>
        <w:t xml:space="preserve">C. L. Isbell is with the </w:t>
      </w:r>
      <w:r w:rsidRPr="005E7DD5">
        <w:t>College of Computing, Georgia Institute of Technology, Atlanta, GA 30332</w:t>
      </w:r>
      <w:r>
        <w:t xml:space="preserve"> USA. (email: </w:t>
      </w:r>
      <w:hyperlink r:id="rId2" w:history="1">
        <w:r w:rsidRPr="002D3B15">
          <w:rPr>
            <w:rStyle w:val="Hyperlink"/>
          </w:rPr>
          <w:t>isbell@cc.gatech.edu</w:t>
        </w:r>
      </w:hyperlink>
      <w:r>
        <w:t>)</w:t>
      </w:r>
    </w:p>
    <w:p w:rsidR="00670D46" w:rsidRDefault="00670D46" w:rsidP="00670D46">
      <w:pPr>
        <w:pStyle w:val="FootnoteText"/>
      </w:pPr>
      <w:r>
        <w:t>P.</w:t>
      </w:r>
      <w:r w:rsidRPr="005E7DD5">
        <w:t xml:space="preserve"> </w:t>
      </w:r>
      <w:proofErr w:type="spellStart"/>
      <w:r w:rsidRPr="005E7DD5">
        <w:t>Kolhe</w:t>
      </w:r>
      <w:proofErr w:type="spellEnd"/>
      <w:r>
        <w:t xml:space="preserve"> is with the </w:t>
      </w:r>
      <w:r w:rsidRPr="005E7DD5">
        <w:t xml:space="preserve">College of Computing, Georgia Institute of Technology, Atlanta, GA 30332 </w:t>
      </w:r>
      <w:r>
        <w:t xml:space="preserve">USA. (email: </w:t>
      </w:r>
      <w:hyperlink r:id="rId3" w:history="1">
        <w:r w:rsidRPr="002D3B15">
          <w:rPr>
            <w:rStyle w:val="Hyperlink"/>
          </w:rPr>
          <w:t>pushkar@cc.gatech.edu</w:t>
        </w:r>
      </w:hyperlink>
      <w:r>
        <w:t>)</w:t>
      </w:r>
    </w:p>
    <w:p w:rsidR="00C2692F" w:rsidRPr="00670D46" w:rsidRDefault="00670D46" w:rsidP="00670D4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3NjU3NDQwtTS2NTSyUdpeDU4uLM/DyQAsNaAKs7rj4sAAAA"/>
  </w:docVars>
  <w:rsids>
    <w:rsidRoot w:val="00EA58F8"/>
    <w:rsid w:val="0015028E"/>
    <w:rsid w:val="001738EB"/>
    <w:rsid w:val="001A13E6"/>
    <w:rsid w:val="002E781C"/>
    <w:rsid w:val="0037400D"/>
    <w:rsid w:val="00430366"/>
    <w:rsid w:val="004711BD"/>
    <w:rsid w:val="00670D46"/>
    <w:rsid w:val="00702A64"/>
    <w:rsid w:val="007C431A"/>
    <w:rsid w:val="007C713D"/>
    <w:rsid w:val="007F61BC"/>
    <w:rsid w:val="0089711C"/>
    <w:rsid w:val="008F08DE"/>
    <w:rsid w:val="0098250C"/>
    <w:rsid w:val="009D197E"/>
    <w:rsid w:val="00A56BB1"/>
    <w:rsid w:val="00C2692F"/>
    <w:rsid w:val="00C37662"/>
    <w:rsid w:val="00C52B62"/>
    <w:rsid w:val="00D01553"/>
    <w:rsid w:val="00D5304F"/>
    <w:rsid w:val="00EA58F8"/>
    <w:rsid w:val="00ED155A"/>
    <w:rsid w:val="00ED211D"/>
    <w:rsid w:val="00F73F28"/>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7A4D2"/>
  <w15:docId w15:val="{38BECFD5-DE81-46DD-BE89-26280421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qFormat="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新細明體"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pushkar@cc.gatech.edu" TargetMode="External"/><Relationship Id="rId2" Type="http://schemas.openxmlformats.org/officeDocument/2006/relationships/hyperlink" Target="mailto:isbell@cc.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F235D-7070-4F15-B9E5-5FBC8ECF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20</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Hassanzadeh, Hamid Reza</cp:lastModifiedBy>
  <cp:revision>4</cp:revision>
  <cp:lastPrinted>2012-01-31T04:17:00Z</cp:lastPrinted>
  <dcterms:created xsi:type="dcterms:W3CDTF">2017-02-13T15:43:00Z</dcterms:created>
  <dcterms:modified xsi:type="dcterms:W3CDTF">2017-02-13T16:03:00Z</dcterms:modified>
</cp:coreProperties>
</file>