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0D96" w14:textId="77777777" w:rsidR="00C154AC" w:rsidRPr="00D04C0C" w:rsidRDefault="00C154AC" w:rsidP="00383541">
      <w:pPr>
        <w:rPr>
          <w:b/>
          <w:bCs/>
        </w:rPr>
      </w:pPr>
      <w:r w:rsidRPr="00D04C0C">
        <w:rPr>
          <w:b/>
          <w:bCs/>
        </w:rPr>
        <w:t>Silicon Global Tech, Gilgit, Gilgit-Baltistan</w:t>
      </w:r>
    </w:p>
    <w:p w14:paraId="04E223D0" w14:textId="77777777" w:rsidR="00C154AC" w:rsidRDefault="00C154AC" w:rsidP="00383541">
      <w:pPr>
        <w:rPr>
          <w:sz w:val="24"/>
        </w:rPr>
      </w:pPr>
      <w:r>
        <w:rPr>
          <w:sz w:val="24"/>
          <w:u w:val="single"/>
        </w:rPr>
        <w:t>Course Project</w:t>
      </w:r>
      <w:r>
        <w:rPr>
          <w:spacing w:val="-2"/>
          <w:sz w:val="24"/>
          <w:u w:val="single"/>
        </w:rPr>
        <w:t xml:space="preserve"> </w:t>
      </w:r>
      <w:r>
        <w:rPr>
          <w:sz w:val="24"/>
          <w:u w:val="single"/>
        </w:rPr>
        <w:t>/</w:t>
      </w:r>
      <w:r>
        <w:rPr>
          <w:spacing w:val="-1"/>
          <w:sz w:val="24"/>
          <w:u w:val="single"/>
        </w:rPr>
        <w:t xml:space="preserve"> </w:t>
      </w:r>
      <w:r>
        <w:rPr>
          <w:sz w:val="24"/>
          <w:u w:val="single"/>
        </w:rPr>
        <w:t>Ai &amp; Data Science</w:t>
      </w:r>
    </w:p>
    <w:p w14:paraId="7284A0D3" w14:textId="77777777" w:rsidR="00C154AC" w:rsidRDefault="00C154AC" w:rsidP="00383541">
      <w:r>
        <w:t>For</w:t>
      </w:r>
      <w:r>
        <w:rPr>
          <w:spacing w:val="-2"/>
        </w:rPr>
        <w:t xml:space="preserve"> </w:t>
      </w:r>
      <w:r>
        <w:t>the</w:t>
      </w:r>
      <w:r>
        <w:rPr>
          <w:spacing w:val="-3"/>
        </w:rPr>
        <w:t xml:space="preserve"> </w:t>
      </w:r>
      <w:r>
        <w:t>course of Ai &amp; Data Science</w:t>
      </w:r>
    </w:p>
    <w:p w14:paraId="651ABCAE" w14:textId="77777777" w:rsidR="00C154AC" w:rsidRDefault="00C154AC" w:rsidP="00383541">
      <w:pPr>
        <w:rPr>
          <w:sz w:val="24"/>
        </w:rPr>
      </w:pPr>
      <w:r>
        <w:rPr>
          <w:sz w:val="24"/>
          <w:u w:val="single"/>
        </w:rPr>
        <w:t>PART-1(to</w:t>
      </w:r>
      <w:r>
        <w:rPr>
          <w:spacing w:val="-2"/>
          <w:sz w:val="24"/>
          <w:u w:val="single"/>
        </w:rPr>
        <w:t xml:space="preserve"> </w:t>
      </w:r>
      <w:r>
        <w:rPr>
          <w:sz w:val="24"/>
          <w:u w:val="single"/>
        </w:rPr>
        <w:t>be</w:t>
      </w:r>
      <w:r>
        <w:rPr>
          <w:spacing w:val="-1"/>
          <w:sz w:val="24"/>
          <w:u w:val="single"/>
        </w:rPr>
        <w:t xml:space="preserve"> </w:t>
      </w:r>
      <w:r>
        <w:rPr>
          <w:sz w:val="24"/>
          <w:u w:val="single"/>
        </w:rPr>
        <w:t>completed</w:t>
      </w:r>
      <w:r>
        <w:rPr>
          <w:spacing w:val="-2"/>
          <w:sz w:val="24"/>
          <w:u w:val="single"/>
        </w:rPr>
        <w:t xml:space="preserve"> </w:t>
      </w:r>
      <w:r>
        <w:rPr>
          <w:sz w:val="24"/>
          <w:u w:val="single"/>
        </w:rPr>
        <w:t>by</w:t>
      </w:r>
      <w:r>
        <w:rPr>
          <w:spacing w:val="-2"/>
          <w:sz w:val="24"/>
          <w:u w:val="single"/>
        </w:rPr>
        <w:t xml:space="preserve"> </w:t>
      </w:r>
      <w:r>
        <w:rPr>
          <w:sz w:val="24"/>
          <w:u w:val="single"/>
        </w:rPr>
        <w:t>the</w:t>
      </w:r>
      <w:r>
        <w:rPr>
          <w:spacing w:val="-1"/>
          <w:sz w:val="24"/>
          <w:u w:val="single"/>
        </w:rPr>
        <w:t xml:space="preserve"> </w:t>
      </w:r>
      <w:r>
        <w:rPr>
          <w:spacing w:val="-2"/>
          <w:sz w:val="24"/>
          <w:u w:val="single"/>
        </w:rPr>
        <w:t>student)</w:t>
      </w:r>
    </w:p>
    <w:p w14:paraId="4DC54D21" w14:textId="77777777" w:rsidR="00C154AC" w:rsidRDefault="00C154AC" w:rsidP="00383541">
      <w:pPr>
        <w:rPr>
          <w:sz w:val="2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16"/>
        <w:gridCol w:w="2100"/>
        <w:gridCol w:w="4944"/>
      </w:tblGrid>
      <w:tr w:rsidR="00C154AC" w14:paraId="05347733" w14:textId="77777777" w:rsidTr="00202203">
        <w:trPr>
          <w:trHeight w:val="549"/>
        </w:trPr>
        <w:tc>
          <w:tcPr>
            <w:tcW w:w="2916" w:type="dxa"/>
          </w:tcPr>
          <w:p w14:paraId="252CD6BD" w14:textId="77777777" w:rsidR="00C154AC" w:rsidRDefault="00C154AC" w:rsidP="00383541">
            <w:pPr>
              <w:rPr>
                <w:sz w:val="24"/>
              </w:rPr>
            </w:pPr>
            <w:r>
              <w:rPr>
                <w:sz w:val="24"/>
              </w:rPr>
              <w:t>Name</w:t>
            </w:r>
            <w:r>
              <w:rPr>
                <w:spacing w:val="-4"/>
                <w:sz w:val="24"/>
              </w:rPr>
              <w:t xml:space="preserve"> </w:t>
            </w:r>
            <w:r>
              <w:rPr>
                <w:sz w:val="24"/>
              </w:rPr>
              <w:t>of</w:t>
            </w:r>
            <w:r>
              <w:rPr>
                <w:spacing w:val="-2"/>
                <w:sz w:val="24"/>
              </w:rPr>
              <w:t xml:space="preserve"> Students</w:t>
            </w:r>
          </w:p>
        </w:tc>
        <w:tc>
          <w:tcPr>
            <w:tcW w:w="7044" w:type="dxa"/>
            <w:gridSpan w:val="2"/>
          </w:tcPr>
          <w:p w14:paraId="4436CBC7" w14:textId="77777777" w:rsidR="00C154AC" w:rsidRDefault="00C154AC" w:rsidP="00383541">
            <w:pPr>
              <w:rPr>
                <w:sz w:val="24"/>
              </w:rPr>
            </w:pPr>
            <w:r>
              <w:rPr>
                <w:sz w:val="24"/>
              </w:rPr>
              <w:t>Syed Hassan Abbas</w:t>
            </w:r>
          </w:p>
        </w:tc>
      </w:tr>
      <w:tr w:rsidR="00C154AC" w14:paraId="5BEA53E9" w14:textId="77777777" w:rsidTr="00202203">
        <w:trPr>
          <w:trHeight w:val="275"/>
        </w:trPr>
        <w:tc>
          <w:tcPr>
            <w:tcW w:w="2916" w:type="dxa"/>
          </w:tcPr>
          <w:p w14:paraId="48CD9434" w14:textId="77777777" w:rsidR="00C154AC" w:rsidRDefault="00C154AC" w:rsidP="00383541">
            <w:pPr>
              <w:rPr>
                <w:sz w:val="24"/>
              </w:rPr>
            </w:pPr>
            <w:r>
              <w:rPr>
                <w:spacing w:val="-2"/>
                <w:sz w:val="24"/>
              </w:rPr>
              <w:t>Department</w:t>
            </w:r>
          </w:p>
        </w:tc>
        <w:tc>
          <w:tcPr>
            <w:tcW w:w="7044" w:type="dxa"/>
            <w:gridSpan w:val="2"/>
          </w:tcPr>
          <w:p w14:paraId="11BB5CF8" w14:textId="77777777" w:rsidR="00C154AC" w:rsidRDefault="00C154AC" w:rsidP="00383541">
            <w:pPr>
              <w:rPr>
                <w:sz w:val="24"/>
              </w:rPr>
            </w:pPr>
            <w:r>
              <w:rPr>
                <w:sz w:val="24"/>
              </w:rPr>
              <w:t xml:space="preserve">Artificial Intelligence and Data Science  </w:t>
            </w:r>
          </w:p>
        </w:tc>
      </w:tr>
      <w:tr w:rsidR="00C154AC" w14:paraId="6DB3F76E" w14:textId="77777777" w:rsidTr="00202203">
        <w:trPr>
          <w:trHeight w:val="549"/>
        </w:trPr>
        <w:tc>
          <w:tcPr>
            <w:tcW w:w="2916" w:type="dxa"/>
          </w:tcPr>
          <w:p w14:paraId="47A1E5DD" w14:textId="77777777" w:rsidR="00C154AC" w:rsidRDefault="00C154AC" w:rsidP="00383541">
            <w:pPr>
              <w:rPr>
                <w:sz w:val="24"/>
              </w:rPr>
            </w:pPr>
            <w:r>
              <w:rPr>
                <w:sz w:val="24"/>
              </w:rPr>
              <w:t>Cell</w:t>
            </w:r>
            <w:r>
              <w:rPr>
                <w:spacing w:val="-1"/>
                <w:sz w:val="24"/>
              </w:rPr>
              <w:t xml:space="preserve"> </w:t>
            </w:r>
            <w:r>
              <w:rPr>
                <w:spacing w:val="-5"/>
                <w:sz w:val="24"/>
              </w:rPr>
              <w:t>No.</w:t>
            </w:r>
          </w:p>
        </w:tc>
        <w:tc>
          <w:tcPr>
            <w:tcW w:w="7044" w:type="dxa"/>
            <w:gridSpan w:val="2"/>
          </w:tcPr>
          <w:p w14:paraId="28FC2F6B" w14:textId="77777777" w:rsidR="00C154AC" w:rsidRDefault="00C154AC" w:rsidP="00383541">
            <w:pPr>
              <w:rPr>
                <w:sz w:val="24"/>
              </w:rPr>
            </w:pPr>
            <w:r>
              <w:rPr>
                <w:sz w:val="24"/>
              </w:rPr>
              <w:t>03554136820</w:t>
            </w:r>
          </w:p>
        </w:tc>
      </w:tr>
      <w:tr w:rsidR="00C154AC" w14:paraId="6B874CB0" w14:textId="77777777" w:rsidTr="00202203">
        <w:trPr>
          <w:trHeight w:val="546"/>
        </w:trPr>
        <w:tc>
          <w:tcPr>
            <w:tcW w:w="2916" w:type="dxa"/>
          </w:tcPr>
          <w:p w14:paraId="2C2835D1" w14:textId="77777777" w:rsidR="00C154AC" w:rsidRDefault="00C154AC" w:rsidP="00383541">
            <w:pPr>
              <w:rPr>
                <w:sz w:val="24"/>
              </w:rPr>
            </w:pPr>
            <w:r>
              <w:rPr>
                <w:sz w:val="24"/>
              </w:rPr>
              <w:t>Email</w:t>
            </w:r>
            <w:r>
              <w:rPr>
                <w:spacing w:val="1"/>
                <w:sz w:val="24"/>
              </w:rPr>
              <w:t xml:space="preserve"> </w:t>
            </w:r>
            <w:r>
              <w:rPr>
                <w:spacing w:val="-5"/>
                <w:sz w:val="24"/>
              </w:rPr>
              <w:t>ID</w:t>
            </w:r>
          </w:p>
        </w:tc>
        <w:tc>
          <w:tcPr>
            <w:tcW w:w="7044" w:type="dxa"/>
            <w:gridSpan w:val="2"/>
          </w:tcPr>
          <w:p w14:paraId="1DA55A56" w14:textId="77777777" w:rsidR="00C154AC" w:rsidRDefault="00C154AC" w:rsidP="00383541">
            <w:pPr>
              <w:rPr>
                <w:sz w:val="24"/>
              </w:rPr>
            </w:pPr>
            <w:r>
              <w:rPr>
                <w:sz w:val="24"/>
              </w:rPr>
              <w:t>s.hassanabbas313@gmail.com</w:t>
            </w:r>
          </w:p>
        </w:tc>
      </w:tr>
      <w:tr w:rsidR="00C154AC" w14:paraId="5F18E1CF" w14:textId="77777777" w:rsidTr="00202203">
        <w:trPr>
          <w:trHeight w:val="275"/>
        </w:trPr>
        <w:tc>
          <w:tcPr>
            <w:tcW w:w="2916" w:type="dxa"/>
          </w:tcPr>
          <w:p w14:paraId="4095E5A9" w14:textId="77777777" w:rsidR="00C154AC" w:rsidRDefault="00C154AC" w:rsidP="00383541">
            <w:pPr>
              <w:rPr>
                <w:sz w:val="20"/>
              </w:rPr>
            </w:pPr>
          </w:p>
        </w:tc>
        <w:tc>
          <w:tcPr>
            <w:tcW w:w="7044" w:type="dxa"/>
            <w:gridSpan w:val="2"/>
          </w:tcPr>
          <w:p w14:paraId="5198699F" w14:textId="77777777" w:rsidR="00C154AC" w:rsidRDefault="00C154AC" w:rsidP="00383541">
            <w:pPr>
              <w:rPr>
                <w:sz w:val="20"/>
              </w:rPr>
            </w:pPr>
          </w:p>
        </w:tc>
      </w:tr>
      <w:tr w:rsidR="00C154AC" w14:paraId="121EFC55" w14:textId="77777777" w:rsidTr="00202203">
        <w:trPr>
          <w:trHeight w:val="830"/>
        </w:trPr>
        <w:tc>
          <w:tcPr>
            <w:tcW w:w="2916" w:type="dxa"/>
          </w:tcPr>
          <w:p w14:paraId="589BB55D" w14:textId="77777777" w:rsidR="00C154AC" w:rsidRDefault="00C154AC" w:rsidP="00383541">
            <w:pPr>
              <w:rPr>
                <w:sz w:val="24"/>
              </w:rPr>
            </w:pPr>
            <w:r>
              <w:rPr>
                <w:sz w:val="24"/>
              </w:rPr>
              <w:t>Registration</w:t>
            </w:r>
            <w:r>
              <w:rPr>
                <w:spacing w:val="-8"/>
                <w:sz w:val="24"/>
              </w:rPr>
              <w:t xml:space="preserve"> </w:t>
            </w:r>
            <w:r>
              <w:rPr>
                <w:spacing w:val="-5"/>
                <w:sz w:val="24"/>
              </w:rPr>
              <w:t>No.</w:t>
            </w:r>
          </w:p>
        </w:tc>
        <w:tc>
          <w:tcPr>
            <w:tcW w:w="2100" w:type="dxa"/>
          </w:tcPr>
          <w:p w14:paraId="68899197" w14:textId="77777777" w:rsidR="00C154AC" w:rsidRDefault="00C154AC" w:rsidP="00383541">
            <w:pPr>
              <w:rPr>
                <w:sz w:val="24"/>
              </w:rPr>
            </w:pPr>
            <w:r>
              <w:rPr>
                <w:sz w:val="24"/>
              </w:rPr>
              <w:t>2022-kiu-bs2264</w:t>
            </w:r>
          </w:p>
        </w:tc>
        <w:tc>
          <w:tcPr>
            <w:tcW w:w="4944" w:type="dxa"/>
          </w:tcPr>
          <w:p w14:paraId="00A341C6" w14:textId="77777777" w:rsidR="00C154AC" w:rsidRDefault="00C154AC" w:rsidP="00383541">
            <w:pPr>
              <w:rPr>
                <w:sz w:val="24"/>
              </w:rPr>
            </w:pPr>
            <w:r>
              <w:rPr>
                <w:sz w:val="24"/>
              </w:rPr>
              <w:t>Date</w:t>
            </w:r>
            <w:r>
              <w:rPr>
                <w:spacing w:val="-3"/>
                <w:sz w:val="24"/>
              </w:rPr>
              <w:t xml:space="preserve"> </w:t>
            </w:r>
            <w:r>
              <w:rPr>
                <w:sz w:val="24"/>
              </w:rPr>
              <w:t>of</w:t>
            </w:r>
            <w:r>
              <w:rPr>
                <w:spacing w:val="-1"/>
                <w:sz w:val="24"/>
              </w:rPr>
              <w:t xml:space="preserve"> </w:t>
            </w:r>
            <w:r>
              <w:rPr>
                <w:sz w:val="24"/>
              </w:rPr>
              <w:t>Submission:</w:t>
            </w:r>
            <w:r>
              <w:rPr>
                <w:spacing w:val="-1"/>
                <w:sz w:val="24"/>
              </w:rPr>
              <w:t xml:space="preserve"> 19 November, 2025</w:t>
            </w:r>
          </w:p>
        </w:tc>
      </w:tr>
      <w:tr w:rsidR="00C154AC" w14:paraId="16D0A090" w14:textId="77777777" w:rsidTr="00202203">
        <w:trPr>
          <w:trHeight w:val="1026"/>
        </w:trPr>
        <w:tc>
          <w:tcPr>
            <w:tcW w:w="2916" w:type="dxa"/>
          </w:tcPr>
          <w:p w14:paraId="49C31395" w14:textId="77777777" w:rsidR="00C154AC" w:rsidRDefault="00C154AC" w:rsidP="00383541">
            <w:pPr>
              <w:rPr>
                <w:sz w:val="24"/>
              </w:rPr>
            </w:pPr>
            <w:r>
              <w:rPr>
                <w:spacing w:val="-2"/>
                <w:sz w:val="24"/>
              </w:rPr>
              <w:t>Proposed</w:t>
            </w:r>
            <w:r>
              <w:rPr>
                <w:sz w:val="24"/>
              </w:rPr>
              <w:tab/>
            </w:r>
            <w:r>
              <w:rPr>
                <w:spacing w:val="-4"/>
                <w:sz w:val="24"/>
              </w:rPr>
              <w:t>Name</w:t>
            </w:r>
            <w:r>
              <w:rPr>
                <w:sz w:val="24"/>
              </w:rPr>
              <w:tab/>
            </w:r>
            <w:r>
              <w:rPr>
                <w:spacing w:val="-5"/>
                <w:sz w:val="24"/>
              </w:rPr>
              <w:t>of</w:t>
            </w:r>
            <w:r>
              <w:rPr>
                <w:sz w:val="24"/>
              </w:rPr>
              <w:tab/>
            </w:r>
          </w:p>
          <w:p w14:paraId="5BD32424" w14:textId="77777777" w:rsidR="00C154AC" w:rsidRDefault="00C154AC" w:rsidP="00383541">
            <w:pPr>
              <w:rPr>
                <w:sz w:val="24"/>
              </w:rPr>
            </w:pPr>
            <w:r>
              <w:rPr>
                <w:sz w:val="24"/>
              </w:rPr>
              <w:t>Research</w:t>
            </w:r>
            <w:r>
              <w:rPr>
                <w:spacing w:val="-5"/>
                <w:sz w:val="24"/>
              </w:rPr>
              <w:t xml:space="preserve"> </w:t>
            </w:r>
            <w:r>
              <w:rPr>
                <w:spacing w:val="-2"/>
                <w:sz w:val="24"/>
              </w:rPr>
              <w:t>Supervisor</w:t>
            </w:r>
          </w:p>
          <w:p w14:paraId="4E1E558A" w14:textId="77777777" w:rsidR="00C154AC" w:rsidRDefault="00C154AC" w:rsidP="00383541">
            <w:pPr>
              <w:rPr>
                <w:sz w:val="24"/>
              </w:rPr>
            </w:pPr>
            <w:r>
              <w:rPr>
                <w:sz w:val="24"/>
              </w:rPr>
              <w:t>(ii)</w:t>
            </w:r>
            <w:r>
              <w:rPr>
                <w:spacing w:val="-1"/>
                <w:sz w:val="24"/>
              </w:rPr>
              <w:t xml:space="preserve">       </w:t>
            </w:r>
            <w:r>
              <w:rPr>
                <w:sz w:val="24"/>
              </w:rPr>
              <w:t>Co-</w:t>
            </w:r>
            <w:r>
              <w:rPr>
                <w:spacing w:val="-2"/>
                <w:sz w:val="24"/>
              </w:rPr>
              <w:t>Supervisor</w:t>
            </w:r>
          </w:p>
        </w:tc>
        <w:tc>
          <w:tcPr>
            <w:tcW w:w="7044" w:type="dxa"/>
            <w:gridSpan w:val="2"/>
          </w:tcPr>
          <w:p w14:paraId="7CC46E83" w14:textId="77777777" w:rsidR="00C154AC" w:rsidRDefault="00C154AC" w:rsidP="00383541">
            <w:pPr>
              <w:rPr>
                <w:sz w:val="24"/>
              </w:rPr>
            </w:pPr>
            <w:proofErr w:type="spellStart"/>
            <w:r>
              <w:rPr>
                <w:sz w:val="24"/>
              </w:rPr>
              <w:t>Haffizudin</w:t>
            </w:r>
            <w:proofErr w:type="spellEnd"/>
          </w:p>
        </w:tc>
      </w:tr>
      <w:tr w:rsidR="00C154AC" w14:paraId="79A823FD" w14:textId="77777777" w:rsidTr="00202203">
        <w:trPr>
          <w:trHeight w:val="551"/>
        </w:trPr>
        <w:tc>
          <w:tcPr>
            <w:tcW w:w="2916" w:type="dxa"/>
          </w:tcPr>
          <w:p w14:paraId="5CAC6949" w14:textId="77777777" w:rsidR="00C154AC" w:rsidRDefault="00C154AC" w:rsidP="00383541">
            <w:pPr>
              <w:rPr>
                <w:sz w:val="24"/>
              </w:rPr>
            </w:pPr>
            <w:r>
              <w:rPr>
                <w:sz w:val="24"/>
              </w:rPr>
              <w:t>Title</w:t>
            </w:r>
            <w:r>
              <w:rPr>
                <w:spacing w:val="38"/>
                <w:sz w:val="24"/>
              </w:rPr>
              <w:t xml:space="preserve"> </w:t>
            </w:r>
            <w:r>
              <w:rPr>
                <w:sz w:val="24"/>
              </w:rPr>
              <w:t>of</w:t>
            </w:r>
            <w:r>
              <w:rPr>
                <w:spacing w:val="38"/>
                <w:sz w:val="24"/>
              </w:rPr>
              <w:t xml:space="preserve"> </w:t>
            </w:r>
            <w:r>
              <w:rPr>
                <w:sz w:val="24"/>
              </w:rPr>
              <w:t>Research</w:t>
            </w:r>
            <w:r>
              <w:rPr>
                <w:spacing w:val="39"/>
                <w:sz w:val="24"/>
              </w:rPr>
              <w:t xml:space="preserve"> </w:t>
            </w:r>
            <w:r>
              <w:rPr>
                <w:sz w:val="24"/>
              </w:rPr>
              <w:t>/</w:t>
            </w:r>
            <w:r>
              <w:rPr>
                <w:spacing w:val="43"/>
                <w:sz w:val="24"/>
              </w:rPr>
              <w:t xml:space="preserve"> </w:t>
            </w:r>
            <w:r>
              <w:rPr>
                <w:spacing w:val="-2"/>
                <w:sz w:val="24"/>
              </w:rPr>
              <w:t>Project</w:t>
            </w:r>
          </w:p>
          <w:p w14:paraId="5D4FFF77" w14:textId="77777777" w:rsidR="00C154AC" w:rsidRDefault="00C154AC" w:rsidP="00383541">
            <w:pPr>
              <w:rPr>
                <w:sz w:val="24"/>
              </w:rPr>
            </w:pPr>
            <w:r>
              <w:rPr>
                <w:spacing w:val="-2"/>
                <w:sz w:val="24"/>
              </w:rPr>
              <w:t>Proposal</w:t>
            </w:r>
          </w:p>
        </w:tc>
        <w:tc>
          <w:tcPr>
            <w:tcW w:w="7044" w:type="dxa"/>
            <w:gridSpan w:val="2"/>
          </w:tcPr>
          <w:p w14:paraId="61087249" w14:textId="0005344D" w:rsidR="00C154AC" w:rsidRPr="005E30EA" w:rsidRDefault="00C154AC" w:rsidP="00383541">
            <w:pPr>
              <w:rPr>
                <w:rFonts w:eastAsia="sans-serif"/>
                <w:b/>
                <w:color w:val="202124"/>
                <w:sz w:val="24"/>
                <w:szCs w:val="24"/>
              </w:rPr>
            </w:pPr>
            <w:r w:rsidRPr="005E30EA">
              <w:rPr>
                <w:b/>
                <w:sz w:val="24"/>
                <w:szCs w:val="24"/>
              </w:rPr>
              <w:t xml:space="preserve">Prediction of Autophagy-Related Proteins Using </w:t>
            </w:r>
            <w:proofErr w:type="spellStart"/>
            <w:r w:rsidRPr="005E30EA">
              <w:rPr>
                <w:b/>
                <w:sz w:val="24"/>
                <w:szCs w:val="24"/>
              </w:rPr>
              <w:t>SGBoost</w:t>
            </w:r>
            <w:proofErr w:type="spellEnd"/>
            <w:r w:rsidRPr="005E30EA">
              <w:rPr>
                <w:b/>
                <w:sz w:val="24"/>
                <w:szCs w:val="24"/>
              </w:rPr>
              <w:t xml:space="preserve"> and SVM (Support vector machine)</w:t>
            </w:r>
          </w:p>
          <w:p w14:paraId="1C15569A" w14:textId="77777777" w:rsidR="00C154AC" w:rsidRPr="005E30EA" w:rsidRDefault="00C154AC" w:rsidP="00383541">
            <w:pPr>
              <w:rPr>
                <w:b/>
                <w:sz w:val="24"/>
                <w:szCs w:val="24"/>
              </w:rPr>
            </w:pPr>
          </w:p>
        </w:tc>
      </w:tr>
      <w:tr w:rsidR="00C154AC" w14:paraId="4E8E4E36" w14:textId="77777777" w:rsidTr="00202203">
        <w:trPr>
          <w:trHeight w:val="553"/>
        </w:trPr>
        <w:tc>
          <w:tcPr>
            <w:tcW w:w="9960" w:type="dxa"/>
            <w:gridSpan w:val="3"/>
          </w:tcPr>
          <w:p w14:paraId="42799D24" w14:textId="77777777" w:rsidR="00C154AC" w:rsidRDefault="00C154AC" w:rsidP="00383541">
            <w:pPr>
              <w:rPr>
                <w:sz w:val="24"/>
              </w:rPr>
            </w:pPr>
            <w:r>
              <w:rPr>
                <w:sz w:val="24"/>
                <w:u w:val="single"/>
              </w:rPr>
              <w:t>Signature</w:t>
            </w:r>
            <w:r>
              <w:rPr>
                <w:spacing w:val="-5"/>
                <w:sz w:val="24"/>
                <w:u w:val="single"/>
              </w:rPr>
              <w:t xml:space="preserve"> </w:t>
            </w:r>
            <w:r>
              <w:rPr>
                <w:sz w:val="24"/>
                <w:u w:val="single"/>
              </w:rPr>
              <w:t xml:space="preserve">of </w:t>
            </w:r>
            <w:r>
              <w:rPr>
                <w:spacing w:val="-2"/>
                <w:sz w:val="24"/>
                <w:u w:val="single"/>
              </w:rPr>
              <w:t>Student:</w:t>
            </w:r>
          </w:p>
        </w:tc>
      </w:tr>
    </w:tbl>
    <w:p w14:paraId="17C4A3C8" w14:textId="77777777" w:rsidR="00D520B1" w:rsidRDefault="00D520B1" w:rsidP="00383541"/>
    <w:p w14:paraId="42E0B4FF" w14:textId="77777777" w:rsidR="00D520B1" w:rsidRDefault="00D520B1" w:rsidP="00383541"/>
    <w:p w14:paraId="445D3DFE" w14:textId="77777777" w:rsidR="00D520B1" w:rsidRDefault="00D520B1" w:rsidP="00383541"/>
    <w:p w14:paraId="7F9BE7F1" w14:textId="77777777" w:rsidR="00C154AC" w:rsidRDefault="00C154AC" w:rsidP="00383541"/>
    <w:p w14:paraId="6A960208" w14:textId="77777777" w:rsidR="00C154AC" w:rsidRDefault="00C154AC" w:rsidP="00383541"/>
    <w:p w14:paraId="1B99A440" w14:textId="77777777" w:rsidR="00D520B1" w:rsidRPr="00D04C0C" w:rsidRDefault="00D520B1" w:rsidP="00383541">
      <w:pPr>
        <w:rPr>
          <w:rFonts w:eastAsia="MS Gothic"/>
          <w:b/>
          <w:sz w:val="32"/>
          <w:szCs w:val="32"/>
        </w:rPr>
      </w:pPr>
    </w:p>
    <w:p w14:paraId="704762AC" w14:textId="77777777" w:rsidR="00AB3774" w:rsidRPr="0007329B" w:rsidRDefault="00AB3774" w:rsidP="0007329B">
      <w:pPr>
        <w:pStyle w:val="Heading1"/>
        <w:rPr>
          <w:b/>
          <w:bCs/>
          <w:color w:val="auto"/>
          <w:sz w:val="32"/>
          <w:szCs w:val="32"/>
        </w:rPr>
      </w:pPr>
      <w:r w:rsidRPr="0007329B">
        <w:rPr>
          <w:b/>
          <w:bCs/>
          <w:color w:val="auto"/>
          <w:sz w:val="32"/>
          <w:szCs w:val="32"/>
        </w:rPr>
        <w:lastRenderedPageBreak/>
        <w:t>Abstract</w:t>
      </w:r>
    </w:p>
    <w:p w14:paraId="7DA15C6A" w14:textId="77777777" w:rsidR="00AB3774" w:rsidRDefault="00AB3774" w:rsidP="00D04C0C">
      <w:pPr>
        <w:spacing w:line="360" w:lineRule="auto"/>
        <w:rPr>
          <w:sz w:val="24"/>
          <w:szCs w:val="24"/>
        </w:rPr>
      </w:pPr>
      <w:r w:rsidRPr="00AB3774">
        <w:rPr>
          <w:sz w:val="24"/>
          <w:szCs w:val="24"/>
        </w:rPr>
        <w:t xml:space="preserve">Autophagy, a vital cellular mechanism responsible for degrading damaged organelles and maintaining homeostasis, becomes dysfunctional in numerous diseases, necessitating accurate computational prediction of autophagy-related proteins to support biomedical research. Existing machine learning models, including the </w:t>
      </w:r>
      <w:proofErr w:type="spellStart"/>
      <w:r w:rsidRPr="00AB3774">
        <w:rPr>
          <w:sz w:val="24"/>
          <w:szCs w:val="24"/>
        </w:rPr>
        <w:t>XGBoost</w:t>
      </w:r>
      <w:proofErr w:type="spellEnd"/>
      <w:r w:rsidRPr="00AB3774">
        <w:rPr>
          <w:sz w:val="24"/>
          <w:szCs w:val="24"/>
        </w:rPr>
        <w:t xml:space="preserve">-based predictor in the base paper, rely heavily on handcrafted features and complex feature-selection techniques such as genetic algorithms and SHAP, which increase computational cost and may fail to fully capture sequence-level variations. The dataset used in prior studies consists of highly imbalanced classes, with 959 autophagy and 5,708 non-autophagy proteins in the training set and a similarly skewed independent testing set, making the prediction task challenging due to biased learning toward the majority class. To address these gaps, this project proposes a streamlined yet effective predictive framework using </w:t>
      </w:r>
      <w:proofErr w:type="spellStart"/>
      <w:r w:rsidRPr="00AB3774">
        <w:rPr>
          <w:bCs/>
          <w:sz w:val="24"/>
          <w:szCs w:val="24"/>
        </w:rPr>
        <w:t>SGBoost</w:t>
      </w:r>
      <w:proofErr w:type="spellEnd"/>
      <w:r w:rsidRPr="00AB3774">
        <w:rPr>
          <w:sz w:val="24"/>
          <w:szCs w:val="24"/>
        </w:rPr>
        <w:t xml:space="preserve"> for robust boosting-based learning and </w:t>
      </w:r>
      <w:r w:rsidRPr="00AB3774">
        <w:rPr>
          <w:bCs/>
          <w:sz w:val="24"/>
          <w:szCs w:val="24"/>
        </w:rPr>
        <w:t>Support Vector Machines (SVMs)</w:t>
      </w:r>
      <w:r w:rsidRPr="00AB3774">
        <w:rPr>
          <w:sz w:val="24"/>
          <w:szCs w:val="24"/>
        </w:rPr>
        <w:t xml:space="preserve"> to capture optimal decision boundaries for high-dimensional biological data. The methodology includes careful sequence preprocessing, balanced resampling strategies, and comparative model evaluation on both original and reduced-dimension datasets. The expected outcomes include improved accuracy, sensitivity, and generalizability compared to the base paper’s </w:t>
      </w:r>
      <w:proofErr w:type="spellStart"/>
      <w:r w:rsidRPr="00AB3774">
        <w:rPr>
          <w:sz w:val="24"/>
          <w:szCs w:val="24"/>
        </w:rPr>
        <w:t>XGBoost</w:t>
      </w:r>
      <w:proofErr w:type="spellEnd"/>
      <w:r w:rsidRPr="00AB3774">
        <w:rPr>
          <w:sz w:val="24"/>
          <w:szCs w:val="24"/>
        </w:rPr>
        <w:t xml:space="preserve"> model, along with reduced computational overhead and enhanced interpretability. However, potential limitations include sensitivity to hyperparameters, computational constraints for large-scale tuning, and the need for further biological validation beyond computational predictions. This project aims to offer a practical, efficient, and analytically sound predictor for autophagy-related protein identification</w:t>
      </w:r>
    </w:p>
    <w:p w14:paraId="37035F28" w14:textId="77777777" w:rsidR="00AB3774" w:rsidRDefault="00AB3774" w:rsidP="00383541">
      <w:pPr>
        <w:rPr>
          <w:sz w:val="24"/>
          <w:szCs w:val="24"/>
        </w:rPr>
      </w:pPr>
    </w:p>
    <w:p w14:paraId="4CC07815" w14:textId="77777777" w:rsidR="00D04C0C" w:rsidRDefault="00D04C0C" w:rsidP="00383541">
      <w:pPr>
        <w:rPr>
          <w:bCs/>
          <w:sz w:val="24"/>
          <w:szCs w:val="24"/>
        </w:rPr>
      </w:pPr>
    </w:p>
    <w:p w14:paraId="367865FF" w14:textId="77777777" w:rsidR="00D04C0C" w:rsidRDefault="00D04C0C" w:rsidP="00383541">
      <w:pPr>
        <w:rPr>
          <w:bCs/>
          <w:sz w:val="24"/>
          <w:szCs w:val="24"/>
        </w:rPr>
      </w:pPr>
    </w:p>
    <w:p w14:paraId="1DC6C614" w14:textId="77777777" w:rsidR="00D04C0C" w:rsidRDefault="00D04C0C" w:rsidP="00383541">
      <w:pPr>
        <w:rPr>
          <w:bCs/>
          <w:sz w:val="24"/>
          <w:szCs w:val="24"/>
        </w:rPr>
      </w:pPr>
    </w:p>
    <w:p w14:paraId="1FCD6798" w14:textId="77777777" w:rsidR="00D04C0C" w:rsidRDefault="00D04C0C" w:rsidP="00383541">
      <w:pPr>
        <w:rPr>
          <w:bCs/>
          <w:sz w:val="24"/>
          <w:szCs w:val="24"/>
        </w:rPr>
      </w:pPr>
    </w:p>
    <w:p w14:paraId="5001F6C7" w14:textId="77777777" w:rsidR="00D04C0C" w:rsidRDefault="00D04C0C" w:rsidP="00383541">
      <w:pPr>
        <w:rPr>
          <w:bCs/>
          <w:sz w:val="24"/>
          <w:szCs w:val="24"/>
        </w:rPr>
      </w:pPr>
    </w:p>
    <w:p w14:paraId="48551834" w14:textId="51E4C261" w:rsidR="00AB3774" w:rsidRPr="0007329B" w:rsidRDefault="00AB3774" w:rsidP="0007329B">
      <w:pPr>
        <w:pStyle w:val="Heading1"/>
        <w:rPr>
          <w:b/>
          <w:bCs/>
          <w:color w:val="auto"/>
          <w:sz w:val="32"/>
          <w:szCs w:val="32"/>
        </w:rPr>
      </w:pPr>
      <w:r w:rsidRPr="0007329B">
        <w:rPr>
          <w:b/>
          <w:bCs/>
          <w:color w:val="auto"/>
          <w:sz w:val="32"/>
          <w:szCs w:val="32"/>
        </w:rPr>
        <w:lastRenderedPageBreak/>
        <w:t>Introduction</w:t>
      </w:r>
    </w:p>
    <w:p w14:paraId="038E57DD" w14:textId="77777777" w:rsidR="00AB3774" w:rsidRPr="00AB3774" w:rsidRDefault="00AB3774" w:rsidP="00383541">
      <w:pPr>
        <w:rPr>
          <w:sz w:val="24"/>
          <w:szCs w:val="24"/>
        </w:rPr>
      </w:pPr>
      <w:r w:rsidRPr="00AB3774">
        <w:rPr>
          <w:sz w:val="24"/>
          <w:szCs w:val="24"/>
        </w:rPr>
        <w:t>Autophagy is a fundamental cellular process responsible for degrading and recycling damaged proteins, organelles, and macromolecules, thereby maintaining cellular homeostasis and responding to metabolic stress. Dysregulation of autophagy has been linked to various diseases, including cancer, neurodegenerative disorders, metabolic syndromes, and immune dysfunctions, highlighting the importance of understanding and identifying autophagy-related proteins (ATGs) with precision (</w:t>
      </w:r>
      <w:proofErr w:type="spellStart"/>
      <w:r w:rsidRPr="00AB3774">
        <w:rPr>
          <w:sz w:val="24"/>
          <w:szCs w:val="24"/>
        </w:rPr>
        <w:t>Klionsky</w:t>
      </w:r>
      <w:proofErr w:type="spellEnd"/>
      <w:r w:rsidRPr="00AB3774">
        <w:rPr>
          <w:sz w:val="24"/>
          <w:szCs w:val="24"/>
        </w:rPr>
        <w:t xml:space="preserve"> et al., 2021; Levine &amp; Kroemer, 2019). Experimental laboratory techniques such as Western blotting, immunofluorescence, electron microscopy, and flow cytometry offer reliable identification of ATGs but are costly, time-consuming, and unsuitable for large-scale protein screening (Mizushima et al., 2010). This gap has led to increasing reliance on computational and machine-learning-based predictors to accelerate ATG discovery. The base paper by Nguyen et al. (2024) introduced a machine learning model using </w:t>
      </w:r>
      <w:proofErr w:type="spellStart"/>
      <w:r w:rsidRPr="00AB3774">
        <w:rPr>
          <w:sz w:val="24"/>
          <w:szCs w:val="24"/>
        </w:rPr>
        <w:t>XGBoost</w:t>
      </w:r>
      <w:proofErr w:type="spellEnd"/>
      <w:r w:rsidRPr="00AB3774">
        <w:rPr>
          <w:sz w:val="24"/>
          <w:szCs w:val="24"/>
        </w:rPr>
        <w:t xml:space="preserve"> combined with Genetic Algorithm (GA) and SHAP feature selection, demonstrating promising results but also exposing limitations tied to feature engineering complexity and computational overhead.</w:t>
      </w:r>
    </w:p>
    <w:p w14:paraId="06CD6C04" w14:textId="77777777" w:rsidR="00AB3774" w:rsidRPr="00AB3774" w:rsidRDefault="00AB3774" w:rsidP="00383541">
      <w:pPr>
        <w:rPr>
          <w:sz w:val="24"/>
          <w:szCs w:val="24"/>
        </w:rPr>
      </w:pPr>
      <w:r w:rsidRPr="00AB3774">
        <w:rPr>
          <w:sz w:val="24"/>
          <w:szCs w:val="24"/>
        </w:rPr>
        <w:t xml:space="preserve">The motivation behind this project stems from the need to develop efficient, accessible, and interpretable computational models that can handle high-dimensional protein sequence data without depending on extensive handcrafted features. Traditional ML approaches like </w:t>
      </w:r>
      <w:proofErr w:type="spellStart"/>
      <w:r w:rsidRPr="00AB3774">
        <w:rPr>
          <w:sz w:val="24"/>
          <w:szCs w:val="24"/>
        </w:rPr>
        <w:t>XGBoost</w:t>
      </w:r>
      <w:proofErr w:type="spellEnd"/>
      <w:r w:rsidRPr="00AB3774">
        <w:rPr>
          <w:sz w:val="24"/>
          <w:szCs w:val="24"/>
        </w:rPr>
        <w:t xml:space="preserve"> require carefully designed feature descriptors such as AAC, DPC, or PSSM, which may not fully capture long-range biological patterns in sequences and often result in biased performance due to class imbalance. Moreover, the rapid growth of biological data calls for models capable of delivering strong generalization while remaining computationally lightweight and easier to deploy. Algorithms like </w:t>
      </w:r>
      <w:proofErr w:type="spellStart"/>
      <w:r w:rsidRPr="00AB3774">
        <w:rPr>
          <w:bCs/>
          <w:sz w:val="24"/>
          <w:szCs w:val="24"/>
        </w:rPr>
        <w:t>SGBoost</w:t>
      </w:r>
      <w:proofErr w:type="spellEnd"/>
      <w:r w:rsidRPr="00AB3774">
        <w:rPr>
          <w:sz w:val="24"/>
          <w:szCs w:val="24"/>
        </w:rPr>
        <w:t xml:space="preserve">, with its enhanced stability in boosting frameworks, and </w:t>
      </w:r>
      <w:r w:rsidRPr="00AB3774">
        <w:rPr>
          <w:bCs/>
          <w:sz w:val="24"/>
          <w:szCs w:val="24"/>
        </w:rPr>
        <w:t>Support Vector Machines (SVMs)</w:t>
      </w:r>
      <w:r w:rsidRPr="00AB3774">
        <w:rPr>
          <w:sz w:val="24"/>
          <w:szCs w:val="24"/>
        </w:rPr>
        <w:t>, known for their effectiveness in high-dimensional classification tasks, offer a promising direction for building a reliable ATG predictor with reduced dependence on heavy feature engineering.</w:t>
      </w:r>
    </w:p>
    <w:p w14:paraId="6A4FD29B" w14:textId="77777777" w:rsidR="0007329B" w:rsidRDefault="00AB3774" w:rsidP="0007329B">
      <w:pPr>
        <w:rPr>
          <w:sz w:val="24"/>
          <w:szCs w:val="24"/>
        </w:rPr>
      </w:pPr>
      <w:r w:rsidRPr="00AB3774">
        <w:rPr>
          <w:sz w:val="24"/>
          <w:szCs w:val="24"/>
        </w:rPr>
        <w:t xml:space="preserve">This project therefore focuses on designing a machine-learning-based model for identifying autophagy-related proteins using </w:t>
      </w:r>
      <w:proofErr w:type="spellStart"/>
      <w:r w:rsidRPr="00AB3774">
        <w:rPr>
          <w:sz w:val="24"/>
          <w:szCs w:val="24"/>
        </w:rPr>
        <w:t>SGBoost</w:t>
      </w:r>
      <w:proofErr w:type="spellEnd"/>
      <w:r w:rsidRPr="00AB3774">
        <w:rPr>
          <w:sz w:val="24"/>
          <w:szCs w:val="24"/>
        </w:rPr>
        <w:t xml:space="preserve"> and SVM as core classifiers. The objective is to analyze the dataset used in the base paper—which contains a significantly imbalanced distribution of autophagy (positive) and non-autophagy (negative) proteins—and construct a workflow that addresses the limitations of earlier methods through improved preprocessing, balanced resampling strategies, dimensionality analysis, and rigorous model evaluation. The overarching goal is to develop a predictor that not only matches or outperforms the base paper’s results but also provides better scalability, reduced computational overhead, and stronger interpretability, ultimately contributing a practical tool for advancing autophagy research.</w:t>
      </w:r>
    </w:p>
    <w:p w14:paraId="23640822" w14:textId="3F8B9E97" w:rsidR="00D366FA" w:rsidRPr="0007329B" w:rsidRDefault="00D366FA" w:rsidP="0007329B">
      <w:pPr>
        <w:pStyle w:val="Heading1"/>
        <w:rPr>
          <w:b/>
          <w:bCs/>
          <w:color w:val="auto"/>
          <w:sz w:val="20"/>
          <w:szCs w:val="20"/>
        </w:rPr>
      </w:pPr>
      <w:r w:rsidRPr="0007329B">
        <w:rPr>
          <w:b/>
          <w:bCs/>
          <w:color w:val="auto"/>
          <w:sz w:val="32"/>
          <w:szCs w:val="32"/>
        </w:rPr>
        <w:lastRenderedPageBreak/>
        <w:t>Related Work / Literature Review</w:t>
      </w:r>
    </w:p>
    <w:p w14:paraId="33D913EB" w14:textId="019F7105" w:rsidR="00D04C0C" w:rsidRDefault="00D04C0C" w:rsidP="00D04C0C">
      <w:pPr>
        <w:rPr>
          <w:rFonts w:ascii="Times New Roman" w:eastAsia="Times New Roman" w:hAnsi="Times New Roman" w:cs="Times New Roman"/>
          <w:b/>
          <w:sz w:val="28"/>
          <w:szCs w:val="28"/>
        </w:rPr>
      </w:pPr>
      <w:r w:rsidRPr="00D04C0C">
        <w:rPr>
          <w:sz w:val="24"/>
          <w:szCs w:val="24"/>
        </w:rPr>
        <w:t xml:space="preserve">Nguyen et al. (2024) introduced a comprehensive sequence-based machine-learning framework aimed at predicting autophagy-related (Art) proteins across multiple species, addressing the limitations of slow and costly wet-lab identification. Their dataset was curated from 49 Gene Ontology autophagy terms and reviewed UniProt entries, then refined using BLAST to remove redundancy, resulting in a significantly imbalanced distribution of 959 positive (Art) and 5,708 negative samples in the training set and a similarly skewed independent test set. This imbalance highlights the inherent complexity of learning accurate decision boundaries in protein-function prediction. To generate meaningful representations of protein sequences, the authors evaluated a wide range of sequence descriptors, concluding that evolutionary information encoded through Position-Specific Scoring Matrices (PSSM) outperformed eleven widely used handcrafted features such as AAC, APAAC, DPC, CKSAAP, and </w:t>
      </w:r>
      <w:proofErr w:type="spellStart"/>
      <w:r w:rsidRPr="00D04C0C">
        <w:rPr>
          <w:sz w:val="24"/>
          <w:szCs w:val="24"/>
        </w:rPr>
        <w:t>QSOrder</w:t>
      </w:r>
      <w:proofErr w:type="spellEnd"/>
      <w:r w:rsidRPr="00D04C0C">
        <w:rPr>
          <w:sz w:val="24"/>
          <w:szCs w:val="24"/>
        </w:rPr>
        <w:t xml:space="preserve">. Because PSSM vectors are high dimensional, they implemented a two-stage feature-selection strategy combining Genetic Algorithms (GA) for subset optimization and SHAP value analysis for interpretability, ultimately reducing the feature space to 43 biologically informative components. Their comparative model evaluation included </w:t>
      </w:r>
      <w:proofErr w:type="spellStart"/>
      <w:r w:rsidRPr="00D04C0C">
        <w:rPr>
          <w:sz w:val="24"/>
          <w:szCs w:val="24"/>
        </w:rPr>
        <w:t>kNN</w:t>
      </w:r>
      <w:proofErr w:type="spellEnd"/>
      <w:r w:rsidRPr="00D04C0C">
        <w:rPr>
          <w:sz w:val="24"/>
          <w:szCs w:val="24"/>
        </w:rPr>
        <w:t xml:space="preserve">, Logistic Regression, LDA, Random Forest, Extra Trees, SVM, AdaBoost, Gradient Boosting, and </w:t>
      </w:r>
      <w:proofErr w:type="spellStart"/>
      <w:r w:rsidRPr="00D04C0C">
        <w:rPr>
          <w:sz w:val="24"/>
          <w:szCs w:val="24"/>
        </w:rPr>
        <w:t>XGBoost</w:t>
      </w:r>
      <w:proofErr w:type="spellEnd"/>
      <w:r w:rsidRPr="00D04C0C">
        <w:rPr>
          <w:sz w:val="24"/>
          <w:szCs w:val="24"/>
        </w:rPr>
        <w:t xml:space="preserve">, with </w:t>
      </w:r>
      <w:proofErr w:type="spellStart"/>
      <w:r w:rsidRPr="00D04C0C">
        <w:rPr>
          <w:sz w:val="24"/>
          <w:szCs w:val="24"/>
        </w:rPr>
        <w:t>XGBoost</w:t>
      </w:r>
      <w:proofErr w:type="spellEnd"/>
      <w:r w:rsidRPr="00D04C0C">
        <w:rPr>
          <w:sz w:val="24"/>
          <w:szCs w:val="24"/>
        </w:rPr>
        <w:t xml:space="preserve"> achieving the highest performance. To mitigate class imbalance, they applied SMOTE oversampling, which improved sensitivity to minority-class Art proteins. Overall, the final </w:t>
      </w:r>
      <w:proofErr w:type="spellStart"/>
      <w:r w:rsidRPr="00D04C0C">
        <w:rPr>
          <w:sz w:val="24"/>
          <w:szCs w:val="24"/>
        </w:rPr>
        <w:t>XGBoost+GA+SHAP</w:t>
      </w:r>
      <w:proofErr w:type="spellEnd"/>
      <w:r w:rsidRPr="00D04C0C">
        <w:rPr>
          <w:sz w:val="24"/>
          <w:szCs w:val="24"/>
        </w:rPr>
        <w:t xml:space="preserve"> model achieved approximately 77% accuracy on the independent dataset and outperformed homology-based tools like BLAST and MMseqs2, demonstrating the advantage of machine-learning approaches over traditional sequence-similarity searches. However, the authors also acknowledged limitations, including reliance on handcrafted evolutionary features, heavy computational cost for GA-SHAP feature selection, sensitivity to hyperparameters, and limited exploration of alternative algorithms or simpler models. These gaps provide strong motivation for evaluating more efficient classifiers such as </w:t>
      </w:r>
      <w:proofErr w:type="spellStart"/>
      <w:r w:rsidRPr="00D04C0C">
        <w:rPr>
          <w:sz w:val="24"/>
          <w:szCs w:val="24"/>
        </w:rPr>
        <w:t>SGBoost</w:t>
      </w:r>
      <w:proofErr w:type="spellEnd"/>
      <w:r w:rsidRPr="00D04C0C">
        <w:rPr>
          <w:sz w:val="24"/>
          <w:szCs w:val="24"/>
        </w:rPr>
        <w:t xml:space="preserve"> and SVM, which may offer comparable or improved performance with reduced complexity, greater stability, and broader applicability to large-scale protein-function screening.</w:t>
      </w:r>
    </w:p>
    <w:p w14:paraId="44C43310" w14:textId="77777777" w:rsidR="00D04C0C" w:rsidRDefault="00D04C0C" w:rsidP="00383541">
      <w:pPr>
        <w:rPr>
          <w:rFonts w:ascii="Times New Roman" w:eastAsia="Times New Roman" w:hAnsi="Times New Roman" w:cs="Times New Roman"/>
          <w:b/>
          <w:sz w:val="28"/>
          <w:szCs w:val="28"/>
        </w:rPr>
      </w:pPr>
    </w:p>
    <w:p w14:paraId="18B9BAF6" w14:textId="77777777" w:rsidR="00D04C0C" w:rsidRDefault="00D04C0C" w:rsidP="00383541">
      <w:pPr>
        <w:rPr>
          <w:rFonts w:ascii="Times New Roman" w:eastAsia="Times New Roman" w:hAnsi="Times New Roman" w:cs="Times New Roman"/>
          <w:b/>
          <w:sz w:val="28"/>
          <w:szCs w:val="28"/>
        </w:rPr>
      </w:pPr>
    </w:p>
    <w:p w14:paraId="28C726B5" w14:textId="77777777" w:rsidR="00D04C0C" w:rsidRDefault="00D04C0C" w:rsidP="00383541">
      <w:pPr>
        <w:rPr>
          <w:rFonts w:ascii="Times New Roman" w:eastAsia="Times New Roman" w:hAnsi="Times New Roman" w:cs="Times New Roman"/>
          <w:b/>
          <w:sz w:val="28"/>
          <w:szCs w:val="28"/>
        </w:rPr>
      </w:pPr>
    </w:p>
    <w:p w14:paraId="697B4758" w14:textId="77777777" w:rsidR="00D04C0C" w:rsidRDefault="00D04C0C" w:rsidP="00383541">
      <w:pPr>
        <w:rPr>
          <w:rFonts w:ascii="Times New Roman" w:eastAsia="Times New Roman" w:hAnsi="Times New Roman" w:cs="Times New Roman"/>
          <w:b/>
          <w:sz w:val="28"/>
          <w:szCs w:val="28"/>
        </w:rPr>
      </w:pPr>
    </w:p>
    <w:p w14:paraId="6A879F2F" w14:textId="77777777" w:rsidR="0007329B" w:rsidRDefault="0007329B" w:rsidP="00383541">
      <w:pPr>
        <w:rPr>
          <w:rFonts w:ascii="Times New Roman" w:eastAsia="Times New Roman" w:hAnsi="Times New Roman" w:cs="Times New Roman"/>
          <w:b/>
          <w:sz w:val="28"/>
          <w:szCs w:val="28"/>
        </w:rPr>
      </w:pPr>
    </w:p>
    <w:p w14:paraId="42FAAC7B" w14:textId="134F76A7" w:rsidR="00BF1714" w:rsidRPr="0007329B" w:rsidRDefault="00BF1714" w:rsidP="0007329B">
      <w:pPr>
        <w:pStyle w:val="Heading1"/>
        <w:rPr>
          <w:rFonts w:eastAsia="Times New Roman"/>
          <w:b/>
          <w:bCs/>
          <w:color w:val="auto"/>
          <w:sz w:val="32"/>
          <w:szCs w:val="32"/>
        </w:rPr>
      </w:pPr>
      <w:r w:rsidRPr="0007329B">
        <w:rPr>
          <w:rFonts w:eastAsia="Times New Roman"/>
          <w:b/>
          <w:bCs/>
          <w:color w:val="auto"/>
          <w:sz w:val="32"/>
          <w:szCs w:val="32"/>
        </w:rPr>
        <w:lastRenderedPageBreak/>
        <w:t>Proposed Methodology and Architecture</w:t>
      </w:r>
    </w:p>
    <w:p w14:paraId="4B1D28B7" w14:textId="1926BC27" w:rsidR="00CA0535" w:rsidRPr="00383541" w:rsidRDefault="00CA0535" w:rsidP="00383541">
      <w:pPr>
        <w:rPr>
          <w:rFonts w:ascii="Times New Roman" w:eastAsia="Times New Roman" w:hAnsi="Times New Roman" w:cs="Times New Roman"/>
          <w:bCs/>
          <w:sz w:val="32"/>
          <w:szCs w:val="32"/>
        </w:rPr>
      </w:pPr>
      <w:r>
        <w:rPr>
          <w:rFonts w:ascii="Times New Roman" w:eastAsia="Times New Roman" w:hAnsi="Times New Roman" w:cs="Times New Roman"/>
          <w:bCs/>
          <w:noProof/>
          <w:sz w:val="32"/>
          <w:szCs w:val="32"/>
          <w14:ligatures w14:val="standardContextual"/>
        </w:rPr>
        <w:drawing>
          <wp:inline distT="0" distB="0" distL="0" distR="0" wp14:anchorId="7B79F8E8" wp14:editId="4DE9CF98">
            <wp:extent cx="6029960" cy="3200400"/>
            <wp:effectExtent l="0" t="0" r="0" b="0"/>
            <wp:docPr id="65672016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4B2A7C10" w14:textId="77777777" w:rsidR="00BF1714" w:rsidRPr="0007329B" w:rsidRDefault="00BF1714" w:rsidP="0007329B">
      <w:pPr>
        <w:pStyle w:val="Heading2"/>
        <w:rPr>
          <w:rFonts w:eastAsia="Calibri"/>
          <w:b/>
          <w:bCs/>
          <w:color w:val="auto"/>
          <w:sz w:val="28"/>
          <w:szCs w:val="28"/>
        </w:rPr>
      </w:pPr>
      <w:r w:rsidRPr="0007329B">
        <w:rPr>
          <w:rFonts w:eastAsia="Calibri"/>
          <w:b/>
          <w:bCs/>
          <w:color w:val="auto"/>
          <w:sz w:val="28"/>
          <w:szCs w:val="28"/>
        </w:rPr>
        <w:t>Step-by-Step Procedure:</w:t>
      </w:r>
    </w:p>
    <w:p w14:paraId="37E654B8" w14:textId="25705C77" w:rsidR="00BF1714" w:rsidRPr="00BF1714" w:rsidRDefault="0007329B"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Data</w:t>
      </w:r>
      <w:r w:rsidR="00BF1714" w:rsidRPr="00BF1714">
        <w:rPr>
          <w:rFonts w:ascii="Times New Roman" w:eastAsia="Times New Roman" w:hAnsi="Times New Roman" w:cs="Times New Roman"/>
          <w:bCs/>
          <w:sz w:val="24"/>
          <w:szCs w:val="24"/>
          <w:lang w:val="en-GB" w:eastAsia="en-GB"/>
        </w:rPr>
        <w:t xml:space="preserve"> Collection</w:t>
      </w:r>
      <w:r w:rsidR="00BF1714" w:rsidRPr="00BF1714">
        <w:rPr>
          <w:rFonts w:ascii="Times New Roman" w:eastAsia="Times New Roman" w:hAnsi="Times New Roman" w:cs="Times New Roman"/>
          <w:sz w:val="24"/>
          <w:szCs w:val="24"/>
          <w:lang w:val="en-GB" w:eastAsia="en-GB"/>
        </w:rPr>
        <w:br/>
        <w:t>Autophagy and non-autophagy protein sequences are collected from</w:t>
      </w:r>
      <w:r w:rsidR="00BF1714">
        <w:rPr>
          <w:rFonts w:ascii="Times New Roman" w:eastAsia="Times New Roman" w:hAnsi="Times New Roman" w:cs="Times New Roman"/>
          <w:sz w:val="24"/>
          <w:szCs w:val="24"/>
          <w:lang w:val="en-GB" w:eastAsia="en-GB"/>
        </w:rPr>
        <w:t xml:space="preserve"> </w:t>
      </w:r>
      <w:hyperlink r:id="rId10" w:history="1">
        <w:r w:rsidR="00BF1714" w:rsidRPr="00BF1714">
          <w:rPr>
            <w:rStyle w:val="Hyperlink"/>
            <w:rFonts w:ascii="Calibri" w:eastAsia="Calibri" w:hAnsi="Calibri" w:cs="Arial"/>
          </w:rPr>
          <w:t>https://github.com/khanhlee/artpredictor</w:t>
        </w:r>
      </w:hyperlink>
      <w:r w:rsidR="00BF1714" w:rsidRPr="00BF1714">
        <w:rPr>
          <w:rFonts w:ascii="Calibri" w:eastAsia="Calibri" w:hAnsi="Calibri" w:cs="Arial"/>
          <w:color w:val="5B9BD5"/>
          <w:u w:val="single"/>
        </w:rPr>
        <w:t xml:space="preserve">  .</w:t>
      </w:r>
    </w:p>
    <w:p w14:paraId="1A4CE7B2" w14:textId="27B387B7" w:rsidR="00BF1714" w:rsidRPr="00BF1714" w:rsidRDefault="00BF1714"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Data</w:t>
      </w:r>
      <w:r w:rsidRPr="00BF1714">
        <w:rPr>
          <w:rFonts w:ascii="Times New Roman" w:eastAsia="Times New Roman" w:hAnsi="Times New Roman" w:cs="Times New Roman"/>
          <w:bCs/>
          <w:sz w:val="24"/>
          <w:szCs w:val="24"/>
          <w:lang w:val="en-GB" w:eastAsia="en-GB"/>
        </w:rPr>
        <w:t xml:space="preserve"> Pre-processing</w:t>
      </w:r>
      <w:r w:rsidRPr="00BF1714">
        <w:rPr>
          <w:rFonts w:ascii="Times New Roman" w:eastAsia="Times New Roman" w:hAnsi="Times New Roman" w:cs="Times New Roman"/>
          <w:sz w:val="24"/>
          <w:szCs w:val="24"/>
          <w:lang w:val="en-GB" w:eastAsia="en-GB"/>
        </w:rPr>
        <w:br/>
        <w:t>Duplicate, incomplete, and ambiguous sequences are removed. The dataset is cleaned, balanced, and split into training and test sets.</w:t>
      </w:r>
    </w:p>
    <w:p w14:paraId="13614AC5" w14:textId="20B91AC0" w:rsidR="00BF1714" w:rsidRPr="00BF1714" w:rsidRDefault="00BF1714"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Feature</w:t>
      </w:r>
      <w:r w:rsidRPr="00BF1714">
        <w:rPr>
          <w:rFonts w:ascii="Times New Roman" w:eastAsia="Times New Roman" w:hAnsi="Times New Roman" w:cs="Times New Roman"/>
          <w:bCs/>
          <w:sz w:val="24"/>
          <w:szCs w:val="24"/>
          <w:lang w:val="en-GB" w:eastAsia="en-GB"/>
        </w:rPr>
        <w:t xml:space="preserve"> Extraction</w:t>
      </w:r>
      <w:r w:rsidRPr="00BF1714">
        <w:rPr>
          <w:rFonts w:ascii="Times New Roman" w:eastAsia="Times New Roman" w:hAnsi="Times New Roman" w:cs="Times New Roman"/>
          <w:sz w:val="24"/>
          <w:szCs w:val="24"/>
          <w:lang w:val="en-GB" w:eastAsia="en-GB"/>
        </w:rPr>
        <w:br/>
        <w:t>Protein sequences are converted into numerical feature vectors using methods:</w:t>
      </w:r>
    </w:p>
    <w:p w14:paraId="167E1666" w14:textId="1E49A478" w:rsidR="00BF1714" w:rsidRPr="00BF1714" w:rsidRDefault="00BF1714"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Position-Specific Scoring Matrix (PSSM)</w:t>
      </w:r>
      <w:r w:rsidR="00737174">
        <w:rPr>
          <w:rFonts w:ascii="Times New Roman" w:eastAsia="Times New Roman" w:hAnsi="Times New Roman" w:cs="Times New Roman"/>
          <w:sz w:val="24"/>
          <w:szCs w:val="24"/>
          <w:lang w:val="en-GB" w:eastAsia="en-GB"/>
        </w:rPr>
        <w:t xml:space="preserve"> </w:t>
      </w: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Amino Acid Composition (</w:t>
      </w:r>
      <w:proofErr w:type="gramStart"/>
      <w:r w:rsidRPr="00BF1714">
        <w:rPr>
          <w:rFonts w:ascii="Times New Roman" w:eastAsia="Times New Roman" w:hAnsi="Times New Roman" w:cs="Times New Roman"/>
          <w:sz w:val="24"/>
          <w:szCs w:val="24"/>
          <w:lang w:val="en-GB" w:eastAsia="en-GB"/>
        </w:rPr>
        <w:t xml:space="preserve">AAC)   </w:t>
      </w:r>
      <w:proofErr w:type="gramEnd"/>
      <w:r w:rsidRPr="00BF1714">
        <w:rPr>
          <w:rFonts w:ascii="Times New Roman" w:eastAsia="Times New Roman" w:hAnsi="Times New Roman" w:cs="Times New Roman"/>
          <w:sz w:val="24"/>
          <w:szCs w:val="24"/>
          <w:lang w:val="en-GB" w:eastAsia="en-GB"/>
        </w:rPr>
        <w:t xml:space="preserve">                                 </w:t>
      </w: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Amphiphilic Pseudo-Amino Acid Composition (APAAC)</w:t>
      </w: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Composition of k-Spaced Amino Acid Group Pairs (CKSAAGP)</w:t>
      </w:r>
      <w:r>
        <w:rPr>
          <w:rFonts w:ascii="Times New Roman" w:eastAsia="Times New Roman" w:hAnsi="Times New Roman" w:cs="Times New Roman"/>
          <w:sz w:val="24"/>
          <w:szCs w:val="24"/>
          <w:lang w:val="en-GB" w:eastAsia="en-GB"/>
        </w:rPr>
        <w:t xml:space="preserve"> </w:t>
      </w: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Composition of k-Spaced Amino Acid Pairs (CKSAAP)</w:t>
      </w:r>
      <w:r w:rsidR="00737174">
        <w:rPr>
          <w:rFonts w:ascii="Times New Roman" w:eastAsia="Times New Roman" w:hAnsi="Times New Roman" w:cs="Times New Roman"/>
          <w:sz w:val="24"/>
          <w:szCs w:val="24"/>
          <w:lang w:val="en-GB" w:eastAsia="en-GB"/>
        </w:rPr>
        <w:t xml:space="preserve"> </w:t>
      </w:r>
      <w:r w:rsidR="00737174" w:rsidRPr="00BF1714">
        <w:rPr>
          <w:rFonts w:ascii="Times New Roman" w:eastAsia="Times New Roman" w:hAnsi="Symbol" w:cs="Times New Roman"/>
          <w:sz w:val="24"/>
          <w:szCs w:val="24"/>
          <w:lang w:val="en-GB" w:eastAsia="en-GB"/>
        </w:rPr>
        <w:t></w:t>
      </w:r>
      <w:r w:rsidR="00737174" w:rsidRPr="00BF1714">
        <w:rPr>
          <w:rFonts w:ascii="Times New Roman" w:eastAsia="Times New Roman" w:hAnsi="Times New Roman" w:cs="Times New Roman"/>
          <w:sz w:val="24"/>
          <w:szCs w:val="24"/>
          <w:lang w:val="en-GB" w:eastAsia="en-GB"/>
        </w:rPr>
        <w:t xml:space="preserve"> Conjoint</w:t>
      </w:r>
      <w:r w:rsidRPr="00BF1714">
        <w:rPr>
          <w:rFonts w:ascii="Times New Roman" w:eastAsia="Times New Roman" w:hAnsi="Times New Roman" w:cs="Times New Roman"/>
          <w:sz w:val="24"/>
          <w:szCs w:val="24"/>
          <w:lang w:val="en-GB" w:eastAsia="en-GB"/>
        </w:rPr>
        <w:t xml:space="preserve"> Triad (</w:t>
      </w:r>
      <w:proofErr w:type="spellStart"/>
      <w:r w:rsidRPr="00BF1714">
        <w:rPr>
          <w:rFonts w:ascii="Times New Roman" w:eastAsia="Times New Roman" w:hAnsi="Times New Roman" w:cs="Times New Roman"/>
          <w:sz w:val="24"/>
          <w:szCs w:val="24"/>
          <w:lang w:val="en-GB" w:eastAsia="en-GB"/>
        </w:rPr>
        <w:t>Ctriad</w:t>
      </w:r>
      <w:proofErr w:type="spellEnd"/>
      <w:r w:rsidRPr="00BF1714">
        <w:rPr>
          <w:rFonts w:ascii="Times New Roman" w:eastAsia="Times New Roman" w:hAnsi="Times New Roman" w:cs="Times New Roman"/>
          <w:sz w:val="24"/>
          <w:szCs w:val="24"/>
          <w:lang w:val="en-GB" w:eastAsia="en-GB"/>
        </w:rPr>
        <w:t>)</w:t>
      </w:r>
      <w:r w:rsidR="00737174">
        <w:rPr>
          <w:rFonts w:ascii="Times New Roman" w:eastAsia="Times New Roman" w:hAnsi="Times New Roman" w:cs="Times New Roman"/>
          <w:sz w:val="24"/>
          <w:szCs w:val="24"/>
          <w:lang w:val="en-GB" w:eastAsia="en-GB"/>
        </w:rPr>
        <w:t xml:space="preserve"> </w:t>
      </w:r>
      <w:r w:rsidR="00737174" w:rsidRPr="00BF1714">
        <w:rPr>
          <w:rFonts w:ascii="Times New Roman" w:eastAsia="Times New Roman" w:hAnsi="Symbol" w:cs="Times New Roman"/>
          <w:sz w:val="24"/>
          <w:szCs w:val="24"/>
          <w:lang w:val="en-GB" w:eastAsia="en-GB"/>
        </w:rPr>
        <w:t></w:t>
      </w:r>
      <w:r w:rsidR="00737174" w:rsidRPr="00BF1714">
        <w:rPr>
          <w:rFonts w:ascii="Times New Roman" w:eastAsia="Times New Roman" w:hAnsi="Times New Roman" w:cs="Times New Roman"/>
          <w:sz w:val="24"/>
          <w:szCs w:val="24"/>
          <w:lang w:val="en-GB" w:eastAsia="en-GB"/>
        </w:rPr>
        <w:t xml:space="preserve"> Dipeptide</w:t>
      </w:r>
      <w:r w:rsidRPr="00BF1714">
        <w:rPr>
          <w:rFonts w:ascii="Times New Roman" w:eastAsia="Times New Roman" w:hAnsi="Times New Roman" w:cs="Times New Roman"/>
          <w:sz w:val="24"/>
          <w:szCs w:val="24"/>
          <w:lang w:val="en-GB" w:eastAsia="en-GB"/>
        </w:rPr>
        <w:t xml:space="preserve"> Composition (DPC)</w:t>
      </w:r>
      <w:r w:rsidR="00737174">
        <w:rPr>
          <w:rFonts w:ascii="Times New Roman" w:eastAsia="Times New Roman" w:hAnsi="Times New Roman" w:cs="Times New Roman"/>
          <w:sz w:val="24"/>
          <w:szCs w:val="24"/>
          <w:lang w:val="en-GB" w:eastAsia="en-GB"/>
        </w:rPr>
        <w:t xml:space="preserve"> </w:t>
      </w:r>
      <w:r w:rsidR="00737174" w:rsidRPr="00BF1714">
        <w:rPr>
          <w:rFonts w:ascii="Times New Roman" w:eastAsia="Times New Roman" w:hAnsi="Symbol" w:cs="Times New Roman"/>
          <w:sz w:val="24"/>
          <w:szCs w:val="24"/>
          <w:lang w:val="en-GB" w:eastAsia="en-GB"/>
        </w:rPr>
        <w:t></w:t>
      </w:r>
      <w:r w:rsidR="00737174" w:rsidRPr="00BF1714">
        <w:rPr>
          <w:rFonts w:ascii="Times New Roman" w:eastAsia="Times New Roman" w:hAnsi="Times New Roman" w:cs="Times New Roman"/>
          <w:sz w:val="24"/>
          <w:szCs w:val="24"/>
          <w:lang w:val="en-GB" w:eastAsia="en-GB"/>
        </w:rPr>
        <w:t xml:space="preserve"> Grouped</w:t>
      </w:r>
      <w:r w:rsidRPr="00BF1714">
        <w:rPr>
          <w:rFonts w:ascii="Times New Roman" w:eastAsia="Times New Roman" w:hAnsi="Times New Roman" w:cs="Times New Roman"/>
          <w:sz w:val="24"/>
          <w:szCs w:val="24"/>
          <w:lang w:val="en-GB" w:eastAsia="en-GB"/>
        </w:rPr>
        <w:t xml:space="preserve"> Amino Acid Composition (GAAC)</w:t>
      </w:r>
      <w:r w:rsidR="00737174">
        <w:rPr>
          <w:rFonts w:ascii="Times New Roman" w:eastAsia="Times New Roman" w:hAnsi="Times New Roman" w:cs="Times New Roman"/>
          <w:sz w:val="24"/>
          <w:szCs w:val="24"/>
          <w:lang w:val="en-GB" w:eastAsia="en-GB"/>
        </w:rPr>
        <w:t xml:space="preserve"> </w:t>
      </w:r>
      <w:r w:rsidR="00737174" w:rsidRPr="00BF1714">
        <w:rPr>
          <w:rFonts w:ascii="Times New Roman" w:eastAsia="Times New Roman" w:hAnsi="Symbol" w:cs="Times New Roman"/>
          <w:sz w:val="24"/>
          <w:szCs w:val="24"/>
          <w:lang w:val="en-GB" w:eastAsia="en-GB"/>
        </w:rPr>
        <w:t></w:t>
      </w:r>
      <w:r w:rsidR="00737174" w:rsidRPr="00BF1714">
        <w:rPr>
          <w:rFonts w:ascii="Times New Roman" w:eastAsia="Times New Roman" w:hAnsi="Times New Roman" w:cs="Times New Roman"/>
          <w:sz w:val="24"/>
          <w:szCs w:val="24"/>
          <w:lang w:val="en-GB" w:eastAsia="en-GB"/>
        </w:rPr>
        <w:t xml:space="preserve"> Grouped</w:t>
      </w:r>
      <w:r w:rsidRPr="00BF1714">
        <w:rPr>
          <w:rFonts w:ascii="Times New Roman" w:eastAsia="Times New Roman" w:hAnsi="Times New Roman" w:cs="Times New Roman"/>
          <w:sz w:val="24"/>
          <w:szCs w:val="24"/>
          <w:lang w:val="en-GB" w:eastAsia="en-GB"/>
        </w:rPr>
        <w:t xml:space="preserve"> Dipeptide Composition (GDPC)</w:t>
      </w:r>
      <w:r w:rsidR="00737174">
        <w:rPr>
          <w:rFonts w:ascii="Times New Roman" w:eastAsia="Times New Roman" w:hAnsi="Times New Roman" w:cs="Times New Roman"/>
          <w:sz w:val="24"/>
          <w:szCs w:val="24"/>
          <w:lang w:val="en-GB" w:eastAsia="en-GB"/>
        </w:rPr>
        <w:t xml:space="preserve"> </w:t>
      </w:r>
      <w:r w:rsidR="00737174" w:rsidRPr="00BF1714">
        <w:rPr>
          <w:rFonts w:ascii="Times New Roman" w:eastAsia="Times New Roman" w:hAnsi="Symbol" w:cs="Times New Roman"/>
          <w:sz w:val="24"/>
          <w:szCs w:val="24"/>
          <w:lang w:val="en-GB" w:eastAsia="en-GB"/>
        </w:rPr>
        <w:t></w:t>
      </w:r>
      <w:r w:rsidR="00737174" w:rsidRPr="00BF1714">
        <w:rPr>
          <w:rFonts w:ascii="Times New Roman" w:eastAsia="Times New Roman" w:hAnsi="Times New Roman" w:cs="Times New Roman"/>
          <w:sz w:val="24"/>
          <w:szCs w:val="24"/>
          <w:lang w:val="en-GB" w:eastAsia="en-GB"/>
        </w:rPr>
        <w:t xml:space="preserve"> Pseudo</w:t>
      </w:r>
      <w:r w:rsidRPr="00BF1714">
        <w:rPr>
          <w:rFonts w:ascii="Times New Roman" w:eastAsia="Times New Roman" w:hAnsi="Times New Roman" w:cs="Times New Roman"/>
          <w:sz w:val="24"/>
          <w:szCs w:val="24"/>
          <w:lang w:val="en-GB" w:eastAsia="en-GB"/>
        </w:rPr>
        <w:t>-Amino Acid Composition (PAAC)</w:t>
      </w:r>
    </w:p>
    <w:p w14:paraId="7E2E0EAF" w14:textId="70104FAB" w:rsidR="00BF1714" w:rsidRPr="00BF1714" w:rsidRDefault="0007329B"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Model</w:t>
      </w:r>
      <w:r w:rsidR="00BF1714" w:rsidRPr="00BF1714">
        <w:rPr>
          <w:rFonts w:ascii="Times New Roman" w:eastAsia="Times New Roman" w:hAnsi="Times New Roman" w:cs="Times New Roman"/>
          <w:bCs/>
          <w:sz w:val="24"/>
          <w:szCs w:val="24"/>
          <w:lang w:val="en-GB" w:eastAsia="en-GB"/>
        </w:rPr>
        <w:t xml:space="preserve"> Development</w:t>
      </w:r>
      <w:r w:rsidR="00BF1714" w:rsidRPr="00BF1714">
        <w:rPr>
          <w:rFonts w:ascii="Times New Roman" w:eastAsia="Times New Roman" w:hAnsi="Times New Roman" w:cs="Times New Roman"/>
          <w:sz w:val="24"/>
          <w:szCs w:val="24"/>
          <w:lang w:val="en-GB" w:eastAsia="en-GB"/>
        </w:rPr>
        <w:br/>
        <w:t>Machine learning models (</w:t>
      </w:r>
      <w:proofErr w:type="spellStart"/>
      <w:r w:rsidR="00BF1714" w:rsidRPr="00BF1714">
        <w:rPr>
          <w:rFonts w:ascii="Times New Roman" w:eastAsia="Times New Roman" w:hAnsi="Times New Roman" w:cs="Times New Roman"/>
          <w:sz w:val="24"/>
          <w:szCs w:val="24"/>
          <w:lang w:eastAsia="en-GB"/>
        </w:rPr>
        <w:t>SGBoost</w:t>
      </w:r>
      <w:proofErr w:type="spellEnd"/>
      <w:r w:rsidR="00BF1714" w:rsidRPr="00BF1714">
        <w:rPr>
          <w:rFonts w:ascii="Times New Roman" w:eastAsia="Times New Roman" w:hAnsi="Times New Roman" w:cs="Times New Roman"/>
          <w:sz w:val="24"/>
          <w:szCs w:val="24"/>
          <w:lang w:eastAsia="en-GB"/>
        </w:rPr>
        <w:t xml:space="preserve"> and </w:t>
      </w:r>
      <w:proofErr w:type="gramStart"/>
      <w:r w:rsidR="00BF1714" w:rsidRPr="00BF1714">
        <w:rPr>
          <w:rFonts w:ascii="Times New Roman" w:eastAsia="Times New Roman" w:hAnsi="Times New Roman" w:cs="Times New Roman"/>
          <w:sz w:val="24"/>
          <w:szCs w:val="24"/>
          <w:lang w:eastAsia="en-GB"/>
        </w:rPr>
        <w:t>SVM</w:t>
      </w:r>
      <w:r w:rsidR="00BF1714" w:rsidRPr="00BF1714">
        <w:rPr>
          <w:rFonts w:ascii="Times New Roman" w:eastAsia="Times New Roman" w:hAnsi="Times New Roman" w:cs="Times New Roman"/>
          <w:sz w:val="24"/>
          <w:szCs w:val="24"/>
          <w:lang w:val="en-GB" w:eastAsia="en-GB"/>
        </w:rPr>
        <w:t xml:space="preserve"> )</w:t>
      </w:r>
      <w:proofErr w:type="gramEnd"/>
      <w:r w:rsidR="00BF1714" w:rsidRPr="00BF1714">
        <w:rPr>
          <w:rFonts w:ascii="Times New Roman" w:eastAsia="Times New Roman" w:hAnsi="Times New Roman" w:cs="Times New Roman"/>
          <w:sz w:val="24"/>
          <w:szCs w:val="24"/>
          <w:lang w:val="en-GB" w:eastAsia="en-GB"/>
        </w:rPr>
        <w:t xml:space="preserve"> are trained using the same feature set and optimized through cross-validation and hyper parameter tuning.</w:t>
      </w:r>
    </w:p>
    <w:p w14:paraId="47F6424A" w14:textId="02F1A2B7" w:rsidR="00BF1714" w:rsidRPr="00BF1714" w:rsidRDefault="0007329B"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lastRenderedPageBreak/>
        <w:t></w:t>
      </w:r>
      <w:r w:rsidRPr="00BF1714">
        <w:rPr>
          <w:rFonts w:ascii="Times New Roman" w:eastAsia="Times New Roman" w:hAnsi="Times New Roman" w:cs="Times New Roman"/>
          <w:sz w:val="24"/>
          <w:szCs w:val="24"/>
          <w:lang w:val="en-GB" w:eastAsia="en-GB"/>
        </w:rPr>
        <w:t xml:space="preserve"> Model</w:t>
      </w:r>
      <w:r w:rsidR="00BF1714" w:rsidRPr="00BF1714">
        <w:rPr>
          <w:rFonts w:ascii="Times New Roman" w:eastAsia="Times New Roman" w:hAnsi="Times New Roman" w:cs="Times New Roman"/>
          <w:bCs/>
          <w:sz w:val="24"/>
          <w:szCs w:val="24"/>
          <w:lang w:val="en-GB" w:eastAsia="en-GB"/>
        </w:rPr>
        <w:t xml:space="preserve"> Evaluation</w:t>
      </w:r>
      <w:r w:rsidR="00BF1714" w:rsidRPr="00BF1714">
        <w:rPr>
          <w:rFonts w:ascii="Times New Roman" w:eastAsia="Times New Roman" w:hAnsi="Times New Roman" w:cs="Times New Roman"/>
          <w:sz w:val="24"/>
          <w:szCs w:val="24"/>
          <w:lang w:val="en-GB" w:eastAsia="en-GB"/>
        </w:rPr>
        <w:br/>
        <w:t>Models are evaluated using accuracy, precision, recall, F1-score, specificity, MMC, and ROC-AUC to ensure fair comparison.</w:t>
      </w:r>
    </w:p>
    <w:p w14:paraId="4D59EE51" w14:textId="582C4FE9" w:rsidR="00BF1714" w:rsidRPr="00BF1714" w:rsidRDefault="0007329B"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Best</w:t>
      </w:r>
      <w:r w:rsidR="00BF1714" w:rsidRPr="00BF1714">
        <w:rPr>
          <w:rFonts w:ascii="Times New Roman" w:eastAsia="Times New Roman" w:hAnsi="Times New Roman" w:cs="Times New Roman"/>
          <w:bCs/>
          <w:sz w:val="24"/>
          <w:szCs w:val="24"/>
          <w:lang w:val="en-GB" w:eastAsia="en-GB"/>
        </w:rPr>
        <w:t xml:space="preserve"> Model Selection</w:t>
      </w:r>
      <w:r w:rsidR="00BF1714" w:rsidRPr="00BF1714">
        <w:rPr>
          <w:rFonts w:ascii="Times New Roman" w:eastAsia="Times New Roman" w:hAnsi="Times New Roman" w:cs="Times New Roman"/>
          <w:sz w:val="24"/>
          <w:szCs w:val="24"/>
          <w:lang w:val="en-GB" w:eastAsia="en-GB"/>
        </w:rPr>
        <w:br/>
        <w:t>The highest-performing model is identified based on evaluation metrics and generalization ability.</w:t>
      </w:r>
    </w:p>
    <w:p w14:paraId="0E1886AD" w14:textId="63917C7D" w:rsidR="00BF1714" w:rsidRPr="00BF1714" w:rsidRDefault="0007329B" w:rsidP="00383541">
      <w:pPr>
        <w:rPr>
          <w:rFonts w:ascii="Times New Roman" w:eastAsia="Times New Roman" w:hAnsi="Times New Roman" w:cs="Times New Roman"/>
          <w:sz w:val="24"/>
          <w:szCs w:val="24"/>
          <w:lang w:val="en-GB" w:eastAsia="en-GB"/>
        </w:rPr>
      </w:pPr>
      <w:r w:rsidRPr="00BF1714">
        <w:rPr>
          <w:rFonts w:ascii="Times New Roman" w:eastAsia="Times New Roman" w:hAnsi="Symbol" w:cs="Times New Roman"/>
          <w:sz w:val="24"/>
          <w:szCs w:val="24"/>
          <w:lang w:val="en-GB" w:eastAsia="en-GB"/>
        </w:rPr>
        <w:t></w:t>
      </w:r>
      <w:r w:rsidRPr="00BF1714">
        <w:rPr>
          <w:rFonts w:ascii="Times New Roman" w:eastAsia="Times New Roman" w:hAnsi="Times New Roman" w:cs="Times New Roman"/>
          <w:sz w:val="24"/>
          <w:szCs w:val="24"/>
          <w:lang w:val="en-GB" w:eastAsia="en-GB"/>
        </w:rPr>
        <w:t xml:space="preserve"> Result</w:t>
      </w:r>
      <w:r w:rsidR="00BF1714" w:rsidRPr="00BF1714">
        <w:rPr>
          <w:rFonts w:ascii="Times New Roman" w:eastAsia="Times New Roman" w:hAnsi="Times New Roman" w:cs="Times New Roman"/>
          <w:bCs/>
          <w:sz w:val="24"/>
          <w:szCs w:val="24"/>
          <w:lang w:val="en-GB" w:eastAsia="en-GB"/>
        </w:rPr>
        <w:t xml:space="preserve"> Analysis</w:t>
      </w:r>
      <w:r w:rsidR="00BF1714" w:rsidRPr="00BF1714">
        <w:rPr>
          <w:rFonts w:ascii="Times New Roman" w:eastAsia="Times New Roman" w:hAnsi="Times New Roman" w:cs="Times New Roman"/>
          <w:sz w:val="24"/>
          <w:szCs w:val="24"/>
          <w:lang w:val="en-GB" w:eastAsia="en-GB"/>
        </w:rPr>
        <w:br/>
        <w:t>Comparative results are reviewed to determine the most effective classifier and to highlight relevant feature contributions.</w:t>
      </w:r>
    </w:p>
    <w:p w14:paraId="5DF347E1" w14:textId="77777777" w:rsidR="00BF1714" w:rsidRPr="0007329B" w:rsidRDefault="00BF1714" w:rsidP="00376902">
      <w:pPr>
        <w:rPr>
          <w:rFonts w:eastAsia="Calibri"/>
        </w:rPr>
      </w:pPr>
    </w:p>
    <w:p w14:paraId="37D67682" w14:textId="77777777" w:rsidR="00383541" w:rsidRPr="0007329B" w:rsidRDefault="00383541" w:rsidP="0007329B">
      <w:pPr>
        <w:pStyle w:val="Heading1"/>
        <w:rPr>
          <w:rFonts w:eastAsia="Calibri"/>
          <w:b/>
          <w:color w:val="auto"/>
          <w:sz w:val="32"/>
          <w:szCs w:val="32"/>
        </w:rPr>
      </w:pPr>
      <w:r w:rsidRPr="0007329B">
        <w:rPr>
          <w:rFonts w:eastAsia="Calibri"/>
          <w:b/>
          <w:color w:val="auto"/>
          <w:sz w:val="32"/>
          <w:szCs w:val="32"/>
        </w:rPr>
        <w:t>Evaluation Metrics</w:t>
      </w:r>
    </w:p>
    <w:p w14:paraId="6D50FAE7" w14:textId="77777777" w:rsidR="00376902" w:rsidRDefault="00383541" w:rsidP="00376902">
      <w:pPr>
        <w:rPr>
          <w:rFonts w:ascii="Calibri" w:eastAsia="Calibri" w:hAnsi="Calibri" w:cs="Arial"/>
        </w:rPr>
      </w:pPr>
      <w:r w:rsidRPr="00383541">
        <w:rPr>
          <w:rFonts w:ascii="Calibri" w:eastAsia="Calibri" w:hAnsi="Calibri" w:cs="Arial"/>
        </w:rPr>
        <w:t xml:space="preserve">Model evaluation plays a crucial role in determining the effectiveness of the proposed </w:t>
      </w:r>
      <w:proofErr w:type="spellStart"/>
      <w:r w:rsidRPr="00383541">
        <w:rPr>
          <w:rFonts w:ascii="Calibri" w:eastAsia="Calibri" w:hAnsi="Calibri" w:cs="Arial"/>
        </w:rPr>
        <w:t>SGBoost</w:t>
      </w:r>
      <w:proofErr w:type="spellEnd"/>
      <w:r w:rsidRPr="00383541">
        <w:rPr>
          <w:rFonts w:ascii="Calibri" w:eastAsia="Calibri" w:hAnsi="Calibri" w:cs="Arial"/>
        </w:rPr>
        <w:t xml:space="preserve"> and SVM classifiers for predicting autophagy-related proteins. Because the dataset used in this research is highly imbalanced, relying solely on accuracy can lead to misleading conclusions. Therefore, a combination of threshold-based and class-imbalance–sensitive metrics is adopted to ensure a comprehensive assessment. The primary evaluation metrics used in this study include </w:t>
      </w:r>
      <w:r w:rsidRPr="00383541">
        <w:rPr>
          <w:rFonts w:ascii="Calibri" w:eastAsia="Calibri" w:hAnsi="Calibri" w:cs="Arial"/>
          <w:bCs/>
        </w:rPr>
        <w:t>Accuracy, Precision, Recall (Sensitivity), F1-Score, and Matthews Correlation Coefficient (MCC)</w:t>
      </w:r>
      <w:r w:rsidRPr="00383541">
        <w:rPr>
          <w:rFonts w:ascii="Calibri" w:eastAsia="Calibri" w:hAnsi="Calibri" w:cs="Arial"/>
        </w:rPr>
        <w:t>. These metrics collectively analyze the classifier's performance across true predictions, minority-class detection ability, and overall robustness.</w:t>
      </w:r>
    </w:p>
    <w:p w14:paraId="7797FE92" w14:textId="03EE7025" w:rsidR="00737174" w:rsidRPr="00376902" w:rsidRDefault="00737174" w:rsidP="00376902">
      <w:pPr>
        <w:pStyle w:val="Heading2"/>
        <w:rPr>
          <w:rFonts w:ascii="Calibri" w:eastAsia="Calibri" w:hAnsi="Calibri" w:cs="Arial"/>
          <w:b/>
          <w:bCs/>
          <w:color w:val="auto"/>
          <w:sz w:val="20"/>
          <w:szCs w:val="20"/>
          <w:lang w:val="en-GB"/>
        </w:rPr>
      </w:pPr>
      <w:r w:rsidRPr="00376902">
        <w:rPr>
          <w:rFonts w:eastAsia="Calibri"/>
          <w:b/>
          <w:bCs/>
          <w:color w:val="auto"/>
          <w:sz w:val="28"/>
          <w:szCs w:val="28"/>
        </w:rPr>
        <w:t>1. Accuracy</w:t>
      </w:r>
    </w:p>
    <w:p w14:paraId="1D0E1184" w14:textId="1B0BA747" w:rsidR="00737174" w:rsidRPr="00737174" w:rsidRDefault="00737174" w:rsidP="00383541">
      <w:pPr>
        <w:rPr>
          <w:rFonts w:ascii="Calibri" w:eastAsia="Calibri" w:hAnsi="Calibri" w:cs="Arial"/>
          <w:bCs/>
        </w:rPr>
      </w:pPr>
      <w:r w:rsidRPr="00737174">
        <w:rPr>
          <w:rFonts w:ascii="Calibri" w:eastAsia="Calibri" w:hAnsi="Calibri" w:cs="Arial"/>
          <w:noProof/>
          <w:lang w:val="en-GB"/>
        </w:rPr>
        <w:drawing>
          <wp:anchor distT="0" distB="0" distL="114300" distR="114300" simplePos="0" relativeHeight="251658240" behindDoc="1" locked="0" layoutInCell="1" allowOverlap="1" wp14:anchorId="56260E58" wp14:editId="174F3EE4">
            <wp:simplePos x="0" y="0"/>
            <wp:positionH relativeFrom="margin">
              <wp:align>left</wp:align>
            </wp:positionH>
            <wp:positionV relativeFrom="paragraph">
              <wp:posOffset>483362</wp:posOffset>
            </wp:positionV>
            <wp:extent cx="2508828" cy="615761"/>
            <wp:effectExtent l="0" t="0" r="6350" b="0"/>
            <wp:wrapTight wrapText="bothSides">
              <wp:wrapPolygon edited="0">
                <wp:start x="0" y="0"/>
                <wp:lineTo x="0" y="20731"/>
                <wp:lineTo x="21491" y="20731"/>
                <wp:lineTo x="21491" y="0"/>
                <wp:lineTo x="0" y="0"/>
              </wp:wrapPolygon>
            </wp:wrapTight>
            <wp:docPr id="735606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83" t="11338"/>
                    <a:stretch>
                      <a:fillRect/>
                    </a:stretch>
                  </pic:blipFill>
                  <pic:spPr bwMode="auto">
                    <a:xfrm>
                      <a:off x="0" y="0"/>
                      <a:ext cx="2508828" cy="615761"/>
                    </a:xfrm>
                    <a:prstGeom prst="rect">
                      <a:avLst/>
                    </a:prstGeom>
                    <a:noFill/>
                    <a:ln>
                      <a:noFill/>
                    </a:ln>
                    <a:extLst>
                      <a:ext uri="{53640926-AAD7-44D8-BBD7-CCE9431645EC}">
                        <a14:shadowObscured xmlns:a14="http://schemas.microsoft.com/office/drawing/2010/main"/>
                      </a:ext>
                    </a:extLst>
                  </pic:spPr>
                </pic:pic>
              </a:graphicData>
            </a:graphic>
          </wp:anchor>
        </w:drawing>
      </w:r>
      <w:r w:rsidRPr="00737174">
        <w:rPr>
          <w:rFonts w:ascii="Calibri" w:eastAsia="Calibri" w:hAnsi="Calibri" w:cs="Arial"/>
        </w:rPr>
        <w:t>Accuracy measures the proportion of correctly classified proteins out of the total samples. It provides an overall performance indicator but may be less reliable when the dataset is imbalanced.</w:t>
      </w:r>
    </w:p>
    <w:p w14:paraId="0398FB7B" w14:textId="7235F52D" w:rsidR="00737174" w:rsidRDefault="00737174" w:rsidP="00383541">
      <w:pPr>
        <w:rPr>
          <w:rFonts w:ascii="Calibri" w:eastAsia="Calibri" w:hAnsi="Calibri" w:cs="Arial"/>
          <w:lang w:val="en-GB"/>
        </w:rPr>
      </w:pPr>
    </w:p>
    <w:p w14:paraId="499B010E" w14:textId="77777777" w:rsidR="00376902" w:rsidRDefault="00376902" w:rsidP="00376902">
      <w:pPr>
        <w:rPr>
          <w:rFonts w:eastAsia="Calibri"/>
        </w:rPr>
      </w:pPr>
    </w:p>
    <w:p w14:paraId="2A6B0E22" w14:textId="02992E89" w:rsidR="00737174" w:rsidRPr="0007329B" w:rsidRDefault="00737174" w:rsidP="0007329B">
      <w:pPr>
        <w:pStyle w:val="Heading2"/>
        <w:rPr>
          <w:rFonts w:eastAsia="Calibri"/>
          <w:b/>
          <w:bCs/>
          <w:color w:val="auto"/>
          <w:sz w:val="28"/>
          <w:szCs w:val="28"/>
        </w:rPr>
      </w:pPr>
      <w:r w:rsidRPr="0007329B">
        <w:rPr>
          <w:rFonts w:eastAsia="Calibri"/>
          <w:b/>
          <w:bCs/>
          <w:color w:val="auto"/>
          <w:sz w:val="28"/>
          <w:szCs w:val="28"/>
        </w:rPr>
        <w:t>2. Precision</w:t>
      </w:r>
    </w:p>
    <w:p w14:paraId="6809FEE6" w14:textId="06CDF390" w:rsidR="00737174" w:rsidRPr="00737174" w:rsidRDefault="00737174" w:rsidP="00383541">
      <w:pPr>
        <w:rPr>
          <w:rFonts w:ascii="Calibri" w:eastAsia="Calibri" w:hAnsi="Calibri" w:cs="Arial"/>
        </w:rPr>
      </w:pPr>
      <w:r w:rsidRPr="00737174">
        <w:rPr>
          <w:rFonts w:ascii="Calibri" w:eastAsia="Calibri" w:hAnsi="Calibri" w:cs="Arial"/>
        </w:rPr>
        <w:t>Precision evaluates how many proteins predicted as autophagy-related are actually correct. High precision indicates a low false-positive rate.</w:t>
      </w:r>
    </w:p>
    <w:p w14:paraId="34E520C5" w14:textId="288527F4" w:rsidR="00737174" w:rsidRDefault="00737174" w:rsidP="00383541">
      <w:pPr>
        <w:rPr>
          <w:rFonts w:ascii="Calibri" w:eastAsia="Calibri" w:hAnsi="Calibri" w:cs="Arial"/>
          <w:lang w:val="en-GB"/>
        </w:rPr>
      </w:pPr>
      <w:r w:rsidRPr="00737174">
        <w:rPr>
          <w:rFonts w:ascii="Calibri" w:eastAsia="Calibri" w:hAnsi="Calibri" w:cs="Arial"/>
          <w:noProof/>
          <w:lang w:val="en-GB"/>
        </w:rPr>
        <w:drawing>
          <wp:anchor distT="0" distB="0" distL="114300" distR="114300" simplePos="0" relativeHeight="251659264" behindDoc="1" locked="0" layoutInCell="1" allowOverlap="1" wp14:anchorId="0D0116F8" wp14:editId="416C6507">
            <wp:simplePos x="0" y="0"/>
            <wp:positionH relativeFrom="margin">
              <wp:posOffset>-158496</wp:posOffset>
            </wp:positionH>
            <wp:positionV relativeFrom="paragraph">
              <wp:posOffset>4445</wp:posOffset>
            </wp:positionV>
            <wp:extent cx="2499360" cy="530225"/>
            <wp:effectExtent l="0" t="0" r="0" b="3175"/>
            <wp:wrapTight wrapText="bothSides">
              <wp:wrapPolygon edited="0">
                <wp:start x="0" y="0"/>
                <wp:lineTo x="0" y="20953"/>
                <wp:lineTo x="21402" y="20953"/>
                <wp:lineTo x="21402" y="0"/>
                <wp:lineTo x="0" y="0"/>
              </wp:wrapPolygon>
            </wp:wrapTight>
            <wp:docPr id="909454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6819" t="8421" b="-1"/>
                    <a:stretch>
                      <a:fillRect/>
                    </a:stretch>
                  </pic:blipFill>
                  <pic:spPr bwMode="auto">
                    <a:xfrm>
                      <a:off x="0" y="0"/>
                      <a:ext cx="2499360" cy="530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34DDE8" w14:textId="42768BE0" w:rsidR="00737174" w:rsidRPr="00737174" w:rsidRDefault="00737174" w:rsidP="00383541">
      <w:pPr>
        <w:rPr>
          <w:rFonts w:ascii="Calibri" w:eastAsia="Calibri" w:hAnsi="Calibri" w:cs="Arial"/>
        </w:rPr>
      </w:pPr>
    </w:p>
    <w:p w14:paraId="792A14A5" w14:textId="77777777" w:rsidR="00376902" w:rsidRDefault="00737174" w:rsidP="00376902">
      <w:pPr>
        <w:rPr>
          <w:rFonts w:ascii="Calibri" w:eastAsia="Calibri" w:hAnsi="Calibri" w:cs="Arial"/>
          <w:b/>
        </w:rPr>
      </w:pPr>
      <w:r w:rsidRPr="0007329B">
        <w:rPr>
          <w:rFonts w:ascii="Calibri" w:eastAsia="Calibri" w:hAnsi="Calibri" w:cs="Arial"/>
          <w:b/>
        </w:rPr>
        <w:t xml:space="preserve">   </w:t>
      </w:r>
    </w:p>
    <w:p w14:paraId="6B4A04C2" w14:textId="77777777" w:rsidR="00376902" w:rsidRDefault="00376902" w:rsidP="00376902">
      <w:pPr>
        <w:rPr>
          <w:rFonts w:eastAsia="Calibri"/>
          <w:b/>
          <w:bCs/>
          <w:sz w:val="28"/>
          <w:szCs w:val="28"/>
        </w:rPr>
      </w:pPr>
    </w:p>
    <w:p w14:paraId="2831D36A" w14:textId="1363B309" w:rsidR="00737174" w:rsidRPr="00376902" w:rsidRDefault="00376902" w:rsidP="00376902">
      <w:pPr>
        <w:pStyle w:val="Heading2"/>
        <w:rPr>
          <w:rFonts w:ascii="Calibri" w:eastAsia="Calibri" w:hAnsi="Calibri" w:cs="Arial"/>
          <w:b/>
          <w:bCs/>
          <w:color w:val="auto"/>
          <w:sz w:val="20"/>
          <w:szCs w:val="20"/>
        </w:rPr>
      </w:pPr>
      <w:r w:rsidRPr="00376902">
        <w:rPr>
          <w:rFonts w:eastAsia="Calibri"/>
          <w:b/>
          <w:bCs/>
          <w:color w:val="auto"/>
          <w:sz w:val="28"/>
          <w:szCs w:val="28"/>
        </w:rPr>
        <w:lastRenderedPageBreak/>
        <w:t>3</w:t>
      </w:r>
      <w:r w:rsidR="00737174" w:rsidRPr="00376902">
        <w:rPr>
          <w:rFonts w:eastAsia="Calibri"/>
          <w:b/>
          <w:bCs/>
          <w:color w:val="auto"/>
          <w:sz w:val="28"/>
          <w:szCs w:val="28"/>
        </w:rPr>
        <w:t>. F1-Score</w:t>
      </w:r>
    </w:p>
    <w:p w14:paraId="1A8863F3" w14:textId="77777777" w:rsidR="00737174" w:rsidRPr="00737174" w:rsidRDefault="00737174" w:rsidP="00383541">
      <w:pPr>
        <w:rPr>
          <w:rFonts w:ascii="Calibri" w:eastAsia="Calibri" w:hAnsi="Calibri" w:cs="Arial"/>
        </w:rPr>
      </w:pPr>
      <w:r w:rsidRPr="00737174">
        <w:rPr>
          <w:rFonts w:ascii="Calibri" w:eastAsia="Calibri" w:hAnsi="Calibri" w:cs="Arial"/>
        </w:rPr>
        <w:t>The F1-score is the harmonic mean of precision and recall. It provides a balanced measure when both false positives and false negatives matter.</w:t>
      </w:r>
    </w:p>
    <w:p w14:paraId="1F94D777" w14:textId="72C1FE8C" w:rsidR="00737174" w:rsidRDefault="00737174" w:rsidP="00383541">
      <w:pPr>
        <w:rPr>
          <w:rFonts w:ascii="Calibri" w:eastAsia="Calibri" w:hAnsi="Calibri" w:cs="Arial"/>
          <w:lang w:val="en-GB"/>
        </w:rPr>
      </w:pPr>
      <w:r w:rsidRPr="00737174">
        <w:rPr>
          <w:rFonts w:ascii="Calibri" w:eastAsia="Calibri" w:hAnsi="Calibri" w:cs="Arial"/>
          <w:noProof/>
          <w:lang w:val="en-GB"/>
        </w:rPr>
        <w:drawing>
          <wp:anchor distT="0" distB="0" distL="114300" distR="114300" simplePos="0" relativeHeight="251660288" behindDoc="1" locked="0" layoutInCell="1" allowOverlap="1" wp14:anchorId="7DDAE921" wp14:editId="20977819">
            <wp:simplePos x="0" y="0"/>
            <wp:positionH relativeFrom="column">
              <wp:posOffset>-298704</wp:posOffset>
            </wp:positionH>
            <wp:positionV relativeFrom="paragraph">
              <wp:posOffset>13335</wp:posOffset>
            </wp:positionV>
            <wp:extent cx="2594626" cy="511556"/>
            <wp:effectExtent l="0" t="0" r="0" b="3175"/>
            <wp:wrapTight wrapText="bothSides">
              <wp:wrapPolygon edited="0">
                <wp:start x="0" y="0"/>
                <wp:lineTo x="0" y="20929"/>
                <wp:lineTo x="21410" y="20929"/>
                <wp:lineTo x="21410" y="0"/>
                <wp:lineTo x="0" y="0"/>
              </wp:wrapPolygon>
            </wp:wrapTight>
            <wp:docPr id="750517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5336" t="12317" b="13846"/>
                    <a:stretch>
                      <a:fillRect/>
                    </a:stretch>
                  </pic:blipFill>
                  <pic:spPr bwMode="auto">
                    <a:xfrm>
                      <a:off x="0" y="0"/>
                      <a:ext cx="2594626" cy="511556"/>
                    </a:xfrm>
                    <a:prstGeom prst="rect">
                      <a:avLst/>
                    </a:prstGeom>
                    <a:noFill/>
                    <a:ln>
                      <a:noFill/>
                    </a:ln>
                    <a:extLst>
                      <a:ext uri="{53640926-AAD7-44D8-BBD7-CCE9431645EC}">
                        <a14:shadowObscured xmlns:a14="http://schemas.microsoft.com/office/drawing/2010/main"/>
                      </a:ext>
                    </a:extLst>
                  </pic:spPr>
                </pic:pic>
              </a:graphicData>
            </a:graphic>
          </wp:anchor>
        </w:drawing>
      </w:r>
    </w:p>
    <w:p w14:paraId="395D81F1" w14:textId="77777777" w:rsidR="00376902" w:rsidRDefault="00376902" w:rsidP="00376902">
      <w:pPr>
        <w:rPr>
          <w:rFonts w:eastAsia="Calibri"/>
        </w:rPr>
      </w:pPr>
    </w:p>
    <w:p w14:paraId="2ADD91E1" w14:textId="29A851F9" w:rsidR="00737174" w:rsidRPr="00376902" w:rsidRDefault="00376902" w:rsidP="0007329B">
      <w:pPr>
        <w:pStyle w:val="Heading2"/>
        <w:rPr>
          <w:rFonts w:eastAsia="Calibri"/>
          <w:b/>
          <w:bCs/>
          <w:color w:val="auto"/>
          <w:sz w:val="28"/>
          <w:szCs w:val="28"/>
        </w:rPr>
      </w:pPr>
      <w:r w:rsidRPr="00376902">
        <w:rPr>
          <w:rFonts w:eastAsia="Calibri"/>
          <w:b/>
          <w:bCs/>
          <w:color w:val="auto"/>
          <w:sz w:val="28"/>
          <w:szCs w:val="28"/>
        </w:rPr>
        <w:t>4</w:t>
      </w:r>
      <w:r w:rsidR="00737174" w:rsidRPr="00376902">
        <w:rPr>
          <w:rFonts w:eastAsia="Calibri"/>
          <w:b/>
          <w:bCs/>
          <w:color w:val="auto"/>
          <w:sz w:val="28"/>
          <w:szCs w:val="28"/>
        </w:rPr>
        <w:t>. Specificity</w:t>
      </w:r>
    </w:p>
    <w:p w14:paraId="1132360A" w14:textId="6A340B18" w:rsidR="00737174" w:rsidRPr="00737174" w:rsidRDefault="00737174" w:rsidP="00383541">
      <w:pPr>
        <w:rPr>
          <w:rFonts w:ascii="Calibri" w:eastAsia="Calibri" w:hAnsi="Calibri" w:cs="Arial"/>
        </w:rPr>
      </w:pPr>
      <w:r w:rsidRPr="00737174">
        <w:rPr>
          <w:rFonts w:ascii="Calibri" w:eastAsia="Calibri" w:hAnsi="Calibri" w:cs="Arial"/>
        </w:rPr>
        <w:t>Specificity evaluates how well the model identifies non-autophagy proteins. It helps measure the model's control over false positives.</w:t>
      </w:r>
    </w:p>
    <w:p w14:paraId="4E4FD42E" w14:textId="699A7920" w:rsidR="00737174" w:rsidRDefault="00CA0535" w:rsidP="00383541">
      <w:pPr>
        <w:rPr>
          <w:rFonts w:ascii="Calibri" w:eastAsia="Calibri" w:hAnsi="Calibri" w:cs="Arial"/>
          <w:bCs/>
        </w:rPr>
      </w:pPr>
      <w:r w:rsidRPr="00CA0535">
        <w:rPr>
          <w:rFonts w:ascii="Calibri" w:eastAsia="Calibri" w:hAnsi="Calibri" w:cs="Arial"/>
          <w:bCs/>
          <w:noProof/>
        </w:rPr>
        <w:drawing>
          <wp:anchor distT="0" distB="0" distL="114300" distR="114300" simplePos="0" relativeHeight="251661312" behindDoc="1" locked="0" layoutInCell="1" allowOverlap="1" wp14:anchorId="53DE0D9B" wp14:editId="11D6864D">
            <wp:simplePos x="0" y="0"/>
            <wp:positionH relativeFrom="margin">
              <wp:posOffset>2877185</wp:posOffset>
            </wp:positionH>
            <wp:positionV relativeFrom="paragraph">
              <wp:posOffset>175895</wp:posOffset>
            </wp:positionV>
            <wp:extent cx="2747010" cy="731520"/>
            <wp:effectExtent l="0" t="0" r="0" b="0"/>
            <wp:wrapTight wrapText="bothSides">
              <wp:wrapPolygon edited="0">
                <wp:start x="0" y="0"/>
                <wp:lineTo x="0" y="20813"/>
                <wp:lineTo x="21420" y="20813"/>
                <wp:lineTo x="21420" y="0"/>
                <wp:lineTo x="0" y="0"/>
              </wp:wrapPolygon>
            </wp:wrapTight>
            <wp:docPr id="20089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70207" name=""/>
                    <pic:cNvPicPr/>
                  </pic:nvPicPr>
                  <pic:blipFill>
                    <a:blip r:embed="rId14">
                      <a:extLst>
                        <a:ext uri="{28A0092B-C50C-407E-A947-70E740481C1C}">
                          <a14:useLocalDpi xmlns:a14="http://schemas.microsoft.com/office/drawing/2010/main" val="0"/>
                        </a:ext>
                      </a:extLst>
                    </a:blip>
                    <a:stretch>
                      <a:fillRect/>
                    </a:stretch>
                  </pic:blipFill>
                  <pic:spPr>
                    <a:xfrm>
                      <a:off x="0" y="0"/>
                      <a:ext cx="2747010" cy="731520"/>
                    </a:xfrm>
                    <a:prstGeom prst="rect">
                      <a:avLst/>
                    </a:prstGeom>
                  </pic:spPr>
                </pic:pic>
              </a:graphicData>
            </a:graphic>
            <wp14:sizeRelH relativeFrom="margin">
              <wp14:pctWidth>0</wp14:pctWidth>
            </wp14:sizeRelH>
            <wp14:sizeRelV relativeFrom="margin">
              <wp14:pctHeight>0</wp14:pctHeight>
            </wp14:sizeRelV>
          </wp:anchor>
        </w:drawing>
      </w:r>
      <w:r w:rsidR="00737174" w:rsidRPr="00737174">
        <w:rPr>
          <w:rFonts w:ascii="Calibri" w:eastAsia="Calibri" w:hAnsi="Calibri" w:cs="Arial"/>
          <w:bCs/>
        </w:rPr>
        <w:t xml:space="preserve"> </w:t>
      </w:r>
      <w:r w:rsidR="00737174" w:rsidRPr="00737174">
        <w:rPr>
          <w:rFonts w:ascii="Calibri" w:eastAsia="Calibri" w:hAnsi="Calibri" w:cs="Arial"/>
          <w:bCs/>
          <w:noProof/>
          <w:lang w:val="en-GB"/>
        </w:rPr>
        <w:drawing>
          <wp:inline distT="0" distB="0" distL="0" distR="0" wp14:anchorId="522E8A4D" wp14:editId="6DCA6D63">
            <wp:extent cx="2209800" cy="807720"/>
            <wp:effectExtent l="0" t="0" r="0" b="0"/>
            <wp:docPr id="1177610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9800" cy="807720"/>
                    </a:xfrm>
                    <a:prstGeom prst="rect">
                      <a:avLst/>
                    </a:prstGeom>
                    <a:noFill/>
                    <a:ln>
                      <a:noFill/>
                    </a:ln>
                  </pic:spPr>
                </pic:pic>
              </a:graphicData>
            </a:graphic>
          </wp:inline>
        </w:drawing>
      </w:r>
    </w:p>
    <w:p w14:paraId="0E2FAF20" w14:textId="4A3473BA" w:rsidR="00737174" w:rsidRPr="0007329B" w:rsidRDefault="00737174" w:rsidP="00376902">
      <w:pPr>
        <w:rPr>
          <w:rFonts w:eastAsia="Calibri"/>
        </w:rPr>
      </w:pPr>
    </w:p>
    <w:p w14:paraId="178AE585" w14:textId="633B2C36" w:rsidR="00737174" w:rsidRPr="0007329B" w:rsidRDefault="00737174" w:rsidP="0007329B">
      <w:pPr>
        <w:pStyle w:val="Heading1"/>
        <w:rPr>
          <w:rFonts w:eastAsia="Calibri"/>
          <w:b/>
          <w:bCs/>
          <w:color w:val="auto"/>
          <w:sz w:val="32"/>
          <w:szCs w:val="32"/>
        </w:rPr>
      </w:pPr>
      <w:r w:rsidRPr="0007329B">
        <w:rPr>
          <w:rFonts w:eastAsia="Calibri"/>
          <w:b/>
          <w:bCs/>
          <w:color w:val="auto"/>
          <w:sz w:val="32"/>
          <w:szCs w:val="32"/>
        </w:rPr>
        <w:t>Tools and Technology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2186"/>
        <w:gridCol w:w="5397"/>
      </w:tblGrid>
      <w:tr w:rsidR="00737174" w:rsidRPr="00737174" w14:paraId="13104F48" w14:textId="77777777" w:rsidTr="0007329B">
        <w:trPr>
          <w:tblHeader/>
          <w:tblCellSpacing w:w="15" w:type="dxa"/>
        </w:trPr>
        <w:tc>
          <w:tcPr>
            <w:tcW w:w="0" w:type="auto"/>
            <w:tcMar>
              <w:top w:w="15" w:type="dxa"/>
              <w:left w:w="15" w:type="dxa"/>
              <w:bottom w:w="15" w:type="dxa"/>
              <w:right w:w="15" w:type="dxa"/>
            </w:tcMar>
            <w:vAlign w:val="center"/>
            <w:hideMark/>
          </w:tcPr>
          <w:p w14:paraId="4693D4ED" w14:textId="77777777" w:rsidR="00737174" w:rsidRPr="00D04C0C" w:rsidRDefault="00737174" w:rsidP="00383541">
            <w:pPr>
              <w:rPr>
                <w:rFonts w:ascii="Calibri" w:eastAsia="Calibri" w:hAnsi="Calibri" w:cs="Arial"/>
                <w:b/>
                <w:lang w:val="en-GB"/>
              </w:rPr>
            </w:pPr>
            <w:r w:rsidRPr="00D04C0C">
              <w:rPr>
                <w:rFonts w:ascii="Calibri" w:eastAsia="Calibri" w:hAnsi="Calibri" w:cs="Arial"/>
                <w:b/>
                <w:lang w:val="en-GB"/>
              </w:rPr>
              <w:t>Name</w:t>
            </w:r>
          </w:p>
        </w:tc>
        <w:tc>
          <w:tcPr>
            <w:tcW w:w="0" w:type="auto"/>
            <w:tcMar>
              <w:top w:w="15" w:type="dxa"/>
              <w:left w:w="15" w:type="dxa"/>
              <w:bottom w:w="15" w:type="dxa"/>
              <w:right w:w="15" w:type="dxa"/>
            </w:tcMar>
            <w:vAlign w:val="center"/>
            <w:hideMark/>
          </w:tcPr>
          <w:p w14:paraId="305C73BC" w14:textId="77777777" w:rsidR="00737174" w:rsidRPr="00D04C0C" w:rsidRDefault="00737174" w:rsidP="00383541">
            <w:pPr>
              <w:rPr>
                <w:rFonts w:ascii="Calibri" w:eastAsia="Calibri" w:hAnsi="Calibri" w:cs="Arial"/>
                <w:b/>
                <w:lang w:val="en-GB"/>
              </w:rPr>
            </w:pPr>
            <w:r w:rsidRPr="00D04C0C">
              <w:rPr>
                <w:rFonts w:ascii="Calibri" w:eastAsia="Calibri" w:hAnsi="Calibri" w:cs="Arial"/>
                <w:b/>
                <w:lang w:val="en-GB"/>
              </w:rPr>
              <w:t>Category</w:t>
            </w:r>
          </w:p>
        </w:tc>
        <w:tc>
          <w:tcPr>
            <w:tcW w:w="0" w:type="auto"/>
            <w:tcMar>
              <w:top w:w="15" w:type="dxa"/>
              <w:left w:w="15" w:type="dxa"/>
              <w:bottom w:w="15" w:type="dxa"/>
              <w:right w:w="15" w:type="dxa"/>
            </w:tcMar>
            <w:vAlign w:val="center"/>
            <w:hideMark/>
          </w:tcPr>
          <w:p w14:paraId="65D0B72E" w14:textId="77777777" w:rsidR="00737174" w:rsidRPr="00D04C0C" w:rsidRDefault="00737174" w:rsidP="00383541">
            <w:pPr>
              <w:rPr>
                <w:rFonts w:ascii="Calibri" w:eastAsia="Calibri" w:hAnsi="Calibri" w:cs="Arial"/>
                <w:b/>
                <w:lang w:val="en-GB"/>
              </w:rPr>
            </w:pPr>
            <w:r w:rsidRPr="00D04C0C">
              <w:rPr>
                <w:rFonts w:ascii="Calibri" w:eastAsia="Calibri" w:hAnsi="Calibri" w:cs="Arial"/>
                <w:b/>
                <w:lang w:val="en-GB"/>
              </w:rPr>
              <w:t>Task</w:t>
            </w:r>
          </w:p>
        </w:tc>
      </w:tr>
      <w:tr w:rsidR="00737174" w:rsidRPr="00737174" w14:paraId="6A11DEB0" w14:textId="77777777" w:rsidTr="0007329B">
        <w:trPr>
          <w:tblCellSpacing w:w="15" w:type="dxa"/>
        </w:trPr>
        <w:tc>
          <w:tcPr>
            <w:tcW w:w="0" w:type="auto"/>
            <w:tcMar>
              <w:top w:w="15" w:type="dxa"/>
              <w:left w:w="15" w:type="dxa"/>
              <w:bottom w:w="15" w:type="dxa"/>
              <w:right w:w="15" w:type="dxa"/>
            </w:tcMar>
            <w:vAlign w:val="center"/>
            <w:hideMark/>
          </w:tcPr>
          <w:p w14:paraId="73BE4263"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Python</w:t>
            </w:r>
          </w:p>
        </w:tc>
        <w:tc>
          <w:tcPr>
            <w:tcW w:w="0" w:type="auto"/>
            <w:tcMar>
              <w:top w:w="15" w:type="dxa"/>
              <w:left w:w="15" w:type="dxa"/>
              <w:bottom w:w="15" w:type="dxa"/>
              <w:right w:w="15" w:type="dxa"/>
            </w:tcMar>
            <w:vAlign w:val="center"/>
            <w:hideMark/>
          </w:tcPr>
          <w:p w14:paraId="6505C9DF"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Programming Language</w:t>
            </w:r>
          </w:p>
        </w:tc>
        <w:tc>
          <w:tcPr>
            <w:tcW w:w="0" w:type="auto"/>
            <w:tcMar>
              <w:top w:w="15" w:type="dxa"/>
              <w:left w:w="15" w:type="dxa"/>
              <w:bottom w:w="15" w:type="dxa"/>
              <w:right w:w="15" w:type="dxa"/>
            </w:tcMar>
            <w:vAlign w:val="center"/>
            <w:hideMark/>
          </w:tcPr>
          <w:p w14:paraId="2A1E5E3C"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Main language for data pre-processing, feature extraction, model building, and evaluation.</w:t>
            </w:r>
          </w:p>
        </w:tc>
      </w:tr>
      <w:tr w:rsidR="00737174" w:rsidRPr="00737174" w14:paraId="12758261" w14:textId="77777777" w:rsidTr="0007329B">
        <w:trPr>
          <w:tblCellSpacing w:w="15" w:type="dxa"/>
        </w:trPr>
        <w:tc>
          <w:tcPr>
            <w:tcW w:w="0" w:type="auto"/>
            <w:tcMar>
              <w:top w:w="15" w:type="dxa"/>
              <w:left w:w="15" w:type="dxa"/>
              <w:bottom w:w="15" w:type="dxa"/>
              <w:right w:w="15" w:type="dxa"/>
            </w:tcMar>
            <w:vAlign w:val="center"/>
            <w:hideMark/>
          </w:tcPr>
          <w:p w14:paraId="4A98FD4C"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Scikit-learn</w:t>
            </w:r>
          </w:p>
        </w:tc>
        <w:tc>
          <w:tcPr>
            <w:tcW w:w="0" w:type="auto"/>
            <w:tcMar>
              <w:top w:w="15" w:type="dxa"/>
              <w:left w:w="15" w:type="dxa"/>
              <w:bottom w:w="15" w:type="dxa"/>
              <w:right w:w="15" w:type="dxa"/>
            </w:tcMar>
            <w:vAlign w:val="center"/>
            <w:hideMark/>
          </w:tcPr>
          <w:p w14:paraId="6A3A3402"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Machine Learning Library</w:t>
            </w:r>
          </w:p>
        </w:tc>
        <w:tc>
          <w:tcPr>
            <w:tcW w:w="0" w:type="auto"/>
            <w:tcMar>
              <w:top w:w="15" w:type="dxa"/>
              <w:left w:w="15" w:type="dxa"/>
              <w:bottom w:w="15" w:type="dxa"/>
              <w:right w:w="15" w:type="dxa"/>
            </w:tcMar>
            <w:vAlign w:val="center"/>
            <w:hideMark/>
          </w:tcPr>
          <w:p w14:paraId="55EA240A"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Implementation of classical ML algorithms such as SVM, Random Forest, KNN, and evaluation metrics.</w:t>
            </w:r>
          </w:p>
        </w:tc>
      </w:tr>
      <w:tr w:rsidR="00737174" w:rsidRPr="00737174" w14:paraId="56713169" w14:textId="77777777" w:rsidTr="0007329B">
        <w:trPr>
          <w:tblCellSpacing w:w="15" w:type="dxa"/>
        </w:trPr>
        <w:tc>
          <w:tcPr>
            <w:tcW w:w="0" w:type="auto"/>
            <w:tcMar>
              <w:top w:w="15" w:type="dxa"/>
              <w:left w:w="15" w:type="dxa"/>
              <w:bottom w:w="15" w:type="dxa"/>
              <w:right w:w="15" w:type="dxa"/>
            </w:tcMar>
            <w:vAlign w:val="center"/>
            <w:hideMark/>
          </w:tcPr>
          <w:p w14:paraId="39281512"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Pandas</w:t>
            </w:r>
          </w:p>
        </w:tc>
        <w:tc>
          <w:tcPr>
            <w:tcW w:w="0" w:type="auto"/>
            <w:tcMar>
              <w:top w:w="15" w:type="dxa"/>
              <w:left w:w="15" w:type="dxa"/>
              <w:bottom w:w="15" w:type="dxa"/>
              <w:right w:w="15" w:type="dxa"/>
            </w:tcMar>
            <w:vAlign w:val="center"/>
            <w:hideMark/>
          </w:tcPr>
          <w:p w14:paraId="51BD33F9"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Data Manipulation Library</w:t>
            </w:r>
          </w:p>
        </w:tc>
        <w:tc>
          <w:tcPr>
            <w:tcW w:w="0" w:type="auto"/>
            <w:tcMar>
              <w:top w:w="15" w:type="dxa"/>
              <w:left w:w="15" w:type="dxa"/>
              <w:bottom w:w="15" w:type="dxa"/>
              <w:right w:w="15" w:type="dxa"/>
            </w:tcMar>
            <w:vAlign w:val="center"/>
            <w:hideMark/>
          </w:tcPr>
          <w:p w14:paraId="627FA887"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Data pre-processing, cleaning, and dataset management.</w:t>
            </w:r>
          </w:p>
        </w:tc>
      </w:tr>
      <w:tr w:rsidR="00737174" w:rsidRPr="00737174" w14:paraId="0AB25450" w14:textId="77777777" w:rsidTr="0007329B">
        <w:trPr>
          <w:tblCellSpacing w:w="15" w:type="dxa"/>
        </w:trPr>
        <w:tc>
          <w:tcPr>
            <w:tcW w:w="0" w:type="auto"/>
            <w:tcMar>
              <w:top w:w="15" w:type="dxa"/>
              <w:left w:w="15" w:type="dxa"/>
              <w:bottom w:w="15" w:type="dxa"/>
              <w:right w:w="15" w:type="dxa"/>
            </w:tcMar>
            <w:vAlign w:val="center"/>
            <w:hideMark/>
          </w:tcPr>
          <w:p w14:paraId="4F817856"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NumPy</w:t>
            </w:r>
          </w:p>
        </w:tc>
        <w:tc>
          <w:tcPr>
            <w:tcW w:w="0" w:type="auto"/>
            <w:tcMar>
              <w:top w:w="15" w:type="dxa"/>
              <w:left w:w="15" w:type="dxa"/>
              <w:bottom w:w="15" w:type="dxa"/>
              <w:right w:w="15" w:type="dxa"/>
            </w:tcMar>
            <w:vAlign w:val="center"/>
            <w:hideMark/>
          </w:tcPr>
          <w:p w14:paraId="34F26A5D"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Numerical Computing Library</w:t>
            </w:r>
          </w:p>
        </w:tc>
        <w:tc>
          <w:tcPr>
            <w:tcW w:w="0" w:type="auto"/>
            <w:tcMar>
              <w:top w:w="15" w:type="dxa"/>
              <w:left w:w="15" w:type="dxa"/>
              <w:bottom w:w="15" w:type="dxa"/>
              <w:right w:w="15" w:type="dxa"/>
            </w:tcMar>
            <w:vAlign w:val="center"/>
            <w:hideMark/>
          </w:tcPr>
          <w:p w14:paraId="52E73392"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Handling arrays, matrices, and mathematical computations.</w:t>
            </w:r>
          </w:p>
        </w:tc>
      </w:tr>
      <w:tr w:rsidR="00737174" w:rsidRPr="00737174" w14:paraId="378F7309" w14:textId="77777777" w:rsidTr="0007329B">
        <w:trPr>
          <w:tblCellSpacing w:w="15" w:type="dxa"/>
        </w:trPr>
        <w:tc>
          <w:tcPr>
            <w:tcW w:w="0" w:type="auto"/>
            <w:tcMar>
              <w:top w:w="15" w:type="dxa"/>
              <w:left w:w="15" w:type="dxa"/>
              <w:bottom w:w="15" w:type="dxa"/>
              <w:right w:w="15" w:type="dxa"/>
            </w:tcMar>
            <w:vAlign w:val="center"/>
            <w:hideMark/>
          </w:tcPr>
          <w:p w14:paraId="76594698"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Bio Python</w:t>
            </w:r>
          </w:p>
        </w:tc>
        <w:tc>
          <w:tcPr>
            <w:tcW w:w="0" w:type="auto"/>
            <w:tcMar>
              <w:top w:w="15" w:type="dxa"/>
              <w:left w:w="15" w:type="dxa"/>
              <w:bottom w:w="15" w:type="dxa"/>
              <w:right w:w="15" w:type="dxa"/>
            </w:tcMar>
            <w:vAlign w:val="center"/>
            <w:hideMark/>
          </w:tcPr>
          <w:p w14:paraId="59F624A3"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Bioinformatics Library</w:t>
            </w:r>
          </w:p>
        </w:tc>
        <w:tc>
          <w:tcPr>
            <w:tcW w:w="0" w:type="auto"/>
            <w:tcMar>
              <w:top w:w="15" w:type="dxa"/>
              <w:left w:w="15" w:type="dxa"/>
              <w:bottom w:w="15" w:type="dxa"/>
              <w:right w:w="15" w:type="dxa"/>
            </w:tcMar>
            <w:vAlign w:val="center"/>
            <w:hideMark/>
          </w:tcPr>
          <w:p w14:paraId="52E85EF3"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Processing and analysing protein sequences, retrieving sequences from databases.</w:t>
            </w:r>
          </w:p>
        </w:tc>
      </w:tr>
      <w:tr w:rsidR="00737174" w:rsidRPr="00737174" w14:paraId="67A02019" w14:textId="77777777" w:rsidTr="0007329B">
        <w:trPr>
          <w:tblCellSpacing w:w="15" w:type="dxa"/>
        </w:trPr>
        <w:tc>
          <w:tcPr>
            <w:tcW w:w="0" w:type="auto"/>
            <w:tcMar>
              <w:top w:w="15" w:type="dxa"/>
              <w:left w:w="15" w:type="dxa"/>
              <w:bottom w:w="15" w:type="dxa"/>
              <w:right w:w="15" w:type="dxa"/>
            </w:tcMar>
            <w:vAlign w:val="center"/>
            <w:hideMark/>
          </w:tcPr>
          <w:p w14:paraId="153CE32F"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Matplotlib / Seaborn</w:t>
            </w:r>
          </w:p>
        </w:tc>
        <w:tc>
          <w:tcPr>
            <w:tcW w:w="0" w:type="auto"/>
            <w:tcMar>
              <w:top w:w="15" w:type="dxa"/>
              <w:left w:w="15" w:type="dxa"/>
              <w:bottom w:w="15" w:type="dxa"/>
              <w:right w:w="15" w:type="dxa"/>
            </w:tcMar>
            <w:vAlign w:val="center"/>
            <w:hideMark/>
          </w:tcPr>
          <w:p w14:paraId="5BE43D6B"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Visualization Library</w:t>
            </w:r>
          </w:p>
        </w:tc>
        <w:tc>
          <w:tcPr>
            <w:tcW w:w="0" w:type="auto"/>
            <w:tcMar>
              <w:top w:w="15" w:type="dxa"/>
              <w:left w:w="15" w:type="dxa"/>
              <w:bottom w:w="15" w:type="dxa"/>
              <w:right w:w="15" w:type="dxa"/>
            </w:tcMar>
            <w:vAlign w:val="center"/>
            <w:hideMark/>
          </w:tcPr>
          <w:p w14:paraId="5E150650"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Plotting confusion matrices, ROC curves, and performance comparison graphs.</w:t>
            </w:r>
          </w:p>
        </w:tc>
      </w:tr>
      <w:tr w:rsidR="00737174" w:rsidRPr="00737174" w14:paraId="3A62A33C" w14:textId="77777777" w:rsidTr="0007329B">
        <w:trPr>
          <w:tblCellSpacing w:w="15" w:type="dxa"/>
        </w:trPr>
        <w:tc>
          <w:tcPr>
            <w:tcW w:w="0" w:type="auto"/>
            <w:tcMar>
              <w:top w:w="15" w:type="dxa"/>
              <w:left w:w="15" w:type="dxa"/>
              <w:bottom w:w="15" w:type="dxa"/>
              <w:right w:w="15" w:type="dxa"/>
            </w:tcMar>
            <w:vAlign w:val="center"/>
            <w:hideMark/>
          </w:tcPr>
          <w:p w14:paraId="04FC54A6"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lastRenderedPageBreak/>
              <w:t>Genetic Algorithm Toolbox</w:t>
            </w:r>
          </w:p>
        </w:tc>
        <w:tc>
          <w:tcPr>
            <w:tcW w:w="0" w:type="auto"/>
            <w:tcMar>
              <w:top w:w="15" w:type="dxa"/>
              <w:left w:w="15" w:type="dxa"/>
              <w:bottom w:w="15" w:type="dxa"/>
              <w:right w:w="15" w:type="dxa"/>
            </w:tcMar>
            <w:vAlign w:val="center"/>
            <w:hideMark/>
          </w:tcPr>
          <w:p w14:paraId="5F48178E"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Optimization / Feature Selection</w:t>
            </w:r>
          </w:p>
        </w:tc>
        <w:tc>
          <w:tcPr>
            <w:tcW w:w="0" w:type="auto"/>
            <w:tcMar>
              <w:top w:w="15" w:type="dxa"/>
              <w:left w:w="15" w:type="dxa"/>
              <w:bottom w:w="15" w:type="dxa"/>
              <w:right w:w="15" w:type="dxa"/>
            </w:tcMar>
            <w:vAlign w:val="center"/>
            <w:hideMark/>
          </w:tcPr>
          <w:p w14:paraId="6BBC85B7" w14:textId="77777777" w:rsidR="00737174" w:rsidRPr="00737174" w:rsidRDefault="00737174" w:rsidP="00383541">
            <w:pPr>
              <w:rPr>
                <w:rFonts w:ascii="Calibri" w:eastAsia="Calibri" w:hAnsi="Calibri" w:cs="Arial"/>
                <w:lang w:val="en-GB"/>
              </w:rPr>
            </w:pPr>
            <w:r w:rsidRPr="00737174">
              <w:rPr>
                <w:rFonts w:ascii="Calibri" w:eastAsia="Calibri" w:hAnsi="Calibri" w:cs="Arial"/>
                <w:lang w:val="en-GB"/>
              </w:rPr>
              <w:t>Feature selection and optimization of model parameters using GA-based approaches.</w:t>
            </w:r>
          </w:p>
        </w:tc>
      </w:tr>
      <w:tr w:rsidR="0007329B" w:rsidRPr="00737174" w14:paraId="5D77FA89" w14:textId="77777777" w:rsidTr="0007329B">
        <w:trPr>
          <w:tblCellSpacing w:w="15" w:type="dxa"/>
        </w:trPr>
        <w:tc>
          <w:tcPr>
            <w:tcW w:w="0" w:type="auto"/>
            <w:tcMar>
              <w:top w:w="15" w:type="dxa"/>
              <w:left w:w="15" w:type="dxa"/>
              <w:bottom w:w="15" w:type="dxa"/>
              <w:right w:w="15" w:type="dxa"/>
            </w:tcMar>
            <w:vAlign w:val="center"/>
            <w:hideMark/>
          </w:tcPr>
          <w:p w14:paraId="751D020C" w14:textId="521D3E9A" w:rsidR="0007329B" w:rsidRPr="00737174" w:rsidRDefault="0007329B" w:rsidP="0007329B">
            <w:pPr>
              <w:rPr>
                <w:rFonts w:ascii="Calibri" w:eastAsia="Calibri" w:hAnsi="Calibri" w:cs="Arial"/>
                <w:lang w:val="en-GB"/>
              </w:rPr>
            </w:pPr>
            <w:proofErr w:type="spellStart"/>
            <w:r w:rsidRPr="00737174">
              <w:rPr>
                <w:rFonts w:ascii="Calibri" w:eastAsia="Calibri" w:hAnsi="Calibri" w:cs="Arial"/>
                <w:lang w:val="en-GB"/>
              </w:rPr>
              <w:t>Jupyter</w:t>
            </w:r>
            <w:proofErr w:type="spellEnd"/>
            <w:r w:rsidRPr="00737174">
              <w:rPr>
                <w:rFonts w:ascii="Calibri" w:eastAsia="Calibri" w:hAnsi="Calibri" w:cs="Arial"/>
                <w:lang w:val="en-GB"/>
              </w:rPr>
              <w:t xml:space="preserve"> Notebook</w:t>
            </w:r>
          </w:p>
        </w:tc>
        <w:tc>
          <w:tcPr>
            <w:tcW w:w="0" w:type="auto"/>
            <w:tcMar>
              <w:top w:w="15" w:type="dxa"/>
              <w:left w:w="15" w:type="dxa"/>
              <w:bottom w:w="15" w:type="dxa"/>
              <w:right w:w="15" w:type="dxa"/>
            </w:tcMar>
            <w:vAlign w:val="center"/>
            <w:hideMark/>
          </w:tcPr>
          <w:p w14:paraId="74E46A9C" w14:textId="46F774C2" w:rsidR="0007329B" w:rsidRPr="00737174" w:rsidRDefault="0007329B" w:rsidP="0007329B">
            <w:pPr>
              <w:rPr>
                <w:rFonts w:ascii="Calibri" w:eastAsia="Calibri" w:hAnsi="Calibri" w:cs="Arial"/>
              </w:rPr>
            </w:pPr>
            <w:r w:rsidRPr="00737174">
              <w:rPr>
                <w:rFonts w:ascii="Calibri" w:eastAsia="Calibri" w:hAnsi="Calibri" w:cs="Arial"/>
                <w:lang w:val="en-GB"/>
              </w:rPr>
              <w:t>IDE / Interactive Platform</w:t>
            </w:r>
          </w:p>
        </w:tc>
        <w:tc>
          <w:tcPr>
            <w:tcW w:w="0" w:type="auto"/>
            <w:tcMar>
              <w:top w:w="15" w:type="dxa"/>
              <w:left w:w="15" w:type="dxa"/>
              <w:bottom w:w="15" w:type="dxa"/>
              <w:right w:w="15" w:type="dxa"/>
            </w:tcMar>
            <w:vAlign w:val="center"/>
            <w:hideMark/>
          </w:tcPr>
          <w:p w14:paraId="79DAE45F" w14:textId="1E471603" w:rsidR="0007329B" w:rsidRPr="00737174" w:rsidRDefault="0007329B" w:rsidP="0007329B">
            <w:pPr>
              <w:rPr>
                <w:rFonts w:ascii="Calibri" w:eastAsia="Calibri" w:hAnsi="Calibri" w:cs="Arial"/>
              </w:rPr>
            </w:pPr>
            <w:r w:rsidRPr="00737174">
              <w:rPr>
                <w:rFonts w:ascii="Calibri" w:eastAsia="Calibri" w:hAnsi="Calibri" w:cs="Arial"/>
                <w:lang w:val="en-GB"/>
              </w:rPr>
              <w:t>Writing, executing, and documenting code for analysis and visualization.</w:t>
            </w:r>
          </w:p>
        </w:tc>
      </w:tr>
    </w:tbl>
    <w:p w14:paraId="27178B30" w14:textId="77777777" w:rsidR="00640F8C" w:rsidRDefault="00640F8C" w:rsidP="00640F8C">
      <w:pPr>
        <w:rPr>
          <w:b/>
          <w:bCs/>
          <w:sz w:val="28"/>
          <w:szCs w:val="28"/>
        </w:rPr>
      </w:pPr>
    </w:p>
    <w:p w14:paraId="77F8567C" w14:textId="245334A6" w:rsidR="00640F8C" w:rsidRPr="0007329B" w:rsidRDefault="00640F8C" w:rsidP="0007329B">
      <w:pPr>
        <w:pStyle w:val="Heading1"/>
        <w:rPr>
          <w:b/>
          <w:bCs/>
          <w:color w:val="auto"/>
          <w:sz w:val="32"/>
          <w:szCs w:val="32"/>
        </w:rPr>
      </w:pPr>
      <w:r w:rsidRPr="0007329B">
        <w:rPr>
          <w:b/>
          <w:bCs/>
          <w:color w:val="auto"/>
          <w:sz w:val="32"/>
          <w:szCs w:val="32"/>
        </w:rPr>
        <w:t xml:space="preserve">References </w:t>
      </w:r>
    </w:p>
    <w:p w14:paraId="0D1ACA1D" w14:textId="77777777" w:rsidR="00640F8C" w:rsidRPr="00640F8C" w:rsidRDefault="00640F8C" w:rsidP="00640F8C">
      <w:pPr>
        <w:rPr>
          <w:sz w:val="24"/>
          <w:szCs w:val="24"/>
        </w:rPr>
      </w:pPr>
      <w:r w:rsidRPr="00640F8C">
        <w:rPr>
          <w:sz w:val="24"/>
          <w:szCs w:val="24"/>
        </w:rPr>
        <w:t xml:space="preserve">[1] H. T. Nguyen </w:t>
      </w:r>
      <w:r w:rsidRPr="00640F8C">
        <w:rPr>
          <w:i/>
          <w:iCs/>
          <w:sz w:val="24"/>
          <w:szCs w:val="24"/>
        </w:rPr>
        <w:t>et al.</w:t>
      </w:r>
      <w:r w:rsidRPr="00640F8C">
        <w:rPr>
          <w:sz w:val="24"/>
          <w:szCs w:val="24"/>
        </w:rPr>
        <w:t xml:space="preserve">, “A comprehensive machine learning approach for species-agnostic prediction of autophagy-related proteins,” </w:t>
      </w:r>
      <w:r w:rsidRPr="00640F8C">
        <w:rPr>
          <w:i/>
          <w:iCs/>
          <w:sz w:val="24"/>
          <w:szCs w:val="24"/>
        </w:rPr>
        <w:t>Computational and Structural Biotechnology Journal</w:t>
      </w:r>
      <w:r w:rsidRPr="00640F8C">
        <w:rPr>
          <w:sz w:val="24"/>
          <w:szCs w:val="24"/>
        </w:rPr>
        <w:t>, vol. 21, pp. 5350–5365, 2023.</w:t>
      </w:r>
    </w:p>
    <w:p w14:paraId="57C85FC6" w14:textId="77777777" w:rsidR="00640F8C" w:rsidRPr="00640F8C" w:rsidRDefault="00640F8C" w:rsidP="00640F8C">
      <w:pPr>
        <w:rPr>
          <w:sz w:val="24"/>
          <w:szCs w:val="24"/>
        </w:rPr>
      </w:pPr>
      <w:r w:rsidRPr="00640F8C">
        <w:rPr>
          <w:sz w:val="24"/>
          <w:szCs w:val="24"/>
        </w:rPr>
        <w:t xml:space="preserve">[2] D. J. </w:t>
      </w:r>
      <w:proofErr w:type="spellStart"/>
      <w:r w:rsidRPr="00640F8C">
        <w:rPr>
          <w:sz w:val="24"/>
          <w:szCs w:val="24"/>
        </w:rPr>
        <w:t>Klionsky</w:t>
      </w:r>
      <w:proofErr w:type="spellEnd"/>
      <w:r w:rsidRPr="00640F8C">
        <w:rPr>
          <w:sz w:val="24"/>
          <w:szCs w:val="24"/>
        </w:rPr>
        <w:t xml:space="preserve"> </w:t>
      </w:r>
      <w:r w:rsidRPr="00640F8C">
        <w:rPr>
          <w:i/>
          <w:iCs/>
          <w:sz w:val="24"/>
          <w:szCs w:val="24"/>
        </w:rPr>
        <w:t>et al.</w:t>
      </w:r>
      <w:r w:rsidRPr="00640F8C">
        <w:rPr>
          <w:sz w:val="24"/>
          <w:szCs w:val="24"/>
        </w:rPr>
        <w:t xml:space="preserve">, “Guidelines for the use and interpretation of assays for monitoring autophagy (4th edition),” </w:t>
      </w:r>
      <w:r w:rsidRPr="00640F8C">
        <w:rPr>
          <w:i/>
          <w:iCs/>
          <w:sz w:val="24"/>
          <w:szCs w:val="24"/>
        </w:rPr>
        <w:t>Autophagy</w:t>
      </w:r>
      <w:r w:rsidRPr="00640F8C">
        <w:rPr>
          <w:sz w:val="24"/>
          <w:szCs w:val="24"/>
        </w:rPr>
        <w:t>, vol. 17, no. 1, pp. 1–382, 2021.</w:t>
      </w:r>
    </w:p>
    <w:p w14:paraId="3D0F1356" w14:textId="77777777" w:rsidR="00640F8C" w:rsidRPr="00640F8C" w:rsidRDefault="00640F8C" w:rsidP="00640F8C">
      <w:pPr>
        <w:rPr>
          <w:sz w:val="24"/>
          <w:szCs w:val="24"/>
        </w:rPr>
      </w:pPr>
      <w:r w:rsidRPr="00640F8C">
        <w:rPr>
          <w:sz w:val="24"/>
          <w:szCs w:val="24"/>
        </w:rPr>
        <w:t xml:space="preserve">[3] B. Levine and G. Kroemer, “Biological functions of autophagy genes: A disease perspective,” </w:t>
      </w:r>
      <w:r w:rsidRPr="00640F8C">
        <w:rPr>
          <w:i/>
          <w:iCs/>
          <w:sz w:val="24"/>
          <w:szCs w:val="24"/>
        </w:rPr>
        <w:t>Cell</w:t>
      </w:r>
      <w:r w:rsidRPr="00640F8C">
        <w:rPr>
          <w:sz w:val="24"/>
          <w:szCs w:val="24"/>
        </w:rPr>
        <w:t>, vol. 176, no. 1–2, pp. 11–42, 2019.</w:t>
      </w:r>
    </w:p>
    <w:p w14:paraId="06658D02" w14:textId="77777777" w:rsidR="00640F8C" w:rsidRPr="00640F8C" w:rsidRDefault="00640F8C" w:rsidP="00640F8C">
      <w:pPr>
        <w:rPr>
          <w:sz w:val="24"/>
          <w:szCs w:val="24"/>
        </w:rPr>
      </w:pPr>
      <w:r w:rsidRPr="00640F8C">
        <w:rPr>
          <w:sz w:val="24"/>
          <w:szCs w:val="24"/>
        </w:rPr>
        <w:t xml:space="preserve">[4] N. Mizushima, B. Levine, A. M. Cuervo, and D. J. Klionsky, “Autophagy fights disease through cellular self-digestion,” </w:t>
      </w:r>
      <w:r w:rsidRPr="00640F8C">
        <w:rPr>
          <w:i/>
          <w:iCs/>
          <w:sz w:val="24"/>
          <w:szCs w:val="24"/>
        </w:rPr>
        <w:t>Nature</w:t>
      </w:r>
      <w:r w:rsidRPr="00640F8C">
        <w:rPr>
          <w:sz w:val="24"/>
          <w:szCs w:val="24"/>
        </w:rPr>
        <w:t>, vol. 451, no. 7182, pp. 1069–1075, 2008.</w:t>
      </w:r>
    </w:p>
    <w:p w14:paraId="00DF3323" w14:textId="77777777" w:rsidR="00640F8C" w:rsidRPr="00640F8C" w:rsidRDefault="00640F8C" w:rsidP="00640F8C">
      <w:pPr>
        <w:rPr>
          <w:sz w:val="24"/>
          <w:szCs w:val="24"/>
        </w:rPr>
      </w:pPr>
      <w:r w:rsidRPr="00640F8C">
        <w:rPr>
          <w:sz w:val="24"/>
          <w:szCs w:val="24"/>
        </w:rPr>
        <w:t xml:space="preserve">[5] S. </w:t>
      </w:r>
      <w:proofErr w:type="spellStart"/>
      <w:r w:rsidRPr="00640F8C">
        <w:rPr>
          <w:sz w:val="24"/>
          <w:szCs w:val="24"/>
        </w:rPr>
        <w:t>Henikoff</w:t>
      </w:r>
      <w:proofErr w:type="spellEnd"/>
      <w:r w:rsidRPr="00640F8C">
        <w:rPr>
          <w:sz w:val="24"/>
          <w:szCs w:val="24"/>
        </w:rPr>
        <w:t xml:space="preserve"> and J. G. Henikoff, “Position-based sequence weights,” </w:t>
      </w:r>
      <w:r w:rsidRPr="00640F8C">
        <w:rPr>
          <w:i/>
          <w:iCs/>
          <w:sz w:val="24"/>
          <w:szCs w:val="24"/>
        </w:rPr>
        <w:t>Journal of Molecular Biology</w:t>
      </w:r>
      <w:r w:rsidRPr="00640F8C">
        <w:rPr>
          <w:sz w:val="24"/>
          <w:szCs w:val="24"/>
        </w:rPr>
        <w:t>, vol. 243, no. 4, pp. 574–578, 1994.</w:t>
      </w:r>
    </w:p>
    <w:p w14:paraId="0DB97C0B" w14:textId="77777777" w:rsidR="00640F8C" w:rsidRPr="00640F8C" w:rsidRDefault="00640F8C" w:rsidP="00640F8C">
      <w:pPr>
        <w:rPr>
          <w:sz w:val="24"/>
          <w:szCs w:val="24"/>
        </w:rPr>
      </w:pPr>
      <w:r w:rsidRPr="00640F8C">
        <w:rPr>
          <w:sz w:val="24"/>
          <w:szCs w:val="24"/>
        </w:rPr>
        <w:t xml:space="preserve">[6] S. Chou, “Prediction of protein cellular attributes using pseudo-amino acid composition,” </w:t>
      </w:r>
      <w:r w:rsidRPr="00640F8C">
        <w:rPr>
          <w:i/>
          <w:iCs/>
          <w:sz w:val="24"/>
          <w:szCs w:val="24"/>
        </w:rPr>
        <w:t>Proteins: Structure, Function, and Genetics</w:t>
      </w:r>
      <w:r w:rsidRPr="00640F8C">
        <w:rPr>
          <w:sz w:val="24"/>
          <w:szCs w:val="24"/>
        </w:rPr>
        <w:t>, vol. 43, pp. 246–255, 2001.</w:t>
      </w:r>
    </w:p>
    <w:p w14:paraId="1FD85990" w14:textId="77777777" w:rsidR="00640F8C" w:rsidRPr="00640F8C" w:rsidRDefault="00640F8C" w:rsidP="00640F8C">
      <w:pPr>
        <w:rPr>
          <w:sz w:val="24"/>
          <w:szCs w:val="24"/>
        </w:rPr>
      </w:pPr>
      <w:r w:rsidRPr="00640F8C">
        <w:rPr>
          <w:sz w:val="24"/>
          <w:szCs w:val="24"/>
        </w:rPr>
        <w:t xml:space="preserve">[7] T. Chen and C. </w:t>
      </w:r>
      <w:proofErr w:type="spellStart"/>
      <w:r w:rsidRPr="00640F8C">
        <w:rPr>
          <w:sz w:val="24"/>
          <w:szCs w:val="24"/>
        </w:rPr>
        <w:t>Guestrin</w:t>
      </w:r>
      <w:proofErr w:type="spellEnd"/>
      <w:r w:rsidRPr="00640F8C">
        <w:rPr>
          <w:sz w:val="24"/>
          <w:szCs w:val="24"/>
        </w:rPr>
        <w:t>, “</w:t>
      </w:r>
      <w:proofErr w:type="spellStart"/>
      <w:r w:rsidRPr="00640F8C">
        <w:rPr>
          <w:sz w:val="24"/>
          <w:szCs w:val="24"/>
        </w:rPr>
        <w:t>XGBoost</w:t>
      </w:r>
      <w:proofErr w:type="spellEnd"/>
      <w:r w:rsidRPr="00640F8C">
        <w:rPr>
          <w:sz w:val="24"/>
          <w:szCs w:val="24"/>
        </w:rPr>
        <w:t xml:space="preserve">: A scalable tree boosting system,” in </w:t>
      </w:r>
      <w:r w:rsidRPr="00640F8C">
        <w:rPr>
          <w:i/>
          <w:iCs/>
          <w:sz w:val="24"/>
          <w:szCs w:val="24"/>
        </w:rPr>
        <w:t>Proc. 22nd ACM SIGKDD Int. Conf. Knowledge Discovery and Data Mining</w:t>
      </w:r>
      <w:r w:rsidRPr="00640F8C">
        <w:rPr>
          <w:sz w:val="24"/>
          <w:szCs w:val="24"/>
        </w:rPr>
        <w:t>, 2016, pp. 785–794.</w:t>
      </w:r>
    </w:p>
    <w:p w14:paraId="49F0A4B1" w14:textId="77777777" w:rsidR="00640F8C" w:rsidRPr="00640F8C" w:rsidRDefault="00640F8C" w:rsidP="00640F8C">
      <w:pPr>
        <w:rPr>
          <w:sz w:val="24"/>
          <w:szCs w:val="24"/>
        </w:rPr>
      </w:pPr>
      <w:r w:rsidRPr="00640F8C">
        <w:rPr>
          <w:sz w:val="24"/>
          <w:szCs w:val="24"/>
        </w:rPr>
        <w:t xml:space="preserve">[8] L. </w:t>
      </w:r>
      <w:proofErr w:type="spellStart"/>
      <w:r w:rsidRPr="00640F8C">
        <w:rPr>
          <w:sz w:val="24"/>
          <w:szCs w:val="24"/>
        </w:rPr>
        <w:t>Breiman</w:t>
      </w:r>
      <w:proofErr w:type="spellEnd"/>
      <w:r w:rsidRPr="00640F8C">
        <w:rPr>
          <w:sz w:val="24"/>
          <w:szCs w:val="24"/>
        </w:rPr>
        <w:t xml:space="preserve">, “Random forests,” </w:t>
      </w:r>
      <w:r w:rsidRPr="00640F8C">
        <w:rPr>
          <w:i/>
          <w:iCs/>
          <w:sz w:val="24"/>
          <w:szCs w:val="24"/>
        </w:rPr>
        <w:t>Machine Learning</w:t>
      </w:r>
      <w:r w:rsidRPr="00640F8C">
        <w:rPr>
          <w:sz w:val="24"/>
          <w:szCs w:val="24"/>
        </w:rPr>
        <w:t>, vol. 45, no. 1, pp. 5–32, 2001.</w:t>
      </w:r>
    </w:p>
    <w:p w14:paraId="2FEB0569" w14:textId="77777777" w:rsidR="00640F8C" w:rsidRPr="00640F8C" w:rsidRDefault="00640F8C" w:rsidP="00640F8C">
      <w:pPr>
        <w:rPr>
          <w:sz w:val="24"/>
          <w:szCs w:val="24"/>
        </w:rPr>
      </w:pPr>
      <w:r w:rsidRPr="00640F8C">
        <w:rPr>
          <w:sz w:val="24"/>
          <w:szCs w:val="24"/>
        </w:rPr>
        <w:t xml:space="preserve">[9] C. Cortes and V. </w:t>
      </w:r>
      <w:proofErr w:type="spellStart"/>
      <w:r w:rsidRPr="00640F8C">
        <w:rPr>
          <w:sz w:val="24"/>
          <w:szCs w:val="24"/>
        </w:rPr>
        <w:t>Vapnik</w:t>
      </w:r>
      <w:proofErr w:type="spellEnd"/>
      <w:r w:rsidRPr="00640F8C">
        <w:rPr>
          <w:sz w:val="24"/>
          <w:szCs w:val="24"/>
        </w:rPr>
        <w:t xml:space="preserve">, “Support-vector networks,” </w:t>
      </w:r>
      <w:r w:rsidRPr="00640F8C">
        <w:rPr>
          <w:i/>
          <w:iCs/>
          <w:sz w:val="24"/>
          <w:szCs w:val="24"/>
        </w:rPr>
        <w:t>Machine Learning</w:t>
      </w:r>
      <w:r w:rsidRPr="00640F8C">
        <w:rPr>
          <w:sz w:val="24"/>
          <w:szCs w:val="24"/>
        </w:rPr>
        <w:t>, vol. 20, pp. 273–297, 1995.</w:t>
      </w:r>
    </w:p>
    <w:p w14:paraId="663B6CE7" w14:textId="77777777" w:rsidR="00640F8C" w:rsidRPr="00640F8C" w:rsidRDefault="00640F8C" w:rsidP="00640F8C">
      <w:pPr>
        <w:rPr>
          <w:sz w:val="24"/>
          <w:szCs w:val="24"/>
        </w:rPr>
      </w:pPr>
      <w:r w:rsidRPr="00640F8C">
        <w:rPr>
          <w:sz w:val="24"/>
          <w:szCs w:val="24"/>
        </w:rPr>
        <w:t xml:space="preserve">[10] S. Lundberg and S. Lee, “A unified approach to interpreting model predictions,” in </w:t>
      </w:r>
      <w:r w:rsidRPr="00640F8C">
        <w:rPr>
          <w:i/>
          <w:iCs/>
          <w:sz w:val="24"/>
          <w:szCs w:val="24"/>
        </w:rPr>
        <w:t>Advances in Neural Information Processing Systems (NIPS)</w:t>
      </w:r>
      <w:r w:rsidRPr="00640F8C">
        <w:rPr>
          <w:sz w:val="24"/>
          <w:szCs w:val="24"/>
        </w:rPr>
        <w:t>, 2017, pp. 4765–4774.</w:t>
      </w:r>
    </w:p>
    <w:p w14:paraId="10CDB901" w14:textId="77777777" w:rsidR="00640F8C" w:rsidRPr="00640F8C" w:rsidRDefault="00640F8C" w:rsidP="00640F8C">
      <w:pPr>
        <w:rPr>
          <w:sz w:val="24"/>
          <w:szCs w:val="24"/>
        </w:rPr>
      </w:pPr>
      <w:r w:rsidRPr="00640F8C">
        <w:rPr>
          <w:sz w:val="24"/>
          <w:szCs w:val="24"/>
        </w:rPr>
        <w:lastRenderedPageBreak/>
        <w:t xml:space="preserve">[11] R. </w:t>
      </w:r>
      <w:proofErr w:type="spellStart"/>
      <w:r w:rsidRPr="00640F8C">
        <w:rPr>
          <w:sz w:val="24"/>
          <w:szCs w:val="24"/>
        </w:rPr>
        <w:t>Storn</w:t>
      </w:r>
      <w:proofErr w:type="spellEnd"/>
      <w:r w:rsidRPr="00640F8C">
        <w:rPr>
          <w:sz w:val="24"/>
          <w:szCs w:val="24"/>
        </w:rPr>
        <w:t xml:space="preserve"> and K. Price, “Differential evolution – A simple and efficient heuristic for global optimization over continuous spaces,” </w:t>
      </w:r>
      <w:r w:rsidRPr="00640F8C">
        <w:rPr>
          <w:i/>
          <w:iCs/>
          <w:sz w:val="24"/>
          <w:szCs w:val="24"/>
        </w:rPr>
        <w:t>Journal of Global Optimization</w:t>
      </w:r>
      <w:r w:rsidRPr="00640F8C">
        <w:rPr>
          <w:sz w:val="24"/>
          <w:szCs w:val="24"/>
        </w:rPr>
        <w:t>, vol. 11, pp. 341–359, 1997.</w:t>
      </w:r>
    </w:p>
    <w:p w14:paraId="3F3F2219" w14:textId="77777777" w:rsidR="00640F8C" w:rsidRPr="00640F8C" w:rsidRDefault="00640F8C" w:rsidP="00640F8C">
      <w:pPr>
        <w:rPr>
          <w:sz w:val="24"/>
          <w:szCs w:val="24"/>
        </w:rPr>
      </w:pPr>
      <w:r w:rsidRPr="00640F8C">
        <w:rPr>
          <w:sz w:val="24"/>
          <w:szCs w:val="24"/>
        </w:rPr>
        <w:t xml:space="preserve">[12] N. V. Chawla, K. W. Bowyer, L. O. Hall, and W. P. </w:t>
      </w:r>
      <w:proofErr w:type="spellStart"/>
      <w:r w:rsidRPr="00640F8C">
        <w:rPr>
          <w:sz w:val="24"/>
          <w:szCs w:val="24"/>
        </w:rPr>
        <w:t>Kegelmeyer</w:t>
      </w:r>
      <w:proofErr w:type="spellEnd"/>
      <w:r w:rsidRPr="00640F8C">
        <w:rPr>
          <w:sz w:val="24"/>
          <w:szCs w:val="24"/>
        </w:rPr>
        <w:t xml:space="preserve">, “SMOTE: Synthetic minority over-sampling technique,” </w:t>
      </w:r>
      <w:r w:rsidRPr="00640F8C">
        <w:rPr>
          <w:i/>
          <w:iCs/>
          <w:sz w:val="24"/>
          <w:szCs w:val="24"/>
        </w:rPr>
        <w:t>Journal of Artificial Intelligence Research</w:t>
      </w:r>
      <w:r w:rsidRPr="00640F8C">
        <w:rPr>
          <w:sz w:val="24"/>
          <w:szCs w:val="24"/>
        </w:rPr>
        <w:t>, vol. 16, pp. 321–357, 2002.</w:t>
      </w:r>
    </w:p>
    <w:p w14:paraId="740BDE8A" w14:textId="77777777" w:rsidR="00640F8C" w:rsidRPr="00640F8C" w:rsidRDefault="00640F8C" w:rsidP="00640F8C">
      <w:pPr>
        <w:rPr>
          <w:sz w:val="24"/>
          <w:szCs w:val="24"/>
        </w:rPr>
      </w:pPr>
      <w:r w:rsidRPr="00640F8C">
        <w:rPr>
          <w:sz w:val="24"/>
          <w:szCs w:val="24"/>
        </w:rPr>
        <w:t xml:space="preserve">[13] R. Grissom and J. Kim, </w:t>
      </w:r>
      <w:r w:rsidRPr="00640F8C">
        <w:rPr>
          <w:i/>
          <w:iCs/>
          <w:sz w:val="24"/>
          <w:szCs w:val="24"/>
        </w:rPr>
        <w:t>Effect Sizes for Research: A Broad Practical Approach</w:t>
      </w:r>
      <w:r w:rsidRPr="00640F8C">
        <w:rPr>
          <w:sz w:val="24"/>
          <w:szCs w:val="24"/>
        </w:rPr>
        <w:t>, 2nd ed., Routledge, 2005. (For MCC interpretation standards)</w:t>
      </w:r>
    </w:p>
    <w:p w14:paraId="06653C96" w14:textId="77777777" w:rsidR="00640F8C" w:rsidRPr="00640F8C" w:rsidRDefault="00640F8C" w:rsidP="00640F8C">
      <w:pPr>
        <w:rPr>
          <w:sz w:val="24"/>
          <w:szCs w:val="24"/>
        </w:rPr>
      </w:pPr>
      <w:r w:rsidRPr="00640F8C">
        <w:rPr>
          <w:sz w:val="24"/>
          <w:szCs w:val="24"/>
        </w:rPr>
        <w:t xml:space="preserve">[14] S. </w:t>
      </w:r>
      <w:proofErr w:type="spellStart"/>
      <w:r w:rsidRPr="00640F8C">
        <w:rPr>
          <w:sz w:val="24"/>
          <w:szCs w:val="24"/>
        </w:rPr>
        <w:t>Mirjalili</w:t>
      </w:r>
      <w:proofErr w:type="spellEnd"/>
      <w:r w:rsidRPr="00640F8C">
        <w:rPr>
          <w:sz w:val="24"/>
          <w:szCs w:val="24"/>
        </w:rPr>
        <w:t xml:space="preserve">, “Genetic algorithm,” in </w:t>
      </w:r>
      <w:r w:rsidRPr="00640F8C">
        <w:rPr>
          <w:i/>
          <w:iCs/>
          <w:sz w:val="24"/>
          <w:szCs w:val="24"/>
        </w:rPr>
        <w:t>Evolutionary Algorithms and Applications</w:t>
      </w:r>
      <w:r w:rsidRPr="00640F8C">
        <w:rPr>
          <w:sz w:val="24"/>
          <w:szCs w:val="24"/>
        </w:rPr>
        <w:t>, Springer, 2019, pp. 43–55.</w:t>
      </w:r>
    </w:p>
    <w:p w14:paraId="4168D8C3" w14:textId="77777777" w:rsidR="00640F8C" w:rsidRPr="00AB3774" w:rsidRDefault="00640F8C" w:rsidP="00383541">
      <w:pPr>
        <w:rPr>
          <w:sz w:val="24"/>
          <w:szCs w:val="24"/>
        </w:rPr>
      </w:pPr>
    </w:p>
    <w:p w14:paraId="552F33FC" w14:textId="77777777" w:rsidR="00AB3774" w:rsidRDefault="00AB3774" w:rsidP="00383541"/>
    <w:p w14:paraId="03D06F58" w14:textId="77777777" w:rsidR="00BF1714" w:rsidRDefault="00BF1714" w:rsidP="00383541"/>
    <w:p w14:paraId="7BEB8F6E" w14:textId="77777777" w:rsidR="00BF1714" w:rsidRDefault="00BF1714" w:rsidP="00383541"/>
    <w:p w14:paraId="38560B6C" w14:textId="77777777" w:rsidR="00BF1714" w:rsidRDefault="00BF1714" w:rsidP="00383541"/>
    <w:p w14:paraId="3A4C3653" w14:textId="77777777" w:rsidR="00BF1714" w:rsidRDefault="00BF1714" w:rsidP="00383541"/>
    <w:p w14:paraId="08852618" w14:textId="77777777" w:rsidR="00BF1714" w:rsidRPr="00D520B1" w:rsidRDefault="00BF1714" w:rsidP="00383541"/>
    <w:sectPr w:rsidR="00BF1714" w:rsidRPr="00D52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7F21"/>
    <w:multiLevelType w:val="multilevel"/>
    <w:tmpl w:val="4D7D7F21"/>
    <w:lvl w:ilvl="0">
      <w:start w:val="1"/>
      <w:numFmt w:val="lowerRoman"/>
      <w:lvlText w:val="(%1)"/>
      <w:lvlJc w:val="left"/>
      <w:pPr>
        <w:ind w:left="827" w:hanging="720"/>
      </w:pPr>
      <w:rPr>
        <w:rFonts w:hint="default"/>
      </w:rPr>
    </w:lvl>
    <w:lvl w:ilvl="1">
      <w:start w:val="1"/>
      <w:numFmt w:val="lowerLetter"/>
      <w:lvlText w:val="%2."/>
      <w:lvlJc w:val="left"/>
      <w:pPr>
        <w:ind w:left="1187" w:hanging="360"/>
      </w:pPr>
    </w:lvl>
    <w:lvl w:ilvl="2">
      <w:start w:val="1"/>
      <w:numFmt w:val="lowerRoman"/>
      <w:lvlText w:val="%3."/>
      <w:lvlJc w:val="right"/>
      <w:pPr>
        <w:ind w:left="1907" w:hanging="180"/>
      </w:pPr>
    </w:lvl>
    <w:lvl w:ilvl="3">
      <w:start w:val="1"/>
      <w:numFmt w:val="decimal"/>
      <w:lvlText w:val="%4."/>
      <w:lvlJc w:val="left"/>
      <w:pPr>
        <w:ind w:left="2627" w:hanging="360"/>
      </w:pPr>
    </w:lvl>
    <w:lvl w:ilvl="4">
      <w:start w:val="1"/>
      <w:numFmt w:val="lowerLetter"/>
      <w:lvlText w:val="%5."/>
      <w:lvlJc w:val="left"/>
      <w:pPr>
        <w:ind w:left="3347" w:hanging="360"/>
      </w:pPr>
    </w:lvl>
    <w:lvl w:ilvl="5">
      <w:start w:val="1"/>
      <w:numFmt w:val="lowerRoman"/>
      <w:lvlText w:val="%6."/>
      <w:lvlJc w:val="right"/>
      <w:pPr>
        <w:ind w:left="4067" w:hanging="180"/>
      </w:pPr>
    </w:lvl>
    <w:lvl w:ilvl="6">
      <w:start w:val="1"/>
      <w:numFmt w:val="decimal"/>
      <w:lvlText w:val="%7."/>
      <w:lvlJc w:val="left"/>
      <w:pPr>
        <w:ind w:left="4787" w:hanging="360"/>
      </w:pPr>
    </w:lvl>
    <w:lvl w:ilvl="7">
      <w:start w:val="1"/>
      <w:numFmt w:val="lowerLetter"/>
      <w:lvlText w:val="%8."/>
      <w:lvlJc w:val="left"/>
      <w:pPr>
        <w:ind w:left="5507" w:hanging="360"/>
      </w:pPr>
    </w:lvl>
    <w:lvl w:ilvl="8">
      <w:start w:val="1"/>
      <w:numFmt w:val="lowerRoman"/>
      <w:lvlText w:val="%9."/>
      <w:lvlJc w:val="right"/>
      <w:pPr>
        <w:ind w:left="6227" w:hanging="180"/>
      </w:pPr>
    </w:lvl>
  </w:abstractNum>
  <w:abstractNum w:abstractNumId="1" w15:restartNumberingAfterBreak="0">
    <w:nsid w:val="55C93A9A"/>
    <w:multiLevelType w:val="multilevel"/>
    <w:tmpl w:val="D9D4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87BEB"/>
    <w:multiLevelType w:val="hybridMultilevel"/>
    <w:tmpl w:val="E9CCB356"/>
    <w:lvl w:ilvl="0" w:tplc="0809000F">
      <w:start w:val="5"/>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59FB4795"/>
    <w:multiLevelType w:val="hybridMultilevel"/>
    <w:tmpl w:val="B0CC071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5A2D33EB"/>
    <w:multiLevelType w:val="multilevel"/>
    <w:tmpl w:val="FB38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D43977"/>
    <w:multiLevelType w:val="multilevel"/>
    <w:tmpl w:val="72B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690527">
    <w:abstractNumId w:val="0"/>
  </w:num>
  <w:num w:numId="2" w16cid:durableId="2105178748">
    <w:abstractNumId w:val="4"/>
  </w:num>
  <w:num w:numId="3" w16cid:durableId="1456944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7246091">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282228">
    <w:abstractNumId w:val="1"/>
  </w:num>
  <w:num w:numId="6" w16cid:durableId="662438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3A9"/>
    <w:rsid w:val="000436A6"/>
    <w:rsid w:val="0007329B"/>
    <w:rsid w:val="00093666"/>
    <w:rsid w:val="00376902"/>
    <w:rsid w:val="00383541"/>
    <w:rsid w:val="005E208B"/>
    <w:rsid w:val="005E30EA"/>
    <w:rsid w:val="00640F8C"/>
    <w:rsid w:val="00665FFA"/>
    <w:rsid w:val="00673633"/>
    <w:rsid w:val="00737174"/>
    <w:rsid w:val="009E37D5"/>
    <w:rsid w:val="00A17B72"/>
    <w:rsid w:val="00A633A9"/>
    <w:rsid w:val="00AB3774"/>
    <w:rsid w:val="00B07DFA"/>
    <w:rsid w:val="00B830D3"/>
    <w:rsid w:val="00BF1714"/>
    <w:rsid w:val="00C154AC"/>
    <w:rsid w:val="00CA0535"/>
    <w:rsid w:val="00CC0447"/>
    <w:rsid w:val="00D04C0C"/>
    <w:rsid w:val="00D13C26"/>
    <w:rsid w:val="00D366FA"/>
    <w:rsid w:val="00D520B1"/>
    <w:rsid w:val="00D63879"/>
    <w:rsid w:val="00D94B7B"/>
    <w:rsid w:val="00E81C9D"/>
    <w:rsid w:val="00F370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D1BA"/>
  <w15:chartTrackingRefBased/>
  <w15:docId w15:val="{BCF59FE2-5376-4D34-80F0-072C32B5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0B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63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3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3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3A9"/>
    <w:rPr>
      <w:rFonts w:eastAsiaTheme="majorEastAsia" w:cstheme="majorBidi"/>
      <w:color w:val="272727" w:themeColor="text1" w:themeTint="D8"/>
    </w:rPr>
  </w:style>
  <w:style w:type="paragraph" w:styleId="Title">
    <w:name w:val="Title"/>
    <w:basedOn w:val="Normal"/>
    <w:next w:val="Normal"/>
    <w:link w:val="TitleChar"/>
    <w:uiPriority w:val="10"/>
    <w:qFormat/>
    <w:rsid w:val="00A6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3A9"/>
    <w:pPr>
      <w:spacing w:before="160"/>
      <w:jc w:val="center"/>
    </w:pPr>
    <w:rPr>
      <w:i/>
      <w:iCs/>
      <w:color w:val="404040" w:themeColor="text1" w:themeTint="BF"/>
    </w:rPr>
  </w:style>
  <w:style w:type="character" w:customStyle="1" w:styleId="QuoteChar">
    <w:name w:val="Quote Char"/>
    <w:basedOn w:val="DefaultParagraphFont"/>
    <w:link w:val="Quote"/>
    <w:uiPriority w:val="29"/>
    <w:rsid w:val="00A633A9"/>
    <w:rPr>
      <w:i/>
      <w:iCs/>
      <w:color w:val="404040" w:themeColor="text1" w:themeTint="BF"/>
    </w:rPr>
  </w:style>
  <w:style w:type="paragraph" w:styleId="ListParagraph">
    <w:name w:val="List Paragraph"/>
    <w:basedOn w:val="Normal"/>
    <w:uiPriority w:val="34"/>
    <w:qFormat/>
    <w:rsid w:val="00A633A9"/>
    <w:pPr>
      <w:ind w:left="720"/>
      <w:contextualSpacing/>
    </w:pPr>
  </w:style>
  <w:style w:type="character" w:styleId="IntenseEmphasis">
    <w:name w:val="Intense Emphasis"/>
    <w:basedOn w:val="DefaultParagraphFont"/>
    <w:uiPriority w:val="21"/>
    <w:qFormat/>
    <w:rsid w:val="00A633A9"/>
    <w:rPr>
      <w:i/>
      <w:iCs/>
      <w:color w:val="2F5496" w:themeColor="accent1" w:themeShade="BF"/>
    </w:rPr>
  </w:style>
  <w:style w:type="paragraph" w:styleId="IntenseQuote">
    <w:name w:val="Intense Quote"/>
    <w:basedOn w:val="Normal"/>
    <w:next w:val="Normal"/>
    <w:link w:val="IntenseQuoteChar"/>
    <w:uiPriority w:val="30"/>
    <w:qFormat/>
    <w:rsid w:val="00A63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3A9"/>
    <w:rPr>
      <w:i/>
      <w:iCs/>
      <w:color w:val="2F5496" w:themeColor="accent1" w:themeShade="BF"/>
    </w:rPr>
  </w:style>
  <w:style w:type="character" w:styleId="IntenseReference">
    <w:name w:val="Intense Reference"/>
    <w:basedOn w:val="DefaultParagraphFont"/>
    <w:uiPriority w:val="32"/>
    <w:qFormat/>
    <w:rsid w:val="00A633A9"/>
    <w:rPr>
      <w:b/>
      <w:bCs/>
      <w:smallCaps/>
      <w:color w:val="2F5496" w:themeColor="accent1" w:themeShade="BF"/>
      <w:spacing w:val="5"/>
    </w:rPr>
  </w:style>
  <w:style w:type="paragraph" w:styleId="BodyText">
    <w:name w:val="Body Text"/>
    <w:basedOn w:val="Normal"/>
    <w:link w:val="BodyTextChar"/>
    <w:uiPriority w:val="99"/>
    <w:unhideWhenUsed/>
    <w:rsid w:val="00D520B1"/>
    <w:pPr>
      <w:spacing w:after="120"/>
    </w:pPr>
  </w:style>
  <w:style w:type="character" w:customStyle="1" w:styleId="BodyTextChar">
    <w:name w:val="Body Text Char"/>
    <w:basedOn w:val="DefaultParagraphFont"/>
    <w:link w:val="BodyText"/>
    <w:uiPriority w:val="99"/>
    <w:rsid w:val="00D520B1"/>
    <w:rPr>
      <w:rFonts w:eastAsiaTheme="minorEastAsia"/>
      <w:kern w:val="0"/>
      <w:sz w:val="22"/>
      <w:szCs w:val="22"/>
      <w14:ligatures w14:val="none"/>
    </w:rPr>
  </w:style>
  <w:style w:type="paragraph" w:customStyle="1" w:styleId="TableParagraph">
    <w:name w:val="Table Paragraph"/>
    <w:basedOn w:val="Normal"/>
    <w:uiPriority w:val="1"/>
    <w:qFormat/>
    <w:rsid w:val="00D520B1"/>
    <w:pPr>
      <w:widowControl w:val="0"/>
      <w:autoSpaceDE w:val="0"/>
      <w:autoSpaceDN w:val="0"/>
      <w:spacing w:after="0" w:line="240" w:lineRule="auto"/>
      <w:ind w:left="107"/>
    </w:pPr>
    <w:rPr>
      <w:rFonts w:ascii="Times New Roman" w:eastAsia="Times New Roman" w:hAnsi="Times New Roman" w:cs="Times New Roman"/>
    </w:rPr>
  </w:style>
  <w:style w:type="character" w:styleId="Hyperlink">
    <w:name w:val="Hyperlink"/>
    <w:basedOn w:val="DefaultParagraphFont"/>
    <w:uiPriority w:val="99"/>
    <w:unhideWhenUsed/>
    <w:rsid w:val="00BF1714"/>
    <w:rPr>
      <w:color w:val="0563C1" w:themeColor="hyperlink"/>
      <w:u w:val="single"/>
    </w:rPr>
  </w:style>
  <w:style w:type="character" w:styleId="UnresolvedMention">
    <w:name w:val="Unresolved Mention"/>
    <w:basedOn w:val="DefaultParagraphFont"/>
    <w:uiPriority w:val="99"/>
    <w:semiHidden/>
    <w:unhideWhenUsed/>
    <w:rsid w:val="00BF1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1.png"/><Relationship Id="rId5" Type="http://schemas.openxmlformats.org/officeDocument/2006/relationships/diagramData" Target="diagrams/data1.xml"/><Relationship Id="rId15" Type="http://schemas.openxmlformats.org/officeDocument/2006/relationships/image" Target="media/image5.png"/><Relationship Id="rId10" Type="http://schemas.openxmlformats.org/officeDocument/2006/relationships/hyperlink" Target="https://github.com/khanhlee/artpredictor"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899925-13E0-4977-8B8A-FBCFBC5DA24C}"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BFADD08F-5DF9-44D3-9308-0924386A6659}">
      <dgm:prSet phldrT="[Text]"/>
      <dgm:spPr/>
      <dgm:t>
        <a:bodyPr/>
        <a:lstStyle/>
        <a:p>
          <a:r>
            <a:rPr lang="en-US"/>
            <a:t>Data Collection</a:t>
          </a:r>
        </a:p>
      </dgm:t>
    </dgm:pt>
    <dgm:pt modelId="{B80A9C3B-DD22-4E6A-808D-1A9569B002B9}" type="parTrans" cxnId="{7C022237-59CF-4761-B681-8C6370962102}">
      <dgm:prSet/>
      <dgm:spPr/>
      <dgm:t>
        <a:bodyPr/>
        <a:lstStyle/>
        <a:p>
          <a:endParaRPr lang="en-US"/>
        </a:p>
      </dgm:t>
    </dgm:pt>
    <dgm:pt modelId="{6B339278-1B23-4604-9683-7BA70E4131A7}" type="sibTrans" cxnId="{7C022237-59CF-4761-B681-8C6370962102}">
      <dgm:prSet/>
      <dgm:spPr/>
      <dgm:t>
        <a:bodyPr/>
        <a:lstStyle/>
        <a:p>
          <a:endParaRPr lang="en-US"/>
        </a:p>
      </dgm:t>
    </dgm:pt>
    <dgm:pt modelId="{D39B41AE-0E49-4954-ADF0-8599F1C23748}">
      <dgm:prSet phldrT="[Text]"/>
      <dgm:spPr/>
      <dgm:t>
        <a:bodyPr/>
        <a:lstStyle/>
        <a:p>
          <a:r>
            <a:rPr lang="en-US"/>
            <a:t>Best Model Selection</a:t>
          </a:r>
        </a:p>
      </dgm:t>
    </dgm:pt>
    <dgm:pt modelId="{99ED640F-2B54-4771-91AC-8D49A49344C1}" type="parTrans" cxnId="{DB1188E7-0526-43FD-BC5C-06A687490D6E}">
      <dgm:prSet/>
      <dgm:spPr/>
      <dgm:t>
        <a:bodyPr/>
        <a:lstStyle/>
        <a:p>
          <a:endParaRPr lang="en-US"/>
        </a:p>
      </dgm:t>
    </dgm:pt>
    <dgm:pt modelId="{4D1BFD73-DA8E-4E51-9404-621EAA414438}" type="sibTrans" cxnId="{DB1188E7-0526-43FD-BC5C-06A687490D6E}">
      <dgm:prSet/>
      <dgm:spPr/>
      <dgm:t>
        <a:bodyPr/>
        <a:lstStyle/>
        <a:p>
          <a:endParaRPr lang="en-US"/>
        </a:p>
      </dgm:t>
    </dgm:pt>
    <dgm:pt modelId="{0050C1C7-AA6F-45EF-A2F7-7B2298BA8AB4}">
      <dgm:prSet phldrT="[Text]"/>
      <dgm:spPr/>
      <dgm:t>
        <a:bodyPr/>
        <a:lstStyle/>
        <a:p>
          <a:r>
            <a:rPr lang="en-US"/>
            <a:t>Data Processing</a:t>
          </a:r>
        </a:p>
      </dgm:t>
    </dgm:pt>
    <dgm:pt modelId="{E3B08EFC-72AA-4C25-BB28-B8AF2852FE2D}" type="sibTrans" cxnId="{C56D4693-95B7-4BBB-97A7-F36E48FD7C63}">
      <dgm:prSet/>
      <dgm:spPr/>
      <dgm:t>
        <a:bodyPr/>
        <a:lstStyle/>
        <a:p>
          <a:endParaRPr lang="en-US"/>
        </a:p>
      </dgm:t>
    </dgm:pt>
    <dgm:pt modelId="{79B752CD-FEF5-496A-B3EA-C74256538515}" type="parTrans" cxnId="{C56D4693-95B7-4BBB-97A7-F36E48FD7C63}">
      <dgm:prSet/>
      <dgm:spPr/>
      <dgm:t>
        <a:bodyPr/>
        <a:lstStyle/>
        <a:p>
          <a:endParaRPr lang="en-US"/>
        </a:p>
      </dgm:t>
    </dgm:pt>
    <dgm:pt modelId="{F2A611AB-3334-4E59-AAB8-D19F2BB56CC9}">
      <dgm:prSet phldrT="[Text]"/>
      <dgm:spPr/>
      <dgm:t>
        <a:bodyPr/>
        <a:lstStyle/>
        <a:p>
          <a:r>
            <a:rPr lang="en-US"/>
            <a:t>Feature Extraction</a:t>
          </a:r>
        </a:p>
      </dgm:t>
    </dgm:pt>
    <dgm:pt modelId="{1CCD8288-D313-499F-9A89-5D4FCC6ADD1B}" type="sibTrans" cxnId="{ACC43CBB-8794-4C64-A00F-21BDF9551B80}">
      <dgm:prSet/>
      <dgm:spPr/>
      <dgm:t>
        <a:bodyPr/>
        <a:lstStyle/>
        <a:p>
          <a:endParaRPr lang="en-US"/>
        </a:p>
      </dgm:t>
    </dgm:pt>
    <dgm:pt modelId="{3BAF8A50-589B-447B-A683-8F59FDA3345B}" type="parTrans" cxnId="{ACC43CBB-8794-4C64-A00F-21BDF9551B80}">
      <dgm:prSet/>
      <dgm:spPr/>
      <dgm:t>
        <a:bodyPr/>
        <a:lstStyle/>
        <a:p>
          <a:endParaRPr lang="en-US"/>
        </a:p>
      </dgm:t>
    </dgm:pt>
    <dgm:pt modelId="{A9E6F28B-83A7-4865-B3D7-4F436553D801}">
      <dgm:prSet phldrT="[Text]"/>
      <dgm:spPr/>
      <dgm:t>
        <a:bodyPr/>
        <a:lstStyle/>
        <a:p>
          <a:r>
            <a:rPr lang="en-US"/>
            <a:t>Comprative Machine Learning Models (SGBoost, SVM)</a:t>
          </a:r>
        </a:p>
      </dgm:t>
    </dgm:pt>
    <dgm:pt modelId="{695EF16C-92F8-43D0-B7C9-B10FCDDCC2A2}" type="sibTrans" cxnId="{3A3B4B19-0930-4D54-AC47-1AA0B75AEF82}">
      <dgm:prSet/>
      <dgm:spPr/>
      <dgm:t>
        <a:bodyPr/>
        <a:lstStyle/>
        <a:p>
          <a:endParaRPr lang="en-US"/>
        </a:p>
      </dgm:t>
    </dgm:pt>
    <dgm:pt modelId="{8AD2AD64-890E-44F0-9389-1750E15025C3}" type="parTrans" cxnId="{3A3B4B19-0930-4D54-AC47-1AA0B75AEF82}">
      <dgm:prSet/>
      <dgm:spPr/>
      <dgm:t>
        <a:bodyPr/>
        <a:lstStyle/>
        <a:p>
          <a:endParaRPr lang="en-US"/>
        </a:p>
      </dgm:t>
    </dgm:pt>
    <dgm:pt modelId="{1D3C467B-C966-4C49-AAF6-883572240C35}">
      <dgm:prSet phldrT="[Text]"/>
      <dgm:spPr/>
      <dgm:t>
        <a:bodyPr/>
        <a:lstStyle/>
        <a:p>
          <a:r>
            <a:rPr lang="en-US"/>
            <a:t>Result Analysis</a:t>
          </a:r>
        </a:p>
      </dgm:t>
    </dgm:pt>
    <dgm:pt modelId="{4E3CF469-97F1-4606-847A-0123DC8797D9}" type="parTrans" cxnId="{F99DDA99-B81A-4CF1-BB96-72F63356B093}">
      <dgm:prSet/>
      <dgm:spPr/>
      <dgm:t>
        <a:bodyPr/>
        <a:lstStyle/>
        <a:p>
          <a:endParaRPr lang="en-US"/>
        </a:p>
      </dgm:t>
    </dgm:pt>
    <dgm:pt modelId="{1DE33D2D-A708-4393-BC48-4EE1F99ABAB2}" type="sibTrans" cxnId="{F99DDA99-B81A-4CF1-BB96-72F63356B093}">
      <dgm:prSet/>
      <dgm:spPr/>
      <dgm:t>
        <a:bodyPr/>
        <a:lstStyle/>
        <a:p>
          <a:endParaRPr lang="en-US"/>
        </a:p>
      </dgm:t>
    </dgm:pt>
    <dgm:pt modelId="{05604405-1960-47B4-8A41-94BE2297641B}" type="pres">
      <dgm:prSet presAssocID="{0B899925-13E0-4977-8B8A-FBCFBC5DA24C}" presName="rootnode" presStyleCnt="0">
        <dgm:presLayoutVars>
          <dgm:chMax/>
          <dgm:chPref/>
          <dgm:dir/>
          <dgm:animLvl val="lvl"/>
        </dgm:presLayoutVars>
      </dgm:prSet>
      <dgm:spPr/>
    </dgm:pt>
    <dgm:pt modelId="{96257B98-3E62-4A7A-B2AE-98420A3DC7FF}" type="pres">
      <dgm:prSet presAssocID="{BFADD08F-5DF9-44D3-9308-0924386A6659}" presName="composite" presStyleCnt="0"/>
      <dgm:spPr/>
    </dgm:pt>
    <dgm:pt modelId="{90A95F7E-A688-43BF-9FDC-F9FDD66F242E}" type="pres">
      <dgm:prSet presAssocID="{BFADD08F-5DF9-44D3-9308-0924386A6659}" presName="bentUpArrow1" presStyleLbl="alignImgPlace1" presStyleIdx="0" presStyleCnt="5" custLinFactNeighborX="-27357" custLinFactNeighborY="0"/>
      <dgm:spPr/>
    </dgm:pt>
    <dgm:pt modelId="{0AEFD65F-FE4C-4A8F-B3D1-15583AF9D37F}" type="pres">
      <dgm:prSet presAssocID="{BFADD08F-5DF9-44D3-9308-0924386A6659}" presName="ParentText" presStyleLbl="node1" presStyleIdx="0" presStyleCnt="6" custScaleX="177382">
        <dgm:presLayoutVars>
          <dgm:chMax val="1"/>
          <dgm:chPref val="1"/>
          <dgm:bulletEnabled val="1"/>
        </dgm:presLayoutVars>
      </dgm:prSet>
      <dgm:spPr/>
    </dgm:pt>
    <dgm:pt modelId="{F6D80F27-76B4-4BCC-A281-6605D6565BEA}" type="pres">
      <dgm:prSet presAssocID="{BFADD08F-5DF9-44D3-9308-0924386A6659}" presName="ChildText" presStyleLbl="revTx" presStyleIdx="0" presStyleCnt="5">
        <dgm:presLayoutVars>
          <dgm:chMax val="0"/>
          <dgm:chPref val="0"/>
          <dgm:bulletEnabled val="1"/>
        </dgm:presLayoutVars>
      </dgm:prSet>
      <dgm:spPr/>
    </dgm:pt>
    <dgm:pt modelId="{5EF9177B-ECAA-4E5C-9014-4CB6A7B9B4FC}" type="pres">
      <dgm:prSet presAssocID="{6B339278-1B23-4604-9683-7BA70E4131A7}" presName="sibTrans" presStyleCnt="0"/>
      <dgm:spPr/>
    </dgm:pt>
    <dgm:pt modelId="{A12DE88F-EE44-4929-BD33-25A6EE21E185}" type="pres">
      <dgm:prSet presAssocID="{0050C1C7-AA6F-45EF-A2F7-7B2298BA8AB4}" presName="composite" presStyleCnt="0"/>
      <dgm:spPr/>
    </dgm:pt>
    <dgm:pt modelId="{BD78C379-775F-4E1D-A387-1C4FE079ACCA}" type="pres">
      <dgm:prSet presAssocID="{0050C1C7-AA6F-45EF-A2F7-7B2298BA8AB4}" presName="bentUpArrow1" presStyleLbl="alignImgPlace1" presStyleIdx="1" presStyleCnt="5" custLinFactNeighborX="-27357" custLinFactNeighborY="0"/>
      <dgm:spPr/>
    </dgm:pt>
    <dgm:pt modelId="{DFFB8E4A-7978-4A33-B29F-E82D22CA423A}" type="pres">
      <dgm:prSet presAssocID="{0050C1C7-AA6F-45EF-A2F7-7B2298BA8AB4}" presName="ParentText" presStyleLbl="node1" presStyleIdx="1" presStyleCnt="6" custScaleX="177382">
        <dgm:presLayoutVars>
          <dgm:chMax val="1"/>
          <dgm:chPref val="1"/>
          <dgm:bulletEnabled val="1"/>
        </dgm:presLayoutVars>
      </dgm:prSet>
      <dgm:spPr/>
    </dgm:pt>
    <dgm:pt modelId="{B2D2FEE3-6BA8-407C-B687-E1FAA75401EE}" type="pres">
      <dgm:prSet presAssocID="{0050C1C7-AA6F-45EF-A2F7-7B2298BA8AB4}" presName="ChildText" presStyleLbl="revTx" presStyleIdx="1" presStyleCnt="5">
        <dgm:presLayoutVars>
          <dgm:chMax val="0"/>
          <dgm:chPref val="0"/>
          <dgm:bulletEnabled val="1"/>
        </dgm:presLayoutVars>
      </dgm:prSet>
      <dgm:spPr/>
    </dgm:pt>
    <dgm:pt modelId="{9DC03E80-4628-48F6-9EC9-5838CB94318E}" type="pres">
      <dgm:prSet presAssocID="{E3B08EFC-72AA-4C25-BB28-B8AF2852FE2D}" presName="sibTrans" presStyleCnt="0"/>
      <dgm:spPr/>
    </dgm:pt>
    <dgm:pt modelId="{1E042AE4-4FF6-4748-9A3D-131FE35E5E29}" type="pres">
      <dgm:prSet presAssocID="{F2A611AB-3334-4E59-AAB8-D19F2BB56CC9}" presName="composite" presStyleCnt="0"/>
      <dgm:spPr/>
    </dgm:pt>
    <dgm:pt modelId="{B384B2CB-7F3F-47EC-AF53-5BCE799AC19A}" type="pres">
      <dgm:prSet presAssocID="{F2A611AB-3334-4E59-AAB8-D19F2BB56CC9}" presName="bentUpArrow1" presStyleLbl="alignImgPlace1" presStyleIdx="2" presStyleCnt="5" custLinFactNeighborX="-27357" custLinFactNeighborY="0"/>
      <dgm:spPr/>
    </dgm:pt>
    <dgm:pt modelId="{DDB5A425-A68A-41A5-B3CF-6A2BC742CB68}" type="pres">
      <dgm:prSet presAssocID="{F2A611AB-3334-4E59-AAB8-D19F2BB56CC9}" presName="ParentText" presStyleLbl="node1" presStyleIdx="2" presStyleCnt="6" custScaleX="177382">
        <dgm:presLayoutVars>
          <dgm:chMax val="1"/>
          <dgm:chPref val="1"/>
          <dgm:bulletEnabled val="1"/>
        </dgm:presLayoutVars>
      </dgm:prSet>
      <dgm:spPr/>
    </dgm:pt>
    <dgm:pt modelId="{D43C3433-D39A-435C-9953-86C861951ECD}" type="pres">
      <dgm:prSet presAssocID="{F2A611AB-3334-4E59-AAB8-D19F2BB56CC9}" presName="ChildText" presStyleLbl="revTx" presStyleIdx="2" presStyleCnt="5">
        <dgm:presLayoutVars>
          <dgm:chMax val="0"/>
          <dgm:chPref val="0"/>
          <dgm:bulletEnabled val="1"/>
        </dgm:presLayoutVars>
      </dgm:prSet>
      <dgm:spPr/>
    </dgm:pt>
    <dgm:pt modelId="{A9EDD324-5458-4359-A355-A67DE7871F1D}" type="pres">
      <dgm:prSet presAssocID="{1CCD8288-D313-499F-9A89-5D4FCC6ADD1B}" presName="sibTrans" presStyleCnt="0"/>
      <dgm:spPr/>
    </dgm:pt>
    <dgm:pt modelId="{89F1AB16-E56F-42DE-B14C-313FEA8CE712}" type="pres">
      <dgm:prSet presAssocID="{A9E6F28B-83A7-4865-B3D7-4F436553D801}" presName="composite" presStyleCnt="0"/>
      <dgm:spPr/>
    </dgm:pt>
    <dgm:pt modelId="{D46117E2-7AE3-4E39-893C-CA2E6B43283E}" type="pres">
      <dgm:prSet presAssocID="{A9E6F28B-83A7-4865-B3D7-4F436553D801}" presName="bentUpArrow1" presStyleLbl="alignImgPlace1" presStyleIdx="3" presStyleCnt="5" custLinFactNeighborX="-27357" custLinFactNeighborY="0"/>
      <dgm:spPr/>
    </dgm:pt>
    <dgm:pt modelId="{4C14B4A4-0DC4-4EF0-A706-6D2B36F2296A}" type="pres">
      <dgm:prSet presAssocID="{A9E6F28B-83A7-4865-B3D7-4F436553D801}" presName="ParentText" presStyleLbl="node1" presStyleIdx="3" presStyleCnt="6" custScaleX="177382">
        <dgm:presLayoutVars>
          <dgm:chMax val="1"/>
          <dgm:chPref val="1"/>
          <dgm:bulletEnabled val="1"/>
        </dgm:presLayoutVars>
      </dgm:prSet>
      <dgm:spPr/>
    </dgm:pt>
    <dgm:pt modelId="{9E003D4B-78E7-4F04-9D1A-7A91D38A2F58}" type="pres">
      <dgm:prSet presAssocID="{A9E6F28B-83A7-4865-B3D7-4F436553D801}" presName="ChildText" presStyleLbl="revTx" presStyleIdx="3" presStyleCnt="5">
        <dgm:presLayoutVars>
          <dgm:chMax val="0"/>
          <dgm:chPref val="0"/>
          <dgm:bulletEnabled val="1"/>
        </dgm:presLayoutVars>
      </dgm:prSet>
      <dgm:spPr/>
    </dgm:pt>
    <dgm:pt modelId="{0FB53756-1581-4E47-AE50-7609F2022A7A}" type="pres">
      <dgm:prSet presAssocID="{695EF16C-92F8-43D0-B7C9-B10FCDDCC2A2}" presName="sibTrans" presStyleCnt="0"/>
      <dgm:spPr/>
    </dgm:pt>
    <dgm:pt modelId="{68881772-09B9-4044-8EEB-1A221F3A4AB9}" type="pres">
      <dgm:prSet presAssocID="{D39B41AE-0E49-4954-ADF0-8599F1C23748}" presName="composite" presStyleCnt="0"/>
      <dgm:spPr/>
    </dgm:pt>
    <dgm:pt modelId="{C0A44C16-2CAE-4E6F-B42F-F5C71F4D5C99}" type="pres">
      <dgm:prSet presAssocID="{D39B41AE-0E49-4954-ADF0-8599F1C23748}" presName="bentUpArrow1" presStyleLbl="alignImgPlace1" presStyleIdx="4" presStyleCnt="5" custLinFactNeighborX="-27357" custLinFactNeighborY="0"/>
      <dgm:spPr/>
    </dgm:pt>
    <dgm:pt modelId="{73C52F64-2988-4061-B8A9-40CFB71B94E2}" type="pres">
      <dgm:prSet presAssocID="{D39B41AE-0E49-4954-ADF0-8599F1C23748}" presName="ParentText" presStyleLbl="node1" presStyleIdx="4" presStyleCnt="6" custScaleX="177382">
        <dgm:presLayoutVars>
          <dgm:chMax val="1"/>
          <dgm:chPref val="1"/>
          <dgm:bulletEnabled val="1"/>
        </dgm:presLayoutVars>
      </dgm:prSet>
      <dgm:spPr/>
    </dgm:pt>
    <dgm:pt modelId="{00F3A005-93E2-4445-9108-EFFD0DABF0AC}" type="pres">
      <dgm:prSet presAssocID="{D39B41AE-0E49-4954-ADF0-8599F1C23748}" presName="ChildText" presStyleLbl="revTx" presStyleIdx="4" presStyleCnt="5">
        <dgm:presLayoutVars>
          <dgm:chMax val="0"/>
          <dgm:chPref val="0"/>
          <dgm:bulletEnabled val="1"/>
        </dgm:presLayoutVars>
      </dgm:prSet>
      <dgm:spPr/>
    </dgm:pt>
    <dgm:pt modelId="{8BE6D759-03AE-4533-961C-68DB477A5CAA}" type="pres">
      <dgm:prSet presAssocID="{4D1BFD73-DA8E-4E51-9404-621EAA414438}" presName="sibTrans" presStyleCnt="0"/>
      <dgm:spPr/>
    </dgm:pt>
    <dgm:pt modelId="{0E923BB9-9F57-4967-80C7-143E61C540CF}" type="pres">
      <dgm:prSet presAssocID="{1D3C467B-C966-4C49-AAF6-883572240C35}" presName="composite" presStyleCnt="0"/>
      <dgm:spPr/>
    </dgm:pt>
    <dgm:pt modelId="{03550916-8DBE-4A1E-9168-5FC854638A38}" type="pres">
      <dgm:prSet presAssocID="{1D3C467B-C966-4C49-AAF6-883572240C35}" presName="ParentText" presStyleLbl="node1" presStyleIdx="5" presStyleCnt="6" custScaleX="177382">
        <dgm:presLayoutVars>
          <dgm:chMax val="1"/>
          <dgm:chPref val="1"/>
          <dgm:bulletEnabled val="1"/>
        </dgm:presLayoutVars>
      </dgm:prSet>
      <dgm:spPr/>
    </dgm:pt>
  </dgm:ptLst>
  <dgm:cxnLst>
    <dgm:cxn modelId="{CBA9E704-99D4-4098-8BAC-7D45909D06DF}" type="presOf" srcId="{BFADD08F-5DF9-44D3-9308-0924386A6659}" destId="{0AEFD65F-FE4C-4A8F-B3D1-15583AF9D37F}" srcOrd="0" destOrd="0" presId="urn:microsoft.com/office/officeart/2005/8/layout/StepDownProcess"/>
    <dgm:cxn modelId="{8F81D908-57E1-4AD6-9CE6-766860730A92}" type="presOf" srcId="{D39B41AE-0E49-4954-ADF0-8599F1C23748}" destId="{73C52F64-2988-4061-B8A9-40CFB71B94E2}" srcOrd="0" destOrd="0" presId="urn:microsoft.com/office/officeart/2005/8/layout/StepDownProcess"/>
    <dgm:cxn modelId="{C78AD917-8F46-418B-8B7B-47A2A29EB069}" type="presOf" srcId="{F2A611AB-3334-4E59-AAB8-D19F2BB56CC9}" destId="{DDB5A425-A68A-41A5-B3CF-6A2BC742CB68}" srcOrd="0" destOrd="0" presId="urn:microsoft.com/office/officeart/2005/8/layout/StepDownProcess"/>
    <dgm:cxn modelId="{3A3B4B19-0930-4D54-AC47-1AA0B75AEF82}" srcId="{0B899925-13E0-4977-8B8A-FBCFBC5DA24C}" destId="{A9E6F28B-83A7-4865-B3D7-4F436553D801}" srcOrd="3" destOrd="0" parTransId="{8AD2AD64-890E-44F0-9389-1750E15025C3}" sibTransId="{695EF16C-92F8-43D0-B7C9-B10FCDDCC2A2}"/>
    <dgm:cxn modelId="{7C022237-59CF-4761-B681-8C6370962102}" srcId="{0B899925-13E0-4977-8B8A-FBCFBC5DA24C}" destId="{BFADD08F-5DF9-44D3-9308-0924386A6659}" srcOrd="0" destOrd="0" parTransId="{B80A9C3B-DD22-4E6A-808D-1A9569B002B9}" sibTransId="{6B339278-1B23-4604-9683-7BA70E4131A7}"/>
    <dgm:cxn modelId="{8951714D-51FA-4272-AE58-722205FCD67A}" type="presOf" srcId="{0B899925-13E0-4977-8B8A-FBCFBC5DA24C}" destId="{05604405-1960-47B4-8A41-94BE2297641B}" srcOrd="0" destOrd="0" presId="urn:microsoft.com/office/officeart/2005/8/layout/StepDownProcess"/>
    <dgm:cxn modelId="{E8B2D779-49D9-4A85-BC8F-86B53E8FD14A}" type="presOf" srcId="{1D3C467B-C966-4C49-AAF6-883572240C35}" destId="{03550916-8DBE-4A1E-9168-5FC854638A38}" srcOrd="0" destOrd="0" presId="urn:microsoft.com/office/officeart/2005/8/layout/StepDownProcess"/>
    <dgm:cxn modelId="{C56D4693-95B7-4BBB-97A7-F36E48FD7C63}" srcId="{0B899925-13E0-4977-8B8A-FBCFBC5DA24C}" destId="{0050C1C7-AA6F-45EF-A2F7-7B2298BA8AB4}" srcOrd="1" destOrd="0" parTransId="{79B752CD-FEF5-496A-B3EA-C74256538515}" sibTransId="{E3B08EFC-72AA-4C25-BB28-B8AF2852FE2D}"/>
    <dgm:cxn modelId="{F99DDA99-B81A-4CF1-BB96-72F63356B093}" srcId="{0B899925-13E0-4977-8B8A-FBCFBC5DA24C}" destId="{1D3C467B-C966-4C49-AAF6-883572240C35}" srcOrd="5" destOrd="0" parTransId="{4E3CF469-97F1-4606-847A-0123DC8797D9}" sibTransId="{1DE33D2D-A708-4393-BC48-4EE1F99ABAB2}"/>
    <dgm:cxn modelId="{7BFD239F-6D65-41EA-88AE-6082294ADA9D}" type="presOf" srcId="{0050C1C7-AA6F-45EF-A2F7-7B2298BA8AB4}" destId="{DFFB8E4A-7978-4A33-B29F-E82D22CA423A}" srcOrd="0" destOrd="0" presId="urn:microsoft.com/office/officeart/2005/8/layout/StepDownProcess"/>
    <dgm:cxn modelId="{ACC43CBB-8794-4C64-A00F-21BDF9551B80}" srcId="{0B899925-13E0-4977-8B8A-FBCFBC5DA24C}" destId="{F2A611AB-3334-4E59-AAB8-D19F2BB56CC9}" srcOrd="2" destOrd="0" parTransId="{3BAF8A50-589B-447B-A683-8F59FDA3345B}" sibTransId="{1CCD8288-D313-499F-9A89-5D4FCC6ADD1B}"/>
    <dgm:cxn modelId="{2FD122DE-EE13-437A-8151-82326945C3CD}" type="presOf" srcId="{A9E6F28B-83A7-4865-B3D7-4F436553D801}" destId="{4C14B4A4-0DC4-4EF0-A706-6D2B36F2296A}" srcOrd="0" destOrd="0" presId="urn:microsoft.com/office/officeart/2005/8/layout/StepDownProcess"/>
    <dgm:cxn modelId="{DB1188E7-0526-43FD-BC5C-06A687490D6E}" srcId="{0B899925-13E0-4977-8B8A-FBCFBC5DA24C}" destId="{D39B41AE-0E49-4954-ADF0-8599F1C23748}" srcOrd="4" destOrd="0" parTransId="{99ED640F-2B54-4771-91AC-8D49A49344C1}" sibTransId="{4D1BFD73-DA8E-4E51-9404-621EAA414438}"/>
    <dgm:cxn modelId="{36A3D37F-E1A6-47E1-B373-69F94E53B4C9}" type="presParOf" srcId="{05604405-1960-47B4-8A41-94BE2297641B}" destId="{96257B98-3E62-4A7A-B2AE-98420A3DC7FF}" srcOrd="0" destOrd="0" presId="urn:microsoft.com/office/officeart/2005/8/layout/StepDownProcess"/>
    <dgm:cxn modelId="{B9E72A6A-064A-44D4-9C4F-80CB9EB040AE}" type="presParOf" srcId="{96257B98-3E62-4A7A-B2AE-98420A3DC7FF}" destId="{90A95F7E-A688-43BF-9FDC-F9FDD66F242E}" srcOrd="0" destOrd="0" presId="urn:microsoft.com/office/officeart/2005/8/layout/StepDownProcess"/>
    <dgm:cxn modelId="{FFD5B842-9EB6-446A-A448-B55428DA59BA}" type="presParOf" srcId="{96257B98-3E62-4A7A-B2AE-98420A3DC7FF}" destId="{0AEFD65F-FE4C-4A8F-B3D1-15583AF9D37F}" srcOrd="1" destOrd="0" presId="urn:microsoft.com/office/officeart/2005/8/layout/StepDownProcess"/>
    <dgm:cxn modelId="{CE033D17-641F-4C8D-870F-1DAB7EA7DBF2}" type="presParOf" srcId="{96257B98-3E62-4A7A-B2AE-98420A3DC7FF}" destId="{F6D80F27-76B4-4BCC-A281-6605D6565BEA}" srcOrd="2" destOrd="0" presId="urn:microsoft.com/office/officeart/2005/8/layout/StepDownProcess"/>
    <dgm:cxn modelId="{A95E3240-2411-48B8-95CF-34C6DF5A11F6}" type="presParOf" srcId="{05604405-1960-47B4-8A41-94BE2297641B}" destId="{5EF9177B-ECAA-4E5C-9014-4CB6A7B9B4FC}" srcOrd="1" destOrd="0" presId="urn:microsoft.com/office/officeart/2005/8/layout/StepDownProcess"/>
    <dgm:cxn modelId="{51F7756A-1F4E-463C-A43C-E3148592C5CB}" type="presParOf" srcId="{05604405-1960-47B4-8A41-94BE2297641B}" destId="{A12DE88F-EE44-4929-BD33-25A6EE21E185}" srcOrd="2" destOrd="0" presId="urn:microsoft.com/office/officeart/2005/8/layout/StepDownProcess"/>
    <dgm:cxn modelId="{EBDD190A-9917-4BA9-BAA6-72EF5EA9EC6E}" type="presParOf" srcId="{A12DE88F-EE44-4929-BD33-25A6EE21E185}" destId="{BD78C379-775F-4E1D-A387-1C4FE079ACCA}" srcOrd="0" destOrd="0" presId="urn:microsoft.com/office/officeart/2005/8/layout/StepDownProcess"/>
    <dgm:cxn modelId="{5AB37B77-946C-4781-B4B2-84781D811C3D}" type="presParOf" srcId="{A12DE88F-EE44-4929-BD33-25A6EE21E185}" destId="{DFFB8E4A-7978-4A33-B29F-E82D22CA423A}" srcOrd="1" destOrd="0" presId="urn:microsoft.com/office/officeart/2005/8/layout/StepDownProcess"/>
    <dgm:cxn modelId="{5BF09F47-6CE7-4EBD-8623-044F1D764CD6}" type="presParOf" srcId="{A12DE88F-EE44-4929-BD33-25A6EE21E185}" destId="{B2D2FEE3-6BA8-407C-B687-E1FAA75401EE}" srcOrd="2" destOrd="0" presId="urn:microsoft.com/office/officeart/2005/8/layout/StepDownProcess"/>
    <dgm:cxn modelId="{7347F05E-B8E2-46BB-8DBB-C6C1D0747DD1}" type="presParOf" srcId="{05604405-1960-47B4-8A41-94BE2297641B}" destId="{9DC03E80-4628-48F6-9EC9-5838CB94318E}" srcOrd="3" destOrd="0" presId="urn:microsoft.com/office/officeart/2005/8/layout/StepDownProcess"/>
    <dgm:cxn modelId="{CFBA0C29-130F-4A0E-8B55-A44AB83A0B30}" type="presParOf" srcId="{05604405-1960-47B4-8A41-94BE2297641B}" destId="{1E042AE4-4FF6-4748-9A3D-131FE35E5E29}" srcOrd="4" destOrd="0" presId="urn:microsoft.com/office/officeart/2005/8/layout/StepDownProcess"/>
    <dgm:cxn modelId="{BB2A8F01-0440-44F1-9A25-FF707A3D1C79}" type="presParOf" srcId="{1E042AE4-4FF6-4748-9A3D-131FE35E5E29}" destId="{B384B2CB-7F3F-47EC-AF53-5BCE799AC19A}" srcOrd="0" destOrd="0" presId="urn:microsoft.com/office/officeart/2005/8/layout/StepDownProcess"/>
    <dgm:cxn modelId="{85DD35F5-2A8D-4503-871E-AAA4C193C796}" type="presParOf" srcId="{1E042AE4-4FF6-4748-9A3D-131FE35E5E29}" destId="{DDB5A425-A68A-41A5-B3CF-6A2BC742CB68}" srcOrd="1" destOrd="0" presId="urn:microsoft.com/office/officeart/2005/8/layout/StepDownProcess"/>
    <dgm:cxn modelId="{0523FC11-DC62-44E6-937A-8BFDE3DA2796}" type="presParOf" srcId="{1E042AE4-4FF6-4748-9A3D-131FE35E5E29}" destId="{D43C3433-D39A-435C-9953-86C861951ECD}" srcOrd="2" destOrd="0" presId="urn:microsoft.com/office/officeart/2005/8/layout/StepDownProcess"/>
    <dgm:cxn modelId="{5095F52F-589C-4B47-8E55-7A80ED403F42}" type="presParOf" srcId="{05604405-1960-47B4-8A41-94BE2297641B}" destId="{A9EDD324-5458-4359-A355-A67DE7871F1D}" srcOrd="5" destOrd="0" presId="urn:microsoft.com/office/officeart/2005/8/layout/StepDownProcess"/>
    <dgm:cxn modelId="{7465ED76-FF3A-4D44-B8CC-7E2BAB1C5890}" type="presParOf" srcId="{05604405-1960-47B4-8A41-94BE2297641B}" destId="{89F1AB16-E56F-42DE-B14C-313FEA8CE712}" srcOrd="6" destOrd="0" presId="urn:microsoft.com/office/officeart/2005/8/layout/StepDownProcess"/>
    <dgm:cxn modelId="{E93EB362-CBC9-4BE2-87AA-D55E456B9FDC}" type="presParOf" srcId="{89F1AB16-E56F-42DE-B14C-313FEA8CE712}" destId="{D46117E2-7AE3-4E39-893C-CA2E6B43283E}" srcOrd="0" destOrd="0" presId="urn:microsoft.com/office/officeart/2005/8/layout/StepDownProcess"/>
    <dgm:cxn modelId="{6150439B-5015-4F78-9300-17A816CB16CF}" type="presParOf" srcId="{89F1AB16-E56F-42DE-B14C-313FEA8CE712}" destId="{4C14B4A4-0DC4-4EF0-A706-6D2B36F2296A}" srcOrd="1" destOrd="0" presId="urn:microsoft.com/office/officeart/2005/8/layout/StepDownProcess"/>
    <dgm:cxn modelId="{FD207357-9ABD-49E2-B6C4-B8F2F700C000}" type="presParOf" srcId="{89F1AB16-E56F-42DE-B14C-313FEA8CE712}" destId="{9E003D4B-78E7-4F04-9D1A-7A91D38A2F58}" srcOrd="2" destOrd="0" presId="urn:microsoft.com/office/officeart/2005/8/layout/StepDownProcess"/>
    <dgm:cxn modelId="{AE73BE04-9AB4-4DD7-92F5-D41F697A1256}" type="presParOf" srcId="{05604405-1960-47B4-8A41-94BE2297641B}" destId="{0FB53756-1581-4E47-AE50-7609F2022A7A}" srcOrd="7" destOrd="0" presId="urn:microsoft.com/office/officeart/2005/8/layout/StepDownProcess"/>
    <dgm:cxn modelId="{40F7709B-CE31-4178-A0FE-5406703B6D71}" type="presParOf" srcId="{05604405-1960-47B4-8A41-94BE2297641B}" destId="{68881772-09B9-4044-8EEB-1A221F3A4AB9}" srcOrd="8" destOrd="0" presId="urn:microsoft.com/office/officeart/2005/8/layout/StepDownProcess"/>
    <dgm:cxn modelId="{F99643A4-6120-4434-ABC7-BDF0119EAE16}" type="presParOf" srcId="{68881772-09B9-4044-8EEB-1A221F3A4AB9}" destId="{C0A44C16-2CAE-4E6F-B42F-F5C71F4D5C99}" srcOrd="0" destOrd="0" presId="urn:microsoft.com/office/officeart/2005/8/layout/StepDownProcess"/>
    <dgm:cxn modelId="{72FA35C7-84C2-48DC-9DCE-0AECC3C7579E}" type="presParOf" srcId="{68881772-09B9-4044-8EEB-1A221F3A4AB9}" destId="{73C52F64-2988-4061-B8A9-40CFB71B94E2}" srcOrd="1" destOrd="0" presId="urn:microsoft.com/office/officeart/2005/8/layout/StepDownProcess"/>
    <dgm:cxn modelId="{B8B9FF0B-1C70-4FBD-9D8D-EFB86A962022}" type="presParOf" srcId="{68881772-09B9-4044-8EEB-1A221F3A4AB9}" destId="{00F3A005-93E2-4445-9108-EFFD0DABF0AC}" srcOrd="2" destOrd="0" presId="urn:microsoft.com/office/officeart/2005/8/layout/StepDownProcess"/>
    <dgm:cxn modelId="{DCF09A94-30C8-44C1-8D09-B54366D2C910}" type="presParOf" srcId="{05604405-1960-47B4-8A41-94BE2297641B}" destId="{8BE6D759-03AE-4533-961C-68DB477A5CAA}" srcOrd="9" destOrd="0" presId="urn:microsoft.com/office/officeart/2005/8/layout/StepDownProcess"/>
    <dgm:cxn modelId="{47CFAB9E-87DF-4F55-BA6A-9AA95BC84CD2}" type="presParOf" srcId="{05604405-1960-47B4-8A41-94BE2297641B}" destId="{0E923BB9-9F57-4967-80C7-143E61C540CF}" srcOrd="10" destOrd="0" presId="urn:microsoft.com/office/officeart/2005/8/layout/StepDownProcess"/>
    <dgm:cxn modelId="{13EBE1E7-33DB-4C37-A986-E8E0C87C0AF7}" type="presParOf" srcId="{0E923BB9-9F57-4967-80C7-143E61C540CF}" destId="{03550916-8DBE-4A1E-9168-5FC854638A38}" srcOrd="0" destOrd="0" presId="urn:microsoft.com/office/officeart/2005/8/layout/StepDown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A95F7E-A688-43BF-9FDC-F9FDD66F242E}">
      <dsp:nvSpPr>
        <dsp:cNvPr id="0" name=""/>
        <dsp:cNvSpPr/>
      </dsp:nvSpPr>
      <dsp:spPr>
        <a:xfrm rot="5400000">
          <a:off x="925755" y="470455"/>
          <a:ext cx="404956" cy="46102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AEFD65F-FE4C-4A8F-B3D1-15583AF9D37F}">
      <dsp:nvSpPr>
        <dsp:cNvPr id="0" name=""/>
        <dsp:cNvSpPr/>
      </dsp:nvSpPr>
      <dsp:spPr>
        <a:xfrm>
          <a:off x="680830" y="21552"/>
          <a:ext cx="1209229" cy="47717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Collection</a:t>
          </a:r>
        </a:p>
      </dsp:txBody>
      <dsp:txXfrm>
        <a:off x="704128" y="44850"/>
        <a:ext cx="1162633" cy="430578"/>
      </dsp:txXfrm>
    </dsp:sp>
    <dsp:sp modelId="{F6D80F27-76B4-4BCC-A281-6605D6565BEA}">
      <dsp:nvSpPr>
        <dsp:cNvPr id="0" name=""/>
        <dsp:cNvSpPr/>
      </dsp:nvSpPr>
      <dsp:spPr>
        <a:xfrm>
          <a:off x="1626299" y="67062"/>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BD78C379-775F-4E1D-A387-1C4FE079ACCA}">
      <dsp:nvSpPr>
        <dsp:cNvPr id="0" name=""/>
        <dsp:cNvSpPr/>
      </dsp:nvSpPr>
      <dsp:spPr>
        <a:xfrm rot="5400000">
          <a:off x="1617569" y="1006479"/>
          <a:ext cx="404956" cy="46102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FFB8E4A-7978-4A33-B29F-E82D22CA423A}">
      <dsp:nvSpPr>
        <dsp:cNvPr id="0" name=""/>
        <dsp:cNvSpPr/>
      </dsp:nvSpPr>
      <dsp:spPr>
        <a:xfrm>
          <a:off x="1372644" y="557576"/>
          <a:ext cx="1209229" cy="47717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Data Processing</a:t>
          </a:r>
        </a:p>
      </dsp:txBody>
      <dsp:txXfrm>
        <a:off x="1395942" y="580874"/>
        <a:ext cx="1162633" cy="430578"/>
      </dsp:txXfrm>
    </dsp:sp>
    <dsp:sp modelId="{B2D2FEE3-6BA8-407C-B687-E1FAA75401EE}">
      <dsp:nvSpPr>
        <dsp:cNvPr id="0" name=""/>
        <dsp:cNvSpPr/>
      </dsp:nvSpPr>
      <dsp:spPr>
        <a:xfrm>
          <a:off x="2318113" y="603086"/>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B384B2CB-7F3F-47EC-AF53-5BCE799AC19A}">
      <dsp:nvSpPr>
        <dsp:cNvPr id="0" name=""/>
        <dsp:cNvSpPr/>
      </dsp:nvSpPr>
      <dsp:spPr>
        <a:xfrm rot="5400000">
          <a:off x="2309383" y="1542503"/>
          <a:ext cx="404956" cy="46102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DB5A425-A68A-41A5-B3CF-6A2BC742CB68}">
      <dsp:nvSpPr>
        <dsp:cNvPr id="0" name=""/>
        <dsp:cNvSpPr/>
      </dsp:nvSpPr>
      <dsp:spPr>
        <a:xfrm>
          <a:off x="2064458" y="1093600"/>
          <a:ext cx="1209229" cy="47717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Feature Extraction</a:t>
          </a:r>
        </a:p>
      </dsp:txBody>
      <dsp:txXfrm>
        <a:off x="2087756" y="1116898"/>
        <a:ext cx="1162633" cy="430578"/>
      </dsp:txXfrm>
    </dsp:sp>
    <dsp:sp modelId="{D43C3433-D39A-435C-9953-86C861951ECD}">
      <dsp:nvSpPr>
        <dsp:cNvPr id="0" name=""/>
        <dsp:cNvSpPr/>
      </dsp:nvSpPr>
      <dsp:spPr>
        <a:xfrm>
          <a:off x="3009927" y="1139110"/>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D46117E2-7AE3-4E39-893C-CA2E6B43283E}">
      <dsp:nvSpPr>
        <dsp:cNvPr id="0" name=""/>
        <dsp:cNvSpPr/>
      </dsp:nvSpPr>
      <dsp:spPr>
        <a:xfrm rot="5400000">
          <a:off x="3001197" y="2078527"/>
          <a:ext cx="404956" cy="46102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14B4A4-0DC4-4EF0-A706-6D2B36F2296A}">
      <dsp:nvSpPr>
        <dsp:cNvPr id="0" name=""/>
        <dsp:cNvSpPr/>
      </dsp:nvSpPr>
      <dsp:spPr>
        <a:xfrm>
          <a:off x="2756272" y="1629624"/>
          <a:ext cx="1209229" cy="47717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Comprative Machine Learning Models (SGBoost, SVM)</a:t>
          </a:r>
        </a:p>
      </dsp:txBody>
      <dsp:txXfrm>
        <a:off x="2779570" y="1652922"/>
        <a:ext cx="1162633" cy="430578"/>
      </dsp:txXfrm>
    </dsp:sp>
    <dsp:sp modelId="{9E003D4B-78E7-4F04-9D1A-7A91D38A2F58}">
      <dsp:nvSpPr>
        <dsp:cNvPr id="0" name=""/>
        <dsp:cNvSpPr/>
      </dsp:nvSpPr>
      <dsp:spPr>
        <a:xfrm>
          <a:off x="3701741" y="1675134"/>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C0A44C16-2CAE-4E6F-B42F-F5C71F4D5C99}">
      <dsp:nvSpPr>
        <dsp:cNvPr id="0" name=""/>
        <dsp:cNvSpPr/>
      </dsp:nvSpPr>
      <dsp:spPr>
        <a:xfrm rot="5400000">
          <a:off x="3693011" y="2614551"/>
          <a:ext cx="404956" cy="461029"/>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3C52F64-2988-4061-B8A9-40CFB71B94E2}">
      <dsp:nvSpPr>
        <dsp:cNvPr id="0" name=""/>
        <dsp:cNvSpPr/>
      </dsp:nvSpPr>
      <dsp:spPr>
        <a:xfrm>
          <a:off x="3448086" y="2165648"/>
          <a:ext cx="1209229" cy="47717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Best Model Selection</a:t>
          </a:r>
        </a:p>
      </dsp:txBody>
      <dsp:txXfrm>
        <a:off x="3471384" y="2188946"/>
        <a:ext cx="1162633" cy="430578"/>
      </dsp:txXfrm>
    </dsp:sp>
    <dsp:sp modelId="{00F3A005-93E2-4445-9108-EFFD0DABF0AC}">
      <dsp:nvSpPr>
        <dsp:cNvPr id="0" name=""/>
        <dsp:cNvSpPr/>
      </dsp:nvSpPr>
      <dsp:spPr>
        <a:xfrm>
          <a:off x="4393555" y="2211158"/>
          <a:ext cx="495810" cy="385673"/>
        </a:xfrm>
        <a:prstGeom prst="rect">
          <a:avLst/>
        </a:prstGeom>
        <a:noFill/>
        <a:ln>
          <a:noFill/>
        </a:ln>
        <a:effectLst/>
      </dsp:spPr>
      <dsp:style>
        <a:lnRef idx="0">
          <a:scrgbClr r="0" g="0" b="0"/>
        </a:lnRef>
        <a:fillRef idx="0">
          <a:scrgbClr r="0" g="0" b="0"/>
        </a:fillRef>
        <a:effectRef idx="0">
          <a:scrgbClr r="0" g="0" b="0"/>
        </a:effectRef>
        <a:fontRef idx="minor"/>
      </dsp:style>
    </dsp:sp>
    <dsp:sp modelId="{03550916-8DBE-4A1E-9168-5FC854638A38}">
      <dsp:nvSpPr>
        <dsp:cNvPr id="0" name=""/>
        <dsp:cNvSpPr/>
      </dsp:nvSpPr>
      <dsp:spPr>
        <a:xfrm>
          <a:off x="4139900" y="2701673"/>
          <a:ext cx="1209229" cy="47717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Result Analysis</a:t>
          </a:r>
        </a:p>
      </dsp:txBody>
      <dsp:txXfrm>
        <a:off x="4163198" y="2724971"/>
        <a:ext cx="1162633" cy="430578"/>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9</Pages>
  <Words>2083</Words>
  <Characters>11877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Hassan Abbas</dc:creator>
  <cp:keywords/>
  <dc:description/>
  <cp:lastModifiedBy>Syed Hassan Abbas</cp:lastModifiedBy>
  <cp:revision>8</cp:revision>
  <dcterms:created xsi:type="dcterms:W3CDTF">2025-11-20T12:44:00Z</dcterms:created>
  <dcterms:modified xsi:type="dcterms:W3CDTF">2025-11-21T12:30:00Z</dcterms:modified>
</cp:coreProperties>
</file>