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A3C5E"/>
          <w:sz w:val="72"/>
          <w:szCs w:val="72"/>
        </w:rPr>
        <w:t xml:space="preserve">SENTINEL LOG</w:t>
      </w:r>
    </w:p>
    <w:p>
      <w:pPr>
        <w:spacing w:after="0" w:before="120"/>
        <w:jc w:val="center"/>
      </w:pPr>
      <w:r>
        <w:rPr>
          <w:rFonts w:ascii="Arial" w:cs="Arial" w:eastAsia="Arial" w:hAnsi="Arial"/>
          <w:i/>
          <w:iCs/>
          <w:color w:val="4A7FB5"/>
          <w:sz w:val="30"/>
          <w:szCs w:val="30"/>
        </w:rPr>
        <w:t xml:space="preserve">Enterprise Log Aggregation &amp; Observability Platform</w:t>
      </w:r>
    </w:p>
    <w:p>
      <w:pPr>
        <w:spacing w:after="100" w:before="100"/>
      </w:pPr>
      <w:r>
        <w:t xml:space="preserve"/>
      </w:r>
    </w:p>
    <w:p>
      <w:pPr>
        <w:jc w:val="center"/>
      </w:pPr>
      <w:r>
        <w:rPr>
          <w:rFonts w:ascii="Arial" w:cs="Arial" w:eastAsia="Arial" w:hAnsi="Arial"/>
          <w:color w:val="1A3C5E"/>
          <w:sz w:val="24"/>
          <w:szCs w:val="24"/>
        </w:rPr>
        <w:t xml:space="preserve">━━━━━━━━━━━━━━━━━━━━━━━━━━━━━━━━━━━━━━━━━━━━━━━</w:t>
      </w:r>
    </w:p>
    <w:p>
      <w:pPr>
        <w:spacing w:after="100" w:before="100"/>
      </w:pPr>
      <w:r>
        <w:t xml:space="preserve"/>
      </w:r>
    </w:p>
    <w:p>
      <w:pPr>
        <w:spacing w:after="100" w:before="200"/>
        <w:jc w:val="center"/>
      </w:pPr>
      <w:r>
        <w:rPr>
          <w:rFonts w:ascii="Arial" w:cs="Arial" w:eastAsia="Arial" w:hAnsi="Arial"/>
          <w:b/>
          <w:bCs/>
          <w:color w:val="2C2C2C"/>
          <w:sz w:val="28"/>
          <w:szCs w:val="28"/>
        </w:rPr>
        <w:t xml:space="preserve">SOFTWARE REQUIREMENTS SPECIFICATION (SRS)</w:t>
      </w:r>
    </w:p>
    <w:p>
      <w:pPr>
        <w:jc w:val="center"/>
      </w:pPr>
      <w:r>
        <w:rPr>
          <w:rFonts w:ascii="Arial" w:cs="Arial" w:eastAsia="Arial" w:hAnsi="Arial"/>
          <w:color w:val="6B6B6B"/>
          <w:sz w:val="22"/>
          <w:szCs w:val="22"/>
        </w:rPr>
        <w:t xml:space="preserve">Version 1.0  |  Production-Grade Internal Tool</w:t>
      </w:r>
    </w:p>
    <w:p>
      <w:pPr>
        <w:spacing w:after="100" w:before="100"/>
      </w:pPr>
      <w:r>
        <w:t xml:space="preserve"/>
      </w:r>
    </w:p>
    <w:p>
      <w:pPr>
        <w:spacing w:after="100" w:before="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Project Name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 Log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Document Type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Stack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MERN (MongoDB, Express, React, Node.js)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Version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3C5E"/>
                <w:sz w:val="20"/>
                <w:szCs w:val="20"/>
              </w:rPr>
              <w:t xml:space="preserve">Classification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 — Internal Engineering Use Only</w:t>
            </w:r>
          </w:p>
        </w:tc>
      </w:tr>
    </w:tbl>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1. Introduction &amp; Project Overview</w:t>
      </w:r>
    </w:p>
    <w:p>
      <w:pPr>
        <w:pStyle w:val="Heading2"/>
        <w:spacing w:after="160" w:before="300"/>
      </w:pPr>
      <w:r>
        <w:rPr>
          <w:rFonts w:ascii="Arial" w:cs="Arial" w:eastAsia="Arial" w:hAnsi="Arial"/>
          <w:b/>
          <w:bCs/>
          <w:color w:val="2E6DA4"/>
          <w:sz w:val="26"/>
          <w:szCs w:val="26"/>
        </w:rPr>
        <w:t xml:space="preserve">1.1 Purpose of This Document</w:t>
      </w:r>
    </w:p>
    <w:p>
      <w:pPr>
        <w:spacing w:after="100" w:before="100"/>
      </w:pPr>
      <w:r>
        <w:rPr>
          <w:rFonts w:ascii="Arial" w:cs="Arial" w:eastAsia="Arial" w:hAnsi="Arial"/>
          <w:b w:val="false"/>
          <w:bCs w:val="false"/>
          <w:i w:val="false"/>
          <w:iCs w:val="false"/>
          <w:color w:val="2C2C2C"/>
          <w:sz w:val="22"/>
          <w:szCs w:val="22"/>
        </w:rPr>
        <w:t xml:space="preserve">This Software Requirements Specification (SRS) defines the complete functional, non-functional, architectural, and interface requirements for Sentinel Log — a high-performance, production-grade enterprise log aggregation and observability platform built on the MERN stack. This document serves as the authoritative reference for all engineering, product, and DevOps stakeholders involved in design, development, testing, and deployment of the system.</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1.2 Project Vision &amp; Problem Statement</w:t>
      </w:r>
    </w:p>
    <w:p>
      <w:pPr>
        <w:spacing w:after="100" w:before="100"/>
      </w:pPr>
      <w:r>
        <w:rPr>
          <w:rFonts w:ascii="Arial" w:cs="Arial" w:eastAsia="Arial" w:hAnsi="Arial"/>
          <w:b w:val="false"/>
          <w:bCs w:val="false"/>
          <w:i w:val="false"/>
          <w:iCs w:val="false"/>
          <w:color w:val="2C2C2C"/>
          <w:sz w:val="22"/>
          <w:szCs w:val="22"/>
        </w:rPr>
        <w:t xml:space="preserve">Modern microservice architectures generate massive volumes of log data across multiple services simultaneously. Engineering teams face three critical operational challenges:</w:t>
      </w:r>
    </w:p>
    <w:p>
      <w:pPr>
        <w:pStyle w:val="ListParagraph"/>
        <w:numPr>
          <w:ilvl w:val="0"/>
          <w:numId w:val="2"/>
        </w:numPr>
        <w:spacing w:after="60" w:before="60"/>
      </w:pPr>
      <w:r>
        <w:rPr>
          <w:rFonts w:ascii="Arial" w:cs="Arial" w:eastAsia="Arial" w:hAnsi="Arial"/>
          <w:color w:val="2C2C2C"/>
          <w:sz w:val="21"/>
          <w:szCs w:val="21"/>
        </w:rPr>
        <w:t xml:space="preserve">The Write-Heavy Problem: A mid-scale microservices environment can generate 10,000+ log events per minute. Direct database writes at this rate create severe I/O bottlenecks, connection pool exhaustion, and cascading failures in MongoDB.</w:t>
      </w:r>
    </w:p>
    <w:p>
      <w:pPr>
        <w:pStyle w:val="ListParagraph"/>
        <w:numPr>
          <w:ilvl w:val="0"/>
          <w:numId w:val="2"/>
        </w:numPr>
        <w:spacing w:after="60" w:before="60"/>
      </w:pPr>
      <w:r>
        <w:rPr>
          <w:rFonts w:ascii="Arial" w:cs="Arial" w:eastAsia="Arial" w:hAnsi="Arial"/>
          <w:color w:val="2C2C2C"/>
          <w:sz w:val="21"/>
          <w:szCs w:val="21"/>
        </w:rPr>
        <w:t xml:space="preserve">Real-Time Visibility: Developers and SREs require instant visibility into system health — not refreshes every 30 seconds, but sub-second streaming of live events to detect and diagnose failures before they escalate.</w:t>
      </w:r>
    </w:p>
    <w:p>
      <w:pPr>
        <w:pStyle w:val="ListParagraph"/>
        <w:numPr>
          <w:ilvl w:val="0"/>
          <w:numId w:val="2"/>
        </w:numPr>
        <w:spacing w:after="60" w:before="60"/>
      </w:pPr>
      <w:r>
        <w:rPr>
          <w:rFonts w:ascii="Arial" w:cs="Arial" w:eastAsia="Arial" w:hAnsi="Arial"/>
          <w:color w:val="2C2C2C"/>
          <w:sz w:val="21"/>
          <w:szCs w:val="21"/>
        </w:rPr>
        <w:t xml:space="preserve">Data Retention &amp; Cost: Storing uncompressed logs indefinitely is financially unsustainable. A structured TTL and tiered archival strategy is required to balance observability needs with storage costs.</w:t>
      </w:r>
    </w:p>
    <w:p>
      <w:pPr>
        <w:spacing w:after="100" w:before="100"/>
      </w:pPr>
      <w:r>
        <w:t xml:space="preserve"/>
      </w:r>
    </w:p>
    <w:p>
      <w:pPr>
        <w:spacing w:after="100" w:before="100"/>
      </w:pPr>
      <w:r>
        <w:rPr>
          <w:rFonts w:ascii="Arial" w:cs="Arial" w:eastAsia="Arial" w:hAnsi="Arial"/>
          <w:b w:val="false"/>
          <w:bCs w:val="false"/>
          <w:i w:val="false"/>
          <w:iCs w:val="false"/>
          <w:color w:val="2C2C2C"/>
          <w:sz w:val="22"/>
          <w:szCs w:val="22"/>
        </w:rPr>
        <w:t xml:space="preserve">Sentinel Log solves all three challenges through a Redis-buffered ingestion pipeline, WebSocket-powered real-time dashboards, and a configurable data lifecycle management system.</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1.3 Scope</w:t>
      </w:r>
    </w:p>
    <w:p>
      <w:pPr>
        <w:spacing w:after="100" w:before="100"/>
      </w:pPr>
      <w:r>
        <w:rPr>
          <w:rFonts w:ascii="Arial" w:cs="Arial" w:eastAsia="Arial" w:hAnsi="Arial"/>
          <w:b w:val="false"/>
          <w:bCs w:val="false"/>
          <w:i w:val="false"/>
          <w:iCs w:val="false"/>
          <w:color w:val="2C2C2C"/>
          <w:sz w:val="22"/>
          <w:szCs w:val="22"/>
        </w:rPr>
        <w:t xml:space="preserve">Sentinel Log encompasses the following primary subsystems:</w:t>
      </w:r>
    </w:p>
    <w:p>
      <w:pPr>
        <w:pStyle w:val="ListParagraph"/>
        <w:numPr>
          <w:ilvl w:val="0"/>
          <w:numId w:val="3"/>
        </w:numPr>
        <w:spacing w:after="60" w:before="60"/>
      </w:pPr>
      <w:r>
        <w:rPr>
          <w:rFonts w:ascii="Arial" w:cs="Arial" w:eastAsia="Arial" w:hAnsi="Arial"/>
          <w:color w:val="2C2C2C"/>
          <w:sz w:val="21"/>
          <w:szCs w:val="21"/>
        </w:rPr>
        <w:t xml:space="preserve">Log Ingestion Engine — RESTful API + SDK/Snippet interface for microservices to emit logs</w:t>
      </w:r>
    </w:p>
    <w:p>
      <w:pPr>
        <w:pStyle w:val="ListParagraph"/>
        <w:numPr>
          <w:ilvl w:val="0"/>
          <w:numId w:val="3"/>
        </w:numPr>
        <w:spacing w:after="60" w:before="60"/>
      </w:pPr>
      <w:r>
        <w:rPr>
          <w:rFonts w:ascii="Arial" w:cs="Arial" w:eastAsia="Arial" w:hAnsi="Arial"/>
          <w:color w:val="2C2C2C"/>
          <w:sz w:val="21"/>
          <w:szCs w:val="21"/>
        </w:rPr>
        <w:t xml:space="preserve">Redis Buffer Layer — In-memory queue absorbing burst write traffic</w:t>
      </w:r>
    </w:p>
    <w:p>
      <w:pPr>
        <w:pStyle w:val="ListParagraph"/>
        <w:numPr>
          <w:ilvl w:val="0"/>
          <w:numId w:val="3"/>
        </w:numPr>
        <w:spacing w:after="60" w:before="60"/>
      </w:pPr>
      <w:r>
        <w:rPr>
          <w:rFonts w:ascii="Arial" w:cs="Arial" w:eastAsia="Arial" w:hAnsi="Arial"/>
          <w:color w:val="2C2C2C"/>
          <w:sz w:val="21"/>
          <w:szCs w:val="21"/>
        </w:rPr>
        <w:t xml:space="preserve">Worker Node Pipeline — Batch-processing workers that drain the buffer and write to MongoDB</w:t>
      </w:r>
    </w:p>
    <w:p>
      <w:pPr>
        <w:pStyle w:val="ListParagraph"/>
        <w:numPr>
          <w:ilvl w:val="0"/>
          <w:numId w:val="3"/>
        </w:numPr>
        <w:spacing w:after="60" w:before="60"/>
      </w:pPr>
      <w:r>
        <w:rPr>
          <w:rFonts w:ascii="Arial" w:cs="Arial" w:eastAsia="Arial" w:hAnsi="Arial"/>
          <w:color w:val="2C2C2C"/>
          <w:sz w:val="21"/>
          <w:szCs w:val="21"/>
        </w:rPr>
        <w:t xml:space="preserve">Query &amp; Filter Engine — Multi-dimensional log search and retrieval API</w:t>
      </w:r>
    </w:p>
    <w:p>
      <w:pPr>
        <w:pStyle w:val="ListParagraph"/>
        <w:numPr>
          <w:ilvl w:val="0"/>
          <w:numId w:val="3"/>
        </w:numPr>
        <w:spacing w:after="60" w:before="60"/>
      </w:pPr>
      <w:r>
        <w:rPr>
          <w:rFonts w:ascii="Arial" w:cs="Arial" w:eastAsia="Arial" w:hAnsi="Arial"/>
          <w:color w:val="2C2C2C"/>
          <w:sz w:val="21"/>
          <w:szCs w:val="21"/>
        </w:rPr>
        <w:t xml:space="preserve">Real-Time Dashboard — React SPA with WebSocket-powered live feed</w:t>
      </w:r>
    </w:p>
    <w:p>
      <w:pPr>
        <w:pStyle w:val="ListParagraph"/>
        <w:numPr>
          <w:ilvl w:val="0"/>
          <w:numId w:val="3"/>
        </w:numPr>
        <w:spacing w:after="60" w:before="60"/>
      </w:pPr>
      <w:r>
        <w:rPr>
          <w:rFonts w:ascii="Arial" w:cs="Arial" w:eastAsia="Arial" w:hAnsi="Arial"/>
          <w:color w:val="2C2C2C"/>
          <w:sz w:val="21"/>
          <w:szCs w:val="21"/>
        </w:rPr>
        <w:t xml:space="preserve">Alerting System — Threshold-based anomaly detection and notification dispatch</w:t>
      </w:r>
    </w:p>
    <w:p>
      <w:pPr>
        <w:pStyle w:val="ListParagraph"/>
        <w:numPr>
          <w:ilvl w:val="0"/>
          <w:numId w:val="3"/>
        </w:numPr>
        <w:spacing w:after="60" w:before="60"/>
      </w:pPr>
      <w:r>
        <w:rPr>
          <w:rFonts w:ascii="Arial" w:cs="Arial" w:eastAsia="Arial" w:hAnsi="Arial"/>
          <w:color w:val="2C2C2C"/>
          <w:sz w:val="21"/>
          <w:szCs w:val="21"/>
        </w:rPr>
        <w:t xml:space="preserve">Log Correlation Engine — request_id tracing across distributed services</w:t>
      </w:r>
    </w:p>
    <w:p>
      <w:pPr>
        <w:pStyle w:val="ListParagraph"/>
        <w:numPr>
          <w:ilvl w:val="0"/>
          <w:numId w:val="3"/>
        </w:numPr>
        <w:spacing w:after="60" w:before="60"/>
      </w:pPr>
      <w:r>
        <w:rPr>
          <w:rFonts w:ascii="Arial" w:cs="Arial" w:eastAsia="Arial" w:hAnsi="Arial"/>
          <w:color w:val="2C2C2C"/>
          <w:sz w:val="21"/>
          <w:szCs w:val="21"/>
        </w:rPr>
        <w:t xml:space="preserve">Export &amp; Reporting Module — PDF/CSV generation for system health reports</w:t>
      </w:r>
    </w:p>
    <w:p>
      <w:pPr>
        <w:pStyle w:val="ListParagraph"/>
        <w:numPr>
          <w:ilvl w:val="0"/>
          <w:numId w:val="3"/>
        </w:numPr>
        <w:spacing w:after="60" w:before="60"/>
      </w:pPr>
      <w:r>
        <w:rPr>
          <w:rFonts w:ascii="Arial" w:cs="Arial" w:eastAsia="Arial" w:hAnsi="Arial"/>
          <w:color w:val="2C2C2C"/>
          <w:sz w:val="21"/>
          <w:szCs w:val="21"/>
        </w:rPr>
        <w:t xml:space="preserve">Administration Console — RBAC user management, API key provisioning, and system config</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1.4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3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Software Requirements 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MERN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MongoDB, Express.js, React.js, Node.js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TTL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Time To Live — automated document expiry in MongoDB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RBAC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Role-Based Access Control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Site Reliability Engineer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SDK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Software Development Kit — provided for client microservices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WebSocket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Full-duplex communication protocol over TCP (via Socket.io)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request_id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Unique correlation identifier attached to every log event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Worker 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Background Node.js process performing batch DB writes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Buffer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Redis list used as an intermediate in-memory queue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Ingestion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primary HTTP endpoint through which services submit 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Compound Index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MongoDB index spanning multiple fields for optimized queries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JSON Web Token — stateless auth token for API consumers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Cross-Origin Resource Sharing policy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DXA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Document eXtended Attribute — unit of measure in Word documents (internal)</w:t>
            </w:r>
          </w:p>
        </w:tc>
      </w:tr>
    </w:tbl>
    <w:p>
      <w:pPr>
        <w:spacing w:after="100" w:before="100"/>
      </w:pPr>
      <w:r>
        <w:t xml:space="preserve"/>
      </w:r>
    </w:p>
    <w:p>
      <w:pPr>
        <w:pStyle w:val="Heading2"/>
        <w:spacing w:after="160" w:before="300"/>
      </w:pPr>
      <w:r>
        <w:rPr>
          <w:rFonts w:ascii="Arial" w:cs="Arial" w:eastAsia="Arial" w:hAnsi="Arial"/>
          <w:b/>
          <w:bCs/>
          <w:color w:val="2E6DA4"/>
          <w:sz w:val="26"/>
          <w:szCs w:val="26"/>
        </w:rPr>
        <w:t xml:space="preserve">1.5 Document Conventions</w:t>
      </w:r>
    </w:p>
    <w:p>
      <w:pPr>
        <w:spacing w:after="100" w:before="100"/>
      </w:pPr>
      <w:r>
        <w:rPr>
          <w:rFonts w:ascii="Arial" w:cs="Arial" w:eastAsia="Arial" w:hAnsi="Arial"/>
          <w:b w:val="false"/>
          <w:bCs w:val="false"/>
          <w:i w:val="false"/>
          <w:iCs w:val="false"/>
          <w:color w:val="2C2C2C"/>
          <w:sz w:val="22"/>
          <w:szCs w:val="22"/>
        </w:rPr>
        <w:t xml:space="preserve">Requirements are labeled using the format: [MODULE-TYPE-ID]. Example: ING-FR-001 = Ingestion Module, Functional Requirement #001. Non-functional requirements use the prefix NFR. Constraints use CON.</w:t>
      </w:r>
    </w:p>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2. System Architecture</w:t>
      </w:r>
    </w:p>
    <w:p>
      <w:pPr>
        <w:pStyle w:val="Heading2"/>
        <w:spacing w:after="160" w:before="300"/>
      </w:pPr>
      <w:r>
        <w:rPr>
          <w:rFonts w:ascii="Arial" w:cs="Arial" w:eastAsia="Arial" w:hAnsi="Arial"/>
          <w:b/>
          <w:bCs/>
          <w:color w:val="2E6DA4"/>
          <w:sz w:val="26"/>
          <w:szCs w:val="26"/>
        </w:rPr>
        <w:t xml:space="preserve">2.1 High-Level Architecture Overview</w:t>
      </w:r>
    </w:p>
    <w:p>
      <w:pPr>
        <w:spacing w:after="100" w:before="100"/>
      </w:pPr>
      <w:r>
        <w:rPr>
          <w:rFonts w:ascii="Arial" w:cs="Arial" w:eastAsia="Arial" w:hAnsi="Arial"/>
          <w:b w:val="false"/>
          <w:bCs w:val="false"/>
          <w:i w:val="false"/>
          <w:iCs w:val="false"/>
          <w:color w:val="2C2C2C"/>
          <w:sz w:val="22"/>
          <w:szCs w:val="22"/>
        </w:rPr>
        <w:t xml:space="preserve">Sentinel Log is designed as a decoupled, event-driven pipeline architecture. The system is divided into five logical tiers: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4"/>
              <w:bottom w:val="single" w:color="1A3C5E" w:sz="4"/>
              <w:right w:val="single" w:color="1A3C5E" w:sz="4"/>
            </w:tcBorders>
            <w:shd w:fill="F0F6FF" w:val="clear"/>
            <w:tcMar>
              <w:top w:type="dxa" w:w="160"/>
              <w:left w:type="dxa" w:w="240"/>
              <w:bottom w:type="dxa" w:w="160"/>
              <w:right w:type="dxa" w:w="240"/>
            </w:tcMar>
          </w:tcPr>
          <w:p>
            <w:pPr>
              <w:jc w:val="center"/>
            </w:pPr>
            <w:r>
              <w:rPr>
                <w:rFonts w:ascii="Courier New" w:cs="Courier New" w:eastAsia="Courier New" w:hAnsi="Courier New"/>
                <w:b/>
                <w:bCs/>
                <w:color w:val="1A3C5E"/>
                <w:sz w:val="20"/>
                <w:szCs w:val="20"/>
              </w:rPr>
              <w:t xml:space="preserve">SYSTEM ARCHITECTURE DIAGRAM — SENTINEL LOG</w:t>
            </w:r>
          </w:p>
          <w:p>
            <w:pPr>
              <w:spacing w:after="100" w:before="100"/>
            </w:pPr>
            <w:r>
              <w:t xml:space="preserve"/>
            </w:r>
          </w:p>
          <w:p>
            <w:r>
              <w:rPr>
                <w:rFonts w:ascii="Courier New" w:cs="Courier New" w:eastAsia="Courier New" w:hAnsi="Courier New"/>
                <w:color w:val="2C2C2C"/>
                <w:sz w:val="18"/>
                <w:szCs w:val="18"/>
              </w:rPr>
              <w:t xml:space="preserve">  [Microservice A]  [Microservice B]  [Microservice C]  [External App+SDK]</w:t>
            </w:r>
          </w:p>
          <w:p>
            <w:r>
              <w:rPr>
                <w:rFonts w:ascii="Courier New" w:cs="Courier New" w:eastAsia="Courier New" w:hAnsi="Courier New"/>
                <w:color w:val="4A7FB5"/>
                <w:sz w:val="18"/>
                <w:szCs w:val="18"/>
              </w:rPr>
              <w:t xml:space="preserve">         |                 |                |                |</w:t>
            </w:r>
          </w:p>
          <w:p>
            <w:r>
              <w:rPr>
                <w:rFonts w:ascii="Courier New" w:cs="Courier New" w:eastAsia="Courier New" w:hAnsi="Courier New"/>
                <w:color w:val="4A7FB5"/>
                <w:sz w:val="18"/>
                <w:szCs w:val="18"/>
              </w:rPr>
              <w:t xml:space="preserve">         +────────────────+────────────────+────────────────+</w:t>
            </w:r>
          </w:p>
          <w:p>
            <w:r>
              <w:rPr>
                <w:rFonts w:ascii="Courier New" w:cs="Courier New" w:eastAsia="Courier New" w:hAnsi="Courier New"/>
                <w:color w:val="4A7FB5"/>
                <w:sz w:val="18"/>
                <w:szCs w:val="18"/>
              </w:rPr>
              <w:t xml:space="preserve">                              |</w:t>
            </w:r>
          </w:p>
          <w:p>
            <w:r>
              <w:rPr>
                <w:rFonts w:ascii="Courier New" w:cs="Courier New" w:eastAsia="Courier New" w:hAnsi="Courier New"/>
                <w:color w:val="1A3C5E"/>
                <w:sz w:val="18"/>
                <w:szCs w:val="18"/>
              </w:rPr>
              <w:t xml:space="preserve">              ┌───────────────────────────────┐</w:t>
            </w:r>
          </w:p>
          <w:p>
            <w:r>
              <w:rPr>
                <w:rFonts w:ascii="Courier New" w:cs="Courier New" w:eastAsia="Courier New" w:hAnsi="Courier New"/>
                <w:color w:val="1A3C5E"/>
                <w:sz w:val="18"/>
                <w:szCs w:val="18"/>
              </w:rPr>
              <w:t xml:space="preserve">              │   INGESTION API (Express.js)  │</w:t>
            </w:r>
          </w:p>
          <w:p>
            <w:r>
              <w:rPr>
                <w:rFonts w:ascii="Courier New" w:cs="Courier New" w:eastAsia="Courier New" w:hAnsi="Courier New"/>
                <w:color w:val="1A3C5E"/>
                <w:sz w:val="18"/>
                <w:szCs w:val="18"/>
              </w:rPr>
              <w:t xml:space="preserve">              │  Rate Limiter | Auth | Validate │</w:t>
            </w:r>
          </w:p>
          <w:p>
            <w:r>
              <w:rPr>
                <w:rFonts w:ascii="Courier New" w:cs="Courier New" w:eastAsia="Courier New" w:hAnsi="Courier New"/>
                <w:color w:val="1A3C5E"/>
                <w:sz w:val="18"/>
                <w:szCs w:val="18"/>
              </w:rPr>
              <w:t xml:space="preserve">              └──────────────┬────────────────┘</w:t>
            </w:r>
          </w:p>
          <w:p>
            <w:r>
              <w:rPr>
                <w:rFonts w:ascii="Courier New" w:cs="Courier New" w:eastAsia="Courier New" w:hAnsi="Courier New"/>
                <w:color w:val="4A7FB5"/>
                <w:sz w:val="18"/>
                <w:szCs w:val="18"/>
              </w:rPr>
              <w:t xml:space="preserve">                             |</w:t>
            </w:r>
          </w:p>
          <w:p>
            <w:r>
              <w:rPr>
                <w:rFonts w:ascii="Courier New" w:cs="Courier New" w:eastAsia="Courier New" w:hAnsi="Courier New"/>
                <w:color w:val="D4790A"/>
                <w:sz w:val="18"/>
                <w:szCs w:val="18"/>
              </w:rPr>
              <w:t xml:space="preserve">              ┌──────────────▼────────────────┐</w:t>
            </w:r>
          </w:p>
          <w:p>
            <w:r>
              <w:rPr>
                <w:rFonts w:ascii="Courier New" w:cs="Courier New" w:eastAsia="Courier New" w:hAnsi="Courier New"/>
                <w:color w:val="D4790A"/>
                <w:sz w:val="18"/>
                <w:szCs w:val="18"/>
              </w:rPr>
              <w:t xml:space="preserve">              │    REDIS BUFFER (List Queue)  │</w:t>
            </w:r>
          </w:p>
          <w:p>
            <w:r>
              <w:rPr>
                <w:rFonts w:ascii="Courier New" w:cs="Courier New" w:eastAsia="Courier New" w:hAnsi="Courier New"/>
                <w:color w:val="D4790A"/>
                <w:sz w:val="18"/>
                <w:szCs w:val="18"/>
              </w:rPr>
              <w:t xml:space="preserve">              │  LPUSH logs:queue &lt;payload&gt;   │</w:t>
            </w:r>
          </w:p>
          <w:p>
            <w:r>
              <w:rPr>
                <w:rFonts w:ascii="Courier New" w:cs="Courier New" w:eastAsia="Courier New" w:hAnsi="Courier New"/>
                <w:color w:val="D4790A"/>
                <w:sz w:val="18"/>
                <w:szCs w:val="18"/>
              </w:rPr>
              <w:t xml:space="preserve">              └──────────────┬────────────────┘</w:t>
            </w:r>
          </w:p>
          <w:p>
            <w:r>
              <w:rPr>
                <w:rFonts w:ascii="Courier New" w:cs="Courier New" w:eastAsia="Courier New" w:hAnsi="Courier New"/>
                <w:color w:val="4A7FB5"/>
                <w:sz w:val="18"/>
                <w:szCs w:val="18"/>
              </w:rPr>
              <w:t xml:space="preserve">                             |  (polls every 500ms)</w:t>
            </w:r>
          </w:p>
          <w:p>
            <w:r>
              <w:rPr>
                <w:rFonts w:ascii="Courier New" w:cs="Courier New" w:eastAsia="Courier New" w:hAnsi="Courier New"/>
                <w:color w:val="1B7340"/>
                <w:sz w:val="18"/>
                <w:szCs w:val="18"/>
              </w:rPr>
              <w:t xml:space="preserve">              ┌──────────────▼────────────────┐</w:t>
            </w:r>
          </w:p>
          <w:p>
            <w:r>
              <w:rPr>
                <w:rFonts w:ascii="Courier New" w:cs="Courier New" w:eastAsia="Courier New" w:hAnsi="Courier New"/>
                <w:color w:val="1B7340"/>
                <w:sz w:val="18"/>
                <w:szCs w:val="18"/>
              </w:rPr>
              <w:t xml:space="preserve">              │   WORKER NODE (Node.js BRPOP) │</w:t>
            </w:r>
          </w:p>
          <w:p>
            <w:r>
              <w:rPr>
                <w:rFonts w:ascii="Courier New" w:cs="Courier New" w:eastAsia="Courier New" w:hAnsi="Courier New"/>
                <w:color w:val="1B7340"/>
                <w:sz w:val="18"/>
                <w:szCs w:val="18"/>
              </w:rPr>
              <w:t xml:space="preserve">              │  Batch Size: 500 | Streams    │</w:t>
            </w:r>
          </w:p>
          <w:p>
            <w:r>
              <w:rPr>
                <w:rFonts w:ascii="Courier New" w:cs="Courier New" w:eastAsia="Courier New" w:hAnsi="Courier New"/>
                <w:color w:val="1B7340"/>
                <w:sz w:val="18"/>
                <w:szCs w:val="18"/>
              </w:rPr>
              <w:t xml:space="preserve">              └──────────────┬────────────────┘</w:t>
            </w:r>
          </w:p>
          <w:p>
            <w:r>
              <w:rPr>
                <w:rFonts w:ascii="Courier New" w:cs="Courier New" w:eastAsia="Courier New" w:hAnsi="Courier New"/>
                <w:color w:val="4A7FB5"/>
                <w:sz w:val="18"/>
                <w:szCs w:val="18"/>
              </w:rPr>
              <w:t xml:space="preserve">                             |</w:t>
            </w:r>
          </w:p>
          <w:p>
            <w:r>
              <w:rPr>
                <w:rFonts w:ascii="Courier New" w:cs="Courier New" w:eastAsia="Courier New" w:hAnsi="Courier New"/>
                <w:color w:val="6A1E8A"/>
                <w:sz w:val="18"/>
                <w:szCs w:val="18"/>
              </w:rPr>
              <w:t xml:space="preserve">              ┌──────────────▼────────────────┐</w:t>
            </w:r>
          </w:p>
          <w:p>
            <w:r>
              <w:rPr>
                <w:rFonts w:ascii="Courier New" w:cs="Courier New" w:eastAsia="Courier New" w:hAnsi="Courier New"/>
                <w:color w:val="6A1E8A"/>
                <w:sz w:val="18"/>
                <w:szCs w:val="18"/>
              </w:rPr>
              <w:t xml:space="preserve">              │   MONGODB (Sharded Cluster)   │</w:t>
            </w:r>
          </w:p>
          <w:p>
            <w:r>
              <w:rPr>
                <w:rFonts w:ascii="Courier New" w:cs="Courier New" w:eastAsia="Courier New" w:hAnsi="Courier New"/>
                <w:color w:val="6A1E8A"/>
                <w:sz w:val="18"/>
                <w:szCs w:val="18"/>
              </w:rPr>
              <w:t xml:space="preserve">              │   Collections: logs, alerts   │</w:t>
            </w:r>
          </w:p>
          <w:p>
            <w:r>
              <w:rPr>
                <w:rFonts w:ascii="Courier New" w:cs="Courier New" w:eastAsia="Courier New" w:hAnsi="Courier New"/>
                <w:color w:val="6A1E8A"/>
                <w:sz w:val="18"/>
                <w:szCs w:val="18"/>
              </w:rPr>
              <w:t xml:space="preserve">              └───────────────────────────────┘</w:t>
            </w:r>
          </w:p>
          <w:p>
            <w:r>
              <w:rPr>
                <w:rFonts w:ascii="Courier New" w:cs="Courier New" w:eastAsia="Courier New" w:hAnsi="Courier New"/>
                <w:color w:val="4A7FB5"/>
                <w:sz w:val="18"/>
                <w:szCs w:val="18"/>
              </w:rPr>
              <w:t xml:space="preserve">                             |</w:t>
            </w:r>
          </w:p>
          <w:p>
            <w:r>
              <w:rPr>
                <w:rFonts w:ascii="Courier New" w:cs="Courier New" w:eastAsia="Courier New" w:hAnsi="Courier New"/>
                <w:color w:val="4A7FB5"/>
                <w:sz w:val="18"/>
                <w:szCs w:val="18"/>
              </w:rPr>
              <w:t xml:space="preserve">     +───────────────────────┼────────────────────────+</w:t>
            </w:r>
          </w:p>
          <w:p>
            <w:r>
              <w:rPr>
                <w:rFonts w:ascii="Courier New" w:cs="Courier New" w:eastAsia="Courier New" w:hAnsi="Courier New"/>
                <w:color w:val="4A7FB5"/>
                <w:sz w:val="18"/>
                <w:szCs w:val="18"/>
              </w:rPr>
              <w:t xml:space="preserve">     |                       |                        |</w:t>
            </w:r>
          </w:p>
          <w:p>
            <w:r>
              <w:rPr>
                <w:rFonts w:ascii="Courier New" w:cs="Courier New" w:eastAsia="Courier New" w:hAnsi="Courier New"/>
                <w:color w:val="2C2C2C"/>
                <w:sz w:val="18"/>
                <w:szCs w:val="18"/>
              </w:rPr>
              <w:t xml:space="preserve"> [Query API]         [Socket.io Server]         [Alert Engine]</w:t>
            </w:r>
          </w:p>
          <w:p>
            <w:r>
              <w:rPr>
                <w:rFonts w:ascii="Courier New" w:cs="Courier New" w:eastAsia="Courier New" w:hAnsi="Courier New"/>
                <w:color w:val="4A7FB5"/>
                <w:sz w:val="18"/>
                <w:szCs w:val="18"/>
              </w:rPr>
              <w:t xml:space="preserve">     |                       |                        |</w:t>
            </w:r>
          </w:p>
          <w:p>
            <w:r>
              <w:rPr>
                <w:rFonts w:ascii="Courier New" w:cs="Courier New" w:eastAsia="Courier New" w:hAnsi="Courier New"/>
                <w:color w:val="C0392B"/>
                <w:sz w:val="18"/>
                <w:szCs w:val="18"/>
              </w:rPr>
              <w:t xml:space="preserve"> [React SPA Dashboard — Live Feed | Charts | Health | Reports]</w:t>
            </w:r>
          </w:p>
        </w:tc>
      </w:tr>
    </w:tbl>
    <w:p>
      <w:pPr>
        <w:spacing w:after="100" w:before="100"/>
      </w:pPr>
      <w:r>
        <w:t xml:space="preserve"/>
      </w:r>
    </w:p>
    <w:p>
      <w:pPr>
        <w:pStyle w:val="Heading2"/>
        <w:spacing w:after="160" w:before="300"/>
      </w:pPr>
      <w:r>
        <w:rPr>
          <w:rFonts w:ascii="Arial" w:cs="Arial" w:eastAsia="Arial" w:hAnsi="Arial"/>
          <w:b/>
          <w:bCs/>
          <w:color w:val="2E6DA4"/>
          <w:sz w:val="26"/>
          <w:szCs w:val="26"/>
        </w:rPr>
        <w:t xml:space="preserve">2.2 Ingestion API Layer</w:t>
      </w:r>
    </w:p>
    <w:p>
      <w:pPr>
        <w:spacing w:after="100" w:before="100"/>
      </w:pPr>
      <w:r>
        <w:rPr>
          <w:rFonts w:ascii="Arial" w:cs="Arial" w:eastAsia="Arial" w:hAnsi="Arial"/>
          <w:b w:val="false"/>
          <w:bCs w:val="false"/>
          <w:i w:val="false"/>
          <w:iCs w:val="false"/>
          <w:color w:val="2C2C2C"/>
          <w:sz w:val="22"/>
          <w:szCs w:val="22"/>
        </w:rPr>
        <w:t xml:space="preserve">The Ingestion API is a stateless Express.js REST service exposing the POST /api/v1/logs endpoint. It performs three gate functions before accepting any log payload:</w:t>
      </w:r>
    </w:p>
    <w:p>
      <w:pPr>
        <w:pStyle w:val="ListParagraph"/>
        <w:numPr>
          <w:ilvl w:val="0"/>
          <w:numId w:val="2"/>
        </w:numPr>
        <w:spacing w:after="60" w:before="60"/>
      </w:pPr>
      <w:r>
        <w:rPr>
          <w:rFonts w:ascii="Arial" w:cs="Arial" w:eastAsia="Arial" w:hAnsi="Arial"/>
          <w:color w:val="2C2C2C"/>
          <w:sz w:val="21"/>
          <w:szCs w:val="21"/>
        </w:rPr>
        <w:t xml:space="preserve">Authentication: Validates the X-API-Key header against the hashed API key stored in MongoDB (bcrypt comparison). Requests without a valid key receive HTTP 401.</w:t>
      </w:r>
    </w:p>
    <w:p>
      <w:pPr>
        <w:pStyle w:val="ListParagraph"/>
        <w:numPr>
          <w:ilvl w:val="0"/>
          <w:numId w:val="2"/>
        </w:numPr>
        <w:spacing w:after="60" w:before="60"/>
      </w:pPr>
      <w:r>
        <w:rPr>
          <w:rFonts w:ascii="Arial" w:cs="Arial" w:eastAsia="Arial" w:hAnsi="Arial"/>
          <w:color w:val="2C2C2C"/>
          <w:sz w:val="21"/>
          <w:szCs w:val="21"/>
        </w:rPr>
        <w:t xml:space="preserve">Rate Limiting: Implements express-rate-limit with a sliding window of 1,000 requests per 10-second window per API key. Burst traffic beyond this limit returns HTTP 429 with a Retry-After header.</w:t>
      </w:r>
    </w:p>
    <w:p>
      <w:pPr>
        <w:pStyle w:val="ListParagraph"/>
        <w:numPr>
          <w:ilvl w:val="0"/>
          <w:numId w:val="2"/>
        </w:numPr>
        <w:spacing w:after="60" w:before="60"/>
      </w:pPr>
      <w:r>
        <w:rPr>
          <w:rFonts w:ascii="Arial" w:cs="Arial" w:eastAsia="Arial" w:hAnsi="Arial"/>
          <w:color w:val="2C2C2C"/>
          <w:sz w:val="21"/>
          <w:szCs w:val="21"/>
        </w:rPr>
        <w:t xml:space="preserve">Payload Validation: Uses Joi schema validation to enforce required fields (timestamp, level, service_id, message) and reject malformed payloads with HTTP 400 and a structured error body.</w:t>
      </w:r>
    </w:p>
    <w:p>
      <w:pPr>
        <w:spacing w:after="100" w:before="100"/>
      </w:pPr>
      <w:r>
        <w:rPr>
          <w:rFonts w:ascii="Arial" w:cs="Arial" w:eastAsia="Arial" w:hAnsi="Arial"/>
          <w:b w:val="false"/>
          <w:bCs w:val="false"/>
          <w:i w:val="false"/>
          <w:iCs w:val="false"/>
          <w:color w:val="2C2C2C"/>
          <w:sz w:val="22"/>
          <w:szCs w:val="22"/>
        </w:rPr>
        <w:t xml:space="preserve">Upon successful validation, the API performs a single LPUSH operation to the Redis list key logs:queue and responds HTTP 202 Accepted immediately — decoupling write acknowledgment from actual database persistence.</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2.3 Redis Buffer Layer</w:t>
      </w:r>
    </w:p>
    <w:p>
      <w:pPr>
        <w:spacing w:after="100" w:before="100"/>
      </w:pPr>
      <w:r>
        <w:rPr>
          <w:rFonts w:ascii="Arial" w:cs="Arial" w:eastAsia="Arial" w:hAnsi="Arial"/>
          <w:b w:val="false"/>
          <w:bCs w:val="false"/>
          <w:i w:val="false"/>
          <w:iCs w:val="false"/>
          <w:color w:val="2C2C2C"/>
          <w:sz w:val="22"/>
          <w:szCs w:val="22"/>
        </w:rPr>
        <w:t xml:space="preserve">Redis operates as the central in-memory message broker using a list data structure as a FIFO queue. The architectural rationale is as follows:</w:t>
      </w:r>
    </w:p>
    <w:p>
      <w:pPr>
        <w:pStyle w:val="ListParagraph"/>
        <w:numPr>
          <w:ilvl w:val="0"/>
          <w:numId w:val="2"/>
        </w:numPr>
        <w:spacing w:after="60" w:before="60"/>
      </w:pPr>
      <w:r>
        <w:rPr>
          <w:rFonts w:ascii="Arial" w:cs="Arial" w:eastAsia="Arial" w:hAnsi="Arial"/>
          <w:color w:val="2C2C2C"/>
          <w:sz w:val="21"/>
          <w:szCs w:val="21"/>
        </w:rPr>
        <w:t xml:space="preserve">A Redis LPUSH operation completes in O(1) time with sub-millisecond latency regardless of queue depth, providing consistent response times to the Ingestion API even during traffic spikes.</w:t>
      </w:r>
    </w:p>
    <w:p>
      <w:pPr>
        <w:pStyle w:val="ListParagraph"/>
        <w:numPr>
          <w:ilvl w:val="0"/>
          <w:numId w:val="2"/>
        </w:numPr>
        <w:spacing w:after="60" w:before="60"/>
      </w:pPr>
      <w:r>
        <w:rPr>
          <w:rFonts w:ascii="Arial" w:cs="Arial" w:eastAsia="Arial" w:hAnsi="Arial"/>
          <w:color w:val="2C2C2C"/>
          <w:sz w:val="21"/>
          <w:szCs w:val="21"/>
        </w:rPr>
        <w:t xml:space="preserve">The queue acts as a shock absorber: if 50,000 logs arrive in a 5-second burst, they are safely queued in Redis without any database write contention.</w:t>
      </w:r>
    </w:p>
    <w:p>
      <w:pPr>
        <w:pStyle w:val="ListParagraph"/>
        <w:numPr>
          <w:ilvl w:val="0"/>
          <w:numId w:val="2"/>
        </w:numPr>
        <w:spacing w:after="60" w:before="60"/>
      </w:pPr>
      <w:r>
        <w:rPr>
          <w:rFonts w:ascii="Arial" w:cs="Arial" w:eastAsia="Arial" w:hAnsi="Arial"/>
          <w:color w:val="2C2C2C"/>
          <w:sz w:val="21"/>
          <w:szCs w:val="21"/>
        </w:rPr>
        <w:t xml:space="preserve">Redis persistence (AOF mode) ensures queued logs survive a Redis restart, preventing data loss during brief outages.</w:t>
      </w:r>
    </w:p>
    <w:p>
      <w:pPr>
        <w:pStyle w:val="ListParagraph"/>
        <w:numPr>
          <w:ilvl w:val="0"/>
          <w:numId w:val="2"/>
        </w:numPr>
        <w:spacing w:after="60" w:before="60"/>
      </w:pPr>
      <w:r>
        <w:rPr>
          <w:rFonts w:ascii="Arial" w:cs="Arial" w:eastAsia="Arial" w:hAnsi="Arial"/>
          <w:color w:val="2C2C2C"/>
          <w:sz w:val="21"/>
          <w:szCs w:val="21"/>
        </w:rPr>
        <w:t xml:space="preserve">A queue depth monitoring job runs every 30 seconds and emits a WARN log to the system if depth exceeds 100,000 entries, indicating the worker node fleet needs horizontal scaling.</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2.4 Worker Node Pattern &amp; Node.js Streams</w:t>
      </w:r>
    </w:p>
    <w:p>
      <w:pPr>
        <w:spacing w:after="100" w:before="100"/>
      </w:pPr>
      <w:r>
        <w:rPr>
          <w:rFonts w:ascii="Arial" w:cs="Arial" w:eastAsia="Arial" w:hAnsi="Arial"/>
          <w:b w:val="false"/>
          <w:bCs w:val="false"/>
          <w:i w:val="false"/>
          <w:iCs w:val="false"/>
          <w:color w:val="2C2C2C"/>
          <w:sz w:val="22"/>
          <w:szCs w:val="22"/>
        </w:rPr>
        <w:t xml:space="preserve">The Worker Node is a dedicated Node.js process (separate from the API server) that continuously drains the Redis queue using a blocking BRPOP command. The worker implements the following batching strategy:</w:t>
      </w:r>
    </w:p>
    <w:p>
      <w:pPr>
        <w:pStyle w:val="ListParagraph"/>
        <w:numPr>
          <w:ilvl w:val="0"/>
          <w:numId w:val="2"/>
        </w:numPr>
        <w:spacing w:after="60" w:before="60"/>
      </w:pPr>
      <w:r>
        <w:rPr>
          <w:rFonts w:ascii="Arial" w:cs="Arial" w:eastAsia="Arial" w:hAnsi="Arial"/>
          <w:color w:val="2C2C2C"/>
          <w:sz w:val="21"/>
          <w:szCs w:val="21"/>
        </w:rPr>
        <w:t xml:space="preserve">The worker uses BRPOP with a 1-second timeout, collecting entries until either 500 items are dequeued or 2 seconds elapse — whichever comes first.</w:t>
      </w:r>
    </w:p>
    <w:p>
      <w:pPr>
        <w:pStyle w:val="ListParagraph"/>
        <w:numPr>
          <w:ilvl w:val="0"/>
          <w:numId w:val="2"/>
        </w:numPr>
        <w:spacing w:after="60" w:before="60"/>
      </w:pPr>
      <w:r>
        <w:rPr>
          <w:rFonts w:ascii="Arial" w:cs="Arial" w:eastAsia="Arial" w:hAnsi="Arial"/>
          <w:color w:val="2C2C2C"/>
          <w:sz w:val="21"/>
          <w:szCs w:val="21"/>
        </w:rPr>
        <w:t xml:space="preserve">Collected batch items are passed through a Node.js Transform Stream, which deserializes JSON payloads, enriches them with a server-side ingest_at timestamp, and pipes them to the MongoDB insertMany stage.</w:t>
      </w:r>
    </w:p>
    <w:p>
      <w:pPr>
        <w:pStyle w:val="ListParagraph"/>
        <w:numPr>
          <w:ilvl w:val="0"/>
          <w:numId w:val="2"/>
        </w:numPr>
        <w:spacing w:after="60" w:before="60"/>
      </w:pPr>
      <w:r>
        <w:rPr>
          <w:rFonts w:ascii="Arial" w:cs="Arial" w:eastAsia="Arial" w:hAnsi="Arial"/>
          <w:color w:val="2C2C2C"/>
          <w:sz w:val="21"/>
          <w:szCs w:val="21"/>
        </w:rPr>
        <w:t xml:space="preserve">The insertMany call uses MongoDB's ordered: false option, meaning partial batch failures do not halt the entire batch — failed documents are logged to a dead-letter file for manual inspection.</w:t>
      </w:r>
    </w:p>
    <w:p>
      <w:pPr>
        <w:pStyle w:val="ListParagraph"/>
        <w:numPr>
          <w:ilvl w:val="0"/>
          <w:numId w:val="2"/>
        </w:numPr>
        <w:spacing w:after="60" w:before="60"/>
      </w:pPr>
      <w:r>
        <w:rPr>
          <w:rFonts w:ascii="Arial" w:cs="Arial" w:eastAsia="Arial" w:hAnsi="Arial"/>
          <w:color w:val="2C2C2C"/>
          <w:sz w:val="21"/>
          <w:szCs w:val="21"/>
        </w:rPr>
        <w:t xml:space="preserve">Worker nodes are horizontally scalable: multiple workers can consume from the same Redis queue concurrently. Each worker uses a GUID-based consumer group ID to prevent duplicate processing.</w:t>
      </w:r>
    </w:p>
    <w:p>
      <w:pPr>
        <w:spacing w:after="100" w:before="100"/>
      </w:pPr>
      <w:r>
        <w:rPr>
          <w:rFonts w:ascii="Arial" w:cs="Arial" w:eastAsia="Arial" w:hAnsi="Arial"/>
          <w:b w:val="false"/>
          <w:bCs w:val="false"/>
          <w:i w:val="false"/>
          <w:iCs w:val="false"/>
          <w:color w:val="2C2C2C"/>
          <w:sz w:val="22"/>
          <w:szCs w:val="22"/>
        </w:rPr>
        <w:t xml:space="preserve">Node.js Streams are used specifically to handle large log file ingestion (bulk upload endpoint): the multipart upload is piped through a readline.createInterface stream, processing line-by-line without loading the entire file into memory, enabling ingestion of log files exceeding 1GB with a constant memory footprint.</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2.5 Query API Layer</w:t>
      </w:r>
    </w:p>
    <w:p>
      <w:pPr>
        <w:spacing w:after="100" w:before="100"/>
      </w:pPr>
      <w:r>
        <w:rPr>
          <w:rFonts w:ascii="Arial" w:cs="Arial" w:eastAsia="Arial" w:hAnsi="Arial"/>
          <w:b w:val="false"/>
          <w:bCs w:val="false"/>
          <w:i w:val="false"/>
          <w:iCs w:val="false"/>
          <w:color w:val="2C2C2C"/>
          <w:sz w:val="22"/>
          <w:szCs w:val="22"/>
        </w:rPr>
        <w:t xml:space="preserve">The Query API is a separate Express.js router mounted at /api/v1/query. It services all read requests from the React dashboard and external consumers. It implements cursor-based pagination (keyset pagination using _id) rather than offset pagination to maintain consistent performance as the logs collection grows to hundreds of millions of documents.</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2.6 Socket.io Real-Time Layer</w:t>
      </w:r>
    </w:p>
    <w:p>
      <w:pPr>
        <w:spacing w:after="100" w:before="100"/>
      </w:pPr>
      <w:r>
        <w:rPr>
          <w:rFonts w:ascii="Arial" w:cs="Arial" w:eastAsia="Arial" w:hAnsi="Arial"/>
          <w:b w:val="false"/>
          <w:bCs w:val="false"/>
          <w:i w:val="false"/>
          <w:iCs w:val="false"/>
          <w:color w:val="2C2C2C"/>
          <w:sz w:val="22"/>
          <w:szCs w:val="22"/>
        </w:rPr>
        <w:t xml:space="preserve">A Socket.io server instance runs alongside the Query API process. After the Worker Node performs a successful batch insertMany, it publishes a new_logs event to a Redis Pub/Sub channel. The Socket.io server subscribes to this channel and broadcasts relevant events to connected dashboard clients, filtered by the client's active service_id subscription. This ensures dashboard clients only receive events for services they are monitoring, reducing unnecessary data transfer.</w:t>
      </w:r>
    </w:p>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3. Functional Requirements</w:t>
      </w:r>
    </w:p>
    <w:p>
      <w:pPr>
        <w:pStyle w:val="Heading2"/>
        <w:spacing w:after="160" w:before="300"/>
      </w:pPr>
      <w:r>
        <w:rPr>
          <w:rFonts w:ascii="Arial" w:cs="Arial" w:eastAsia="Arial" w:hAnsi="Arial"/>
          <w:b/>
          <w:bCs/>
          <w:color w:val="2E6DA4"/>
          <w:sz w:val="26"/>
          <w:szCs w:val="26"/>
        </w:rPr>
        <w:t xml:space="preserve">3.1 Log Ingestion Engine</w:t>
      </w:r>
    </w:p>
    <w:p>
      <w:pPr>
        <w:pStyle w:val="Heading3"/>
        <w:spacing w:after="120" w:before="200"/>
      </w:pPr>
      <w:r>
        <w:rPr>
          <w:rFonts w:ascii="Arial" w:cs="Arial" w:eastAsia="Arial" w:hAnsi="Arial"/>
          <w:b/>
          <w:bCs/>
          <w:color w:val="3A3A3A"/>
          <w:sz w:val="22"/>
          <w:szCs w:val="22"/>
        </w:rPr>
        <w:t xml:space="preserve">3.1.1 Single Log Submission [ING-FR-001]</w:t>
      </w:r>
    </w:p>
    <w:p>
      <w:pPr>
        <w:spacing w:after="100" w:before="100"/>
      </w:pPr>
      <w:r>
        <w:rPr>
          <w:rFonts w:ascii="Arial" w:cs="Arial" w:eastAsia="Arial" w:hAnsi="Arial"/>
          <w:b w:val="false"/>
          <w:bCs w:val="false"/>
          <w:i w:val="false"/>
          <w:iCs w:val="false"/>
          <w:color w:val="2C2C2C"/>
          <w:sz w:val="22"/>
          <w:szCs w:val="22"/>
        </w:rPr>
        <w:t xml:space="preserve">The system SHALL expose a POST /api/v1/logs endpoint accepting the following JSON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ISO 8601 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Event time from the originating service. If absent, server ingest time is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level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 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Severity level: DEBUG | INFO | WARN | ERROR | 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service_id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String (slug)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Unique identifier of the emitting service (e.g., auth-service, payment-api)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message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Human-readable log message (max 4096 characters)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request_id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UUID v4 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Correlation ID for distributed tracing across 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Arbitrary key-value pairs for contextual data (stack traces, user IDs,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environment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Enum 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production | staging | development. Defaults to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Hostname or pod name of the emitting instance</w:t>
            </w:r>
          </w:p>
        </w:tc>
      </w:tr>
    </w:tbl>
    <w:p>
      <w:pPr>
        <w:spacing w:after="100" w:before="100"/>
      </w:pPr>
      <w:r>
        <w:t xml:space="preserve"/>
      </w:r>
    </w:p>
    <w:p>
      <w:pPr>
        <w:pStyle w:val="Heading3"/>
        <w:spacing w:after="120" w:before="200"/>
      </w:pPr>
      <w:r>
        <w:rPr>
          <w:rFonts w:ascii="Arial" w:cs="Arial" w:eastAsia="Arial" w:hAnsi="Arial"/>
          <w:b/>
          <w:bCs/>
          <w:color w:val="3A3A3A"/>
          <w:sz w:val="22"/>
          <w:szCs w:val="22"/>
        </w:rPr>
        <w:t xml:space="preserve">3.1.2 Bulk Log Upload [ING-FR-002]</w:t>
      </w:r>
    </w:p>
    <w:p>
      <w:pPr>
        <w:spacing w:after="100" w:before="100"/>
      </w:pPr>
      <w:r>
        <w:rPr>
          <w:rFonts w:ascii="Arial" w:cs="Arial" w:eastAsia="Arial" w:hAnsi="Arial"/>
          <w:b w:val="false"/>
          <w:bCs w:val="false"/>
          <w:i w:val="false"/>
          <w:iCs w:val="false"/>
          <w:color w:val="2C2C2C"/>
          <w:sz w:val="22"/>
          <w:szCs w:val="22"/>
        </w:rPr>
        <w:t xml:space="preserve">The system SHALL expose POST /api/v1/logs/bulk accepting multipart/form-data with a log file attachment. Supported formats: NDJSON (newline-delimited JSON) and plain text. Maximum file size: 50MB. Processing uses Node.js Streams (readline interface) for memory-efficient line-by-line parsing. Malformed lines are skipped and counted in the response summary.</w:t>
      </w:r>
    </w:p>
    <w:p>
      <w:pPr>
        <w:spacing w:after="100" w:before="100"/>
      </w:pPr>
      <w:r>
        <w:t xml:space="preserve"/>
      </w:r>
    </w:p>
    <w:p>
      <w:pPr>
        <w:pStyle w:val="Heading3"/>
        <w:spacing w:after="120" w:before="200"/>
      </w:pPr>
      <w:r>
        <w:rPr>
          <w:rFonts w:ascii="Arial" w:cs="Arial" w:eastAsia="Arial" w:hAnsi="Arial"/>
          <w:b/>
          <w:bCs/>
          <w:color w:val="3A3A3A"/>
          <w:sz w:val="22"/>
          <w:szCs w:val="22"/>
        </w:rPr>
        <w:t xml:space="preserve">3.1.3 Rate Limiting &amp; Throttling [ING-FR-003]</w:t>
      </w:r>
    </w:p>
    <w:p>
      <w:pPr>
        <w:pStyle w:val="ListParagraph"/>
        <w:numPr>
          <w:ilvl w:val="0"/>
          <w:numId w:val="2"/>
        </w:numPr>
        <w:spacing w:after="60" w:before="60"/>
      </w:pPr>
      <w:r>
        <w:rPr>
          <w:rFonts w:ascii="Arial" w:cs="Arial" w:eastAsia="Arial" w:hAnsi="Arial"/>
          <w:color w:val="2C2C2C"/>
          <w:sz w:val="21"/>
          <w:szCs w:val="21"/>
        </w:rPr>
        <w:t xml:space="preserve">Per API Key: 1,000 requests per 10-second sliding window</w:t>
      </w:r>
    </w:p>
    <w:p>
      <w:pPr>
        <w:pStyle w:val="ListParagraph"/>
        <w:numPr>
          <w:ilvl w:val="0"/>
          <w:numId w:val="2"/>
        </w:numPr>
        <w:spacing w:after="60" w:before="60"/>
      </w:pPr>
      <w:r>
        <w:rPr>
          <w:rFonts w:ascii="Arial" w:cs="Arial" w:eastAsia="Arial" w:hAnsi="Arial"/>
          <w:color w:val="2C2C2C"/>
          <w:sz w:val="21"/>
          <w:szCs w:val="21"/>
        </w:rPr>
        <w:t xml:space="preserve">Per IP Address (unauthenticated): 20 requests per minute</w:t>
      </w:r>
    </w:p>
    <w:p>
      <w:pPr>
        <w:pStyle w:val="ListParagraph"/>
        <w:numPr>
          <w:ilvl w:val="0"/>
          <w:numId w:val="2"/>
        </w:numPr>
        <w:spacing w:after="60" w:before="60"/>
      </w:pPr>
      <w:r>
        <w:rPr>
          <w:rFonts w:ascii="Arial" w:cs="Arial" w:eastAsia="Arial" w:hAnsi="Arial"/>
          <w:color w:val="2C2C2C"/>
          <w:sz w:val="21"/>
          <w:szCs w:val="21"/>
        </w:rPr>
        <w:t xml:space="preserve">Global Circuit Breaker: If Redis becomes unavailable, the Ingestion API fails open — logs are written to a local file buffer and replayed upon Redis reconnection</w:t>
      </w:r>
    </w:p>
    <w:p>
      <w:pPr>
        <w:pStyle w:val="ListParagraph"/>
        <w:numPr>
          <w:ilvl w:val="0"/>
          <w:numId w:val="2"/>
        </w:numPr>
        <w:spacing w:after="60" w:before="60"/>
      </w:pPr>
      <w:r>
        <w:rPr>
          <w:rFonts w:ascii="Arial" w:cs="Arial" w:eastAsia="Arial" w:hAnsi="Arial"/>
          <w:color w:val="2C2C2C"/>
          <w:sz w:val="21"/>
          <w:szCs w:val="21"/>
        </w:rPr>
        <w:t xml:space="preserve">Response on rate limit exceeded: HTTP 429 with body {error: 'RATE_LIMIT_EXCEEDED', retryAfter: &lt;seconds&gt;, limit: 1000, current: &lt;count&gt;}</w:t>
      </w:r>
    </w:p>
    <w:p>
      <w:pPr>
        <w:spacing w:after="100" w:before="100"/>
      </w:pPr>
      <w:r>
        <w:t xml:space="preserve"/>
      </w:r>
    </w:p>
    <w:p>
      <w:pPr>
        <w:pStyle w:val="Heading3"/>
        <w:spacing w:after="120" w:before="200"/>
      </w:pPr>
      <w:r>
        <w:rPr>
          <w:rFonts w:ascii="Arial" w:cs="Arial" w:eastAsia="Arial" w:hAnsi="Arial"/>
          <w:b/>
          <w:bCs/>
          <w:color w:val="3A3A3A"/>
          <w:sz w:val="22"/>
          <w:szCs w:val="22"/>
        </w:rPr>
        <w:t xml:space="preserve">3.1.4 Service Authentication [ING-FR-004]</w:t>
      </w:r>
    </w:p>
    <w:p>
      <w:pPr>
        <w:pStyle w:val="ListParagraph"/>
        <w:numPr>
          <w:ilvl w:val="0"/>
          <w:numId w:val="2"/>
        </w:numPr>
        <w:spacing w:after="60" w:before="60"/>
      </w:pPr>
      <w:r>
        <w:rPr>
          <w:rFonts w:ascii="Arial" w:cs="Arial" w:eastAsia="Arial" w:hAnsi="Arial"/>
          <w:color w:val="2C2C2C"/>
          <w:sz w:val="21"/>
          <w:szCs w:val="21"/>
        </w:rPr>
        <w:t xml:space="preserve">All ingestion requests MUST include an X-API-Key header</w:t>
      </w:r>
    </w:p>
    <w:p>
      <w:pPr>
        <w:pStyle w:val="ListParagraph"/>
        <w:numPr>
          <w:ilvl w:val="0"/>
          <w:numId w:val="2"/>
        </w:numPr>
        <w:spacing w:after="60" w:before="60"/>
      </w:pPr>
      <w:r>
        <w:rPr>
          <w:rFonts w:ascii="Arial" w:cs="Arial" w:eastAsia="Arial" w:hAnsi="Arial"/>
          <w:color w:val="2C2C2C"/>
          <w:sz w:val="21"/>
          <w:szCs w:val="21"/>
        </w:rPr>
        <w:t xml:space="preserve">API keys are 64-character cryptographically random strings (crypto.randomBytes(32).toString('hex'))</w:t>
      </w:r>
    </w:p>
    <w:p>
      <w:pPr>
        <w:pStyle w:val="ListParagraph"/>
        <w:numPr>
          <w:ilvl w:val="0"/>
          <w:numId w:val="2"/>
        </w:numPr>
        <w:spacing w:after="60" w:before="60"/>
      </w:pPr>
      <w:r>
        <w:rPr>
          <w:rFonts w:ascii="Arial" w:cs="Arial" w:eastAsia="Arial" w:hAnsi="Arial"/>
          <w:color w:val="2C2C2C"/>
          <w:sz w:val="21"/>
          <w:szCs w:val="21"/>
        </w:rPr>
        <w:t xml:space="preserve">Keys are stored as bcrypt hashes (cost factor 12) in the api_keys MongoDB collection</w:t>
      </w:r>
    </w:p>
    <w:p>
      <w:pPr>
        <w:pStyle w:val="ListParagraph"/>
        <w:numPr>
          <w:ilvl w:val="0"/>
          <w:numId w:val="2"/>
        </w:numPr>
        <w:spacing w:after="60" w:before="60"/>
      </w:pPr>
      <w:r>
        <w:rPr>
          <w:rFonts w:ascii="Arial" w:cs="Arial" w:eastAsia="Arial" w:hAnsi="Arial"/>
          <w:color w:val="2C2C2C"/>
          <w:sz w:val="21"/>
          <w:szCs w:val="21"/>
        </w:rPr>
        <w:t xml:space="preserve">Key validation result is cached in Redis for 60 seconds to avoid per-request bcrypt overhead</w:t>
      </w:r>
    </w:p>
    <w:p>
      <w:pPr>
        <w:pStyle w:val="ListParagraph"/>
        <w:numPr>
          <w:ilvl w:val="0"/>
          <w:numId w:val="2"/>
        </w:numPr>
        <w:spacing w:after="60" w:before="60"/>
      </w:pPr>
      <w:r>
        <w:rPr>
          <w:rFonts w:ascii="Arial" w:cs="Arial" w:eastAsia="Arial" w:hAnsi="Arial"/>
          <w:color w:val="2C2C2C"/>
          <w:sz w:val="21"/>
          <w:szCs w:val="21"/>
        </w:rPr>
        <w:t xml:space="preserve">Each API key is scoped to one or more service_id values — a key for auth-service cannot ingest logs on behalf of payment-api</w:t>
      </w:r>
    </w:p>
    <w:p>
      <w:pPr>
        <w:pStyle w:val="ListParagraph"/>
        <w:numPr>
          <w:ilvl w:val="0"/>
          <w:numId w:val="2"/>
        </w:numPr>
        <w:spacing w:after="60" w:before="60"/>
      </w:pPr>
      <w:r>
        <w:rPr>
          <w:rFonts w:ascii="Arial" w:cs="Arial" w:eastAsia="Arial" w:hAnsi="Arial"/>
          <w:color w:val="2C2C2C"/>
          <w:sz w:val="21"/>
          <w:szCs w:val="21"/>
        </w:rPr>
        <w:t xml:space="preserve">Key revocation takes effect within 60 seconds (cache TTL expiry)</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3.2 Log Query &amp; Filtering Engine</w:t>
      </w:r>
    </w:p>
    <w:p>
      <w:pPr>
        <w:pStyle w:val="Heading3"/>
        <w:spacing w:after="120" w:before="200"/>
      </w:pPr>
      <w:r>
        <w:rPr>
          <w:rFonts w:ascii="Arial" w:cs="Arial" w:eastAsia="Arial" w:hAnsi="Arial"/>
          <w:b/>
          <w:bCs/>
          <w:color w:val="3A3A3A"/>
          <w:sz w:val="22"/>
          <w:szCs w:val="22"/>
        </w:rPr>
        <w:t xml:space="preserve">3.2.1 Multi-Dimensional Filtering [QRY-FR-001]</w:t>
      </w:r>
    </w:p>
    <w:p>
      <w:pPr>
        <w:spacing w:after="100" w:before="100"/>
      </w:pPr>
      <w:r>
        <w:rPr>
          <w:rFonts w:ascii="Arial" w:cs="Arial" w:eastAsia="Arial" w:hAnsi="Arial"/>
          <w:b w:val="false"/>
          <w:bCs w:val="false"/>
          <w:i w:val="false"/>
          <w:iCs w:val="false"/>
          <w:color w:val="2C2C2C"/>
          <w:sz w:val="22"/>
          <w:szCs w:val="22"/>
        </w:rPr>
        <w:t xml:space="preserve">The Query API SHALL support all of the following filter dimensions, individually or in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Dimension</w:t>
            </w:r>
          </w:p>
        </w:tc>
        <w:tc>
          <w:tcPr>
            <w:tcW w:type="dxa" w:w="63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Date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from_ts and to_ts query params (ISO 8601). Utilizes the compound index on {timestamp: -1, service_id: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Severity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level param accepts comma-separated list: ?level=ERROR,CRITICAL. Translates to $in operator.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Service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service_id param accepts multiple values. Supports wildcard prefix matching via regex.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Full-Text 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search param executes $text search against MongoDB text index on the message field.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Regex 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regex param accepts a regex pattern, applied against message field using $regex operator (use with caution — no index 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Environment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environment param filters by deployment environment.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Request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request_id param returns all logs sharing a correlation ID (cross-service trace 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host param filters by originating hostname or pod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Metadata Field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meta.&lt;key&gt;=&lt;value&gt; dynamic query against nested metadata fields.</w:t>
            </w:r>
          </w:p>
        </w:tc>
      </w:tr>
    </w:tbl>
    <w:p>
      <w:pPr>
        <w:spacing w:after="100" w:before="100"/>
      </w:pPr>
      <w:r>
        <w:t xml:space="preserve"/>
      </w:r>
    </w:p>
    <w:p>
      <w:pPr>
        <w:pStyle w:val="Heading3"/>
        <w:spacing w:after="120" w:before="200"/>
      </w:pPr>
      <w:r>
        <w:rPr>
          <w:rFonts w:ascii="Arial" w:cs="Arial" w:eastAsia="Arial" w:hAnsi="Arial"/>
          <w:b/>
          <w:bCs/>
          <w:color w:val="3A3A3A"/>
          <w:sz w:val="22"/>
          <w:szCs w:val="22"/>
        </w:rPr>
        <w:t xml:space="preserve">3.2.2 Pagination [QRY-FR-002]</w:t>
      </w:r>
    </w:p>
    <w:p>
      <w:pPr>
        <w:spacing w:after="100" w:before="100"/>
      </w:pPr>
      <w:r>
        <w:rPr>
          <w:rFonts w:ascii="Arial" w:cs="Arial" w:eastAsia="Arial" w:hAnsi="Arial"/>
          <w:b w:val="false"/>
          <w:bCs w:val="false"/>
          <w:i w:val="false"/>
          <w:iCs w:val="false"/>
          <w:color w:val="2C2C2C"/>
          <w:sz w:val="22"/>
          <w:szCs w:val="22"/>
        </w:rPr>
        <w:t xml:space="preserve">Cursor-based pagination SHALL be implemented. The API returns a next_cursor field (the _id of the last document in the result set). The client passes this as the cursor query parameter in subsequent requests. Page size is configurable via limit param (default: 50, max: 500). Offset-based pagination is explicitly NOT supported due to performance degradation at scale.</w:t>
      </w:r>
    </w:p>
    <w:p>
      <w:pPr>
        <w:spacing w:after="100" w:before="100"/>
      </w:pPr>
      <w:r>
        <w:t xml:space="preserve"/>
      </w:r>
    </w:p>
    <w:p>
      <w:pPr>
        <w:pStyle w:val="Heading3"/>
        <w:spacing w:after="120" w:before="200"/>
      </w:pPr>
      <w:r>
        <w:rPr>
          <w:rFonts w:ascii="Arial" w:cs="Arial" w:eastAsia="Arial" w:hAnsi="Arial"/>
          <w:b/>
          <w:bCs/>
          <w:color w:val="3A3A3A"/>
          <w:sz w:val="22"/>
          <w:szCs w:val="22"/>
        </w:rPr>
        <w:t xml:space="preserve">3.2.3 Log Detail View [QRY-FR-003]</w:t>
      </w:r>
    </w:p>
    <w:p>
      <w:pPr>
        <w:spacing w:after="100" w:before="100"/>
      </w:pPr>
      <w:r>
        <w:rPr>
          <w:rFonts w:ascii="Arial" w:cs="Arial" w:eastAsia="Arial" w:hAnsi="Arial"/>
          <w:b w:val="false"/>
          <w:bCs w:val="false"/>
          <w:i w:val="false"/>
          <w:iCs w:val="false"/>
          <w:color w:val="2C2C2C"/>
          <w:sz w:val="22"/>
          <w:szCs w:val="22"/>
        </w:rPr>
        <w:t xml:space="preserve">GET /api/v1/logs/:id SHALL return the complete log document including all metadata fields. This endpoint also returns adjacent log entries (previous and next by timestamp within the same service) to aid in manual incident investigation.</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3.3 Alerting System</w:t>
      </w:r>
    </w:p>
    <w:p>
      <w:pPr>
        <w:pStyle w:val="Heading3"/>
        <w:spacing w:after="120" w:before="200"/>
      </w:pPr>
      <w:r>
        <w:rPr>
          <w:rFonts w:ascii="Arial" w:cs="Arial" w:eastAsia="Arial" w:hAnsi="Arial"/>
          <w:b/>
          <w:bCs/>
          <w:color w:val="3A3A3A"/>
          <w:sz w:val="22"/>
          <w:szCs w:val="22"/>
        </w:rPr>
        <w:t xml:space="preserve">3.3.1 Alert Rule Definition [ALT-FR-001]</w:t>
      </w:r>
    </w:p>
    <w:p>
      <w:pPr>
        <w:spacing w:after="100" w:before="100"/>
      </w:pPr>
      <w:r>
        <w:rPr>
          <w:rFonts w:ascii="Arial" w:cs="Arial" w:eastAsia="Arial" w:hAnsi="Arial"/>
          <w:b w:val="false"/>
          <w:bCs w:val="false"/>
          <w:i w:val="false"/>
          <w:iCs w:val="false"/>
          <w:color w:val="2C2C2C"/>
          <w:sz w:val="22"/>
          <w:szCs w:val="22"/>
        </w:rPr>
        <w:t xml:space="preserve">Authorized users (ADMIN, SRE roles) SHALL be able to define alert rules with the following parameters:</w:t>
      </w:r>
    </w:p>
    <w:p>
      <w:pPr>
        <w:pStyle w:val="ListParagraph"/>
        <w:numPr>
          <w:ilvl w:val="0"/>
          <w:numId w:val="2"/>
        </w:numPr>
        <w:spacing w:after="60" w:before="60"/>
      </w:pPr>
      <w:r>
        <w:rPr>
          <w:rFonts w:ascii="Arial" w:cs="Arial" w:eastAsia="Arial" w:hAnsi="Arial"/>
          <w:color w:val="2C2C2C"/>
          <w:sz w:val="21"/>
          <w:szCs w:val="21"/>
        </w:rPr>
        <w:t xml:space="preserve">Rule Name: Human-readable identifier</w:t>
      </w:r>
    </w:p>
    <w:p>
      <w:pPr>
        <w:pStyle w:val="ListParagraph"/>
        <w:numPr>
          <w:ilvl w:val="0"/>
          <w:numId w:val="2"/>
        </w:numPr>
        <w:spacing w:after="60" w:before="60"/>
      </w:pPr>
      <w:r>
        <w:rPr>
          <w:rFonts w:ascii="Arial" w:cs="Arial" w:eastAsia="Arial" w:hAnsi="Arial"/>
          <w:color w:val="2C2C2C"/>
          <w:sz w:val="21"/>
          <w:szCs w:val="21"/>
        </w:rPr>
        <w:t xml:space="preserve">Service Scope: Specific service_id or ALL services</w:t>
      </w:r>
    </w:p>
    <w:p>
      <w:pPr>
        <w:pStyle w:val="ListParagraph"/>
        <w:numPr>
          <w:ilvl w:val="0"/>
          <w:numId w:val="2"/>
        </w:numPr>
        <w:spacing w:after="60" w:before="60"/>
      </w:pPr>
      <w:r>
        <w:rPr>
          <w:rFonts w:ascii="Arial" w:cs="Arial" w:eastAsia="Arial" w:hAnsi="Arial"/>
          <w:color w:val="2C2C2C"/>
          <w:sz w:val="21"/>
          <w:szCs w:val="21"/>
        </w:rPr>
        <w:t xml:space="preserve">Trigger Condition: Count of logs matching a level filter exceeding a threshold within a time window</w:t>
      </w:r>
    </w:p>
    <w:p>
      <w:pPr>
        <w:pStyle w:val="ListParagraph"/>
        <w:numPr>
          <w:ilvl w:val="0"/>
          <w:numId w:val="2"/>
        </w:numPr>
        <w:spacing w:after="60" w:before="60"/>
      </w:pPr>
      <w:r>
        <w:rPr>
          <w:rFonts w:ascii="Arial" w:cs="Arial" w:eastAsia="Arial" w:hAnsi="Arial"/>
          <w:color w:val="2C2C2C"/>
          <w:sz w:val="21"/>
          <w:szCs w:val="21"/>
        </w:rPr>
        <w:t xml:space="preserve">Example Rule: IF COUNT(level=CRITICAL AND service_id=payment-api) &gt; 5 WITHIN 3 MINUTES, THEN ALERT</w:t>
      </w:r>
    </w:p>
    <w:p>
      <w:pPr>
        <w:pStyle w:val="ListParagraph"/>
        <w:numPr>
          <w:ilvl w:val="0"/>
          <w:numId w:val="2"/>
        </w:numPr>
        <w:spacing w:after="60" w:before="60"/>
      </w:pPr>
      <w:r>
        <w:rPr>
          <w:rFonts w:ascii="Arial" w:cs="Arial" w:eastAsia="Arial" w:hAnsi="Arial"/>
          <w:color w:val="2C2C2C"/>
          <w:sz w:val="21"/>
          <w:szCs w:val="21"/>
        </w:rPr>
        <w:t xml:space="preserve">Cooldown Period: Minimum time between repeated alerts for the same rule (default: 15 minutes)</w:t>
      </w:r>
    </w:p>
    <w:p>
      <w:pPr>
        <w:pStyle w:val="ListParagraph"/>
        <w:numPr>
          <w:ilvl w:val="0"/>
          <w:numId w:val="2"/>
        </w:numPr>
        <w:spacing w:after="60" w:before="60"/>
      </w:pPr>
      <w:r>
        <w:rPr>
          <w:rFonts w:ascii="Arial" w:cs="Arial" w:eastAsia="Arial" w:hAnsi="Arial"/>
          <w:color w:val="2C2C2C"/>
          <w:sz w:val="21"/>
          <w:szCs w:val="21"/>
        </w:rPr>
        <w:t xml:space="preserve">Notification Channels: Email (Nodemailer), Webhook (HTTP POST to configured URL), Slack (via incoming webhook)</w:t>
      </w:r>
    </w:p>
    <w:p>
      <w:pPr>
        <w:spacing w:after="100" w:before="100"/>
      </w:pPr>
      <w:r>
        <w:t xml:space="preserve"/>
      </w:r>
    </w:p>
    <w:p>
      <w:pPr>
        <w:pStyle w:val="Heading3"/>
        <w:spacing w:after="120" w:before="200"/>
      </w:pPr>
      <w:r>
        <w:rPr>
          <w:rFonts w:ascii="Arial" w:cs="Arial" w:eastAsia="Arial" w:hAnsi="Arial"/>
          <w:b/>
          <w:bCs/>
          <w:color w:val="3A3A3A"/>
          <w:sz w:val="22"/>
          <w:szCs w:val="22"/>
        </w:rPr>
        <w:t xml:space="preserve">3.3.2 Alert Evaluation Engine [ALT-FR-002]</w:t>
      </w:r>
    </w:p>
    <w:p>
      <w:pPr>
        <w:spacing w:after="100" w:before="100"/>
      </w:pPr>
      <w:r>
        <w:rPr>
          <w:rFonts w:ascii="Arial" w:cs="Arial" w:eastAsia="Arial" w:hAnsi="Arial"/>
          <w:b w:val="false"/>
          <w:bCs w:val="false"/>
          <w:i w:val="false"/>
          <w:iCs w:val="false"/>
          <w:color w:val="2C2C2C"/>
          <w:sz w:val="22"/>
          <w:szCs w:val="22"/>
        </w:rPr>
        <w:t xml:space="preserve">A dedicated Alert Evaluator job runs every 60 seconds. It queries MongoDB aggregation pipeline with a $match on the time window and $count. If threshold is exceeded and cooldown has not elapsed, it dispatches notifications via the configured channels and creates an alert_events document with status OPEN. Alert events can be acknowledged or resolved by SRE/ADMIN users through the dashboard.</w:t>
      </w:r>
    </w:p>
    <w:p>
      <w:pPr>
        <w:spacing w:after="100" w:before="100"/>
      </w:pPr>
      <w:r>
        <w:t xml:space="preserve"/>
      </w:r>
    </w:p>
    <w:p>
      <w:pPr>
        <w:pStyle w:val="Heading3"/>
        <w:spacing w:after="120" w:before="200"/>
      </w:pPr>
      <w:r>
        <w:rPr>
          <w:rFonts w:ascii="Arial" w:cs="Arial" w:eastAsia="Arial" w:hAnsi="Arial"/>
          <w:b/>
          <w:bCs/>
          <w:color w:val="3A3A3A"/>
          <w:sz w:val="22"/>
          <w:szCs w:val="22"/>
        </w:rPr>
        <w:t xml:space="preserve">3.3.3 Alert History [ALT-FR-003]</w:t>
      </w:r>
    </w:p>
    <w:p>
      <w:pPr>
        <w:spacing w:after="100" w:before="100"/>
      </w:pPr>
      <w:r>
        <w:rPr>
          <w:rFonts w:ascii="Arial" w:cs="Arial" w:eastAsia="Arial" w:hAnsi="Arial"/>
          <w:b w:val="false"/>
          <w:bCs w:val="false"/>
          <w:i w:val="false"/>
          <w:iCs w:val="false"/>
          <w:color w:val="2C2C2C"/>
          <w:sz w:val="22"/>
          <w:szCs w:val="22"/>
        </w:rPr>
        <w:t xml:space="preserve">All triggered alerts are persisted in the alert_events collection with full audit trail: triggered_at, resolved_at, acknowledged_by, resolution_notes. Alert history is viewable in a dedicated Alerts tab in the dashboard with filtering by service, severity, and date range.</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3.4 SDK &amp; Integration Snippets</w:t>
      </w:r>
    </w:p>
    <w:p>
      <w:pPr>
        <w:pStyle w:val="Heading3"/>
        <w:spacing w:after="120" w:before="200"/>
      </w:pPr>
      <w:r>
        <w:rPr>
          <w:rFonts w:ascii="Arial" w:cs="Arial" w:eastAsia="Arial" w:hAnsi="Arial"/>
          <w:b/>
          <w:bCs/>
          <w:color w:val="3A3A3A"/>
          <w:sz w:val="22"/>
          <w:szCs w:val="22"/>
        </w:rPr>
        <w:t xml:space="preserve">3.4.1 SDK Distribution [SDK-FR-001]</w:t>
      </w:r>
    </w:p>
    <w:p>
      <w:pPr>
        <w:spacing w:after="100" w:before="100"/>
      </w:pPr>
      <w:r>
        <w:rPr>
          <w:rFonts w:ascii="Arial" w:cs="Arial" w:eastAsia="Arial" w:hAnsi="Arial"/>
          <w:b w:val="false"/>
          <w:bCs w:val="false"/>
          <w:i w:val="false"/>
          <w:iCs w:val="false"/>
          <w:color w:val="2C2C2C"/>
          <w:sz w:val="22"/>
          <w:szCs w:val="22"/>
        </w:rPr>
        <w:t xml:space="preserve">Sentinel Log SHALL provide a lightweight Node.js SDK published as an npm package (@sentinel-log/node-sdk). The SDK abstracts the HTTP transport and provides the following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4"/>
              <w:bottom w:val="single" w:color="1A3C5E" w:sz="4"/>
              <w:right w:val="single" w:color="1A3C5E" w:sz="4"/>
            </w:tcBorders>
            <w:shd w:fill="F5F5F5" w:val="clear"/>
            <w:tcMar>
              <w:top w:type="dxa" w:w="120"/>
              <w:left w:type="dxa" w:w="240"/>
              <w:bottom w:type="dxa" w:w="120"/>
              <w:right w:type="dxa" w:w="240"/>
            </w:tcMar>
          </w:tcPr>
          <w:p>
            <w:r>
              <w:rPr>
                <w:rFonts w:ascii="Courier New" w:cs="Courier New" w:eastAsia="Courier New" w:hAnsi="Courier New"/>
                <w:color w:val="6B6B6B"/>
                <w:sz w:val="18"/>
                <w:szCs w:val="18"/>
              </w:rPr>
              <w:t xml:space="preserve">// Installation: npm install @sentinel-log/node-sdk</w:t>
            </w:r>
          </w:p>
          <w:p>
            <w:r>
              <w:rPr>
                <w:rFonts w:ascii="Courier New" w:cs="Courier New" w:eastAsia="Courier New" w:hAnsi="Courier New"/>
                <w:color w:val="2C2C2C"/>
                <w:sz w:val="18"/>
                <w:szCs w:val="18"/>
              </w:rPr>
              <w:t xml:space="preserve">const SentinelLogger = require('@sentinel-log/node-sdk');</w:t>
            </w:r>
          </w:p>
          <w:p>
            <w:r>
              <w:rPr>
                <w:rFonts w:ascii="Courier New" w:cs="Courier New" w:eastAsia="Courier New" w:hAnsi="Courier New"/>
                <w:color w:val="2C2C2C"/>
                <w:sz w:val="18"/>
                <w:szCs w:val="18"/>
              </w:rPr>
              <w:t xml:space="preserve">const logger = new SentinelLogger({</w:t>
            </w:r>
          </w:p>
          <w:p>
            <w:r>
              <w:rPr>
                <w:rFonts w:ascii="Courier New" w:cs="Courier New" w:eastAsia="Courier New" w:hAnsi="Courier New"/>
                <w:color w:val="2C2C2C"/>
                <w:sz w:val="18"/>
                <w:szCs w:val="18"/>
              </w:rPr>
              <w:t xml:space="preserve">  apiKey: process.env.SENTINEL_API_KEY,</w:t>
            </w:r>
          </w:p>
          <w:p>
            <w:r>
              <w:rPr>
                <w:rFonts w:ascii="Courier New" w:cs="Courier New" w:eastAsia="Courier New" w:hAnsi="Courier New"/>
                <w:color w:val="2C2C2C"/>
                <w:sz w:val="18"/>
                <w:szCs w:val="18"/>
              </w:rPr>
              <w:t xml:space="preserve">  serviceId: 'payment-api',</w:t>
            </w:r>
          </w:p>
          <w:p>
            <w:r>
              <w:rPr>
                <w:rFonts w:ascii="Courier New" w:cs="Courier New" w:eastAsia="Courier New" w:hAnsi="Courier New"/>
                <w:color w:val="2C2C2C"/>
                <w:sz w:val="18"/>
                <w:szCs w:val="18"/>
              </w:rPr>
              <w:t xml:space="preserve">  environment: 'production',</w:t>
            </w:r>
          </w:p>
          <w:p>
            <w:r>
              <w:rPr>
                <w:rFonts w:ascii="Courier New" w:cs="Courier New" w:eastAsia="Courier New" w:hAnsi="Courier New"/>
                <w:color w:val="1B7340"/>
                <w:sz w:val="18"/>
                <w:szCs w:val="18"/>
              </w:rPr>
              <w:t xml:space="preserve">  batchSize: 50,       // Buffer 50 logs before flush</w:t>
            </w:r>
          </w:p>
          <w:p>
            <w:r>
              <w:rPr>
                <w:rFonts w:ascii="Courier New" w:cs="Courier New" w:eastAsia="Courier New" w:hAnsi="Courier New"/>
                <w:color w:val="1B7340"/>
                <w:sz w:val="18"/>
                <w:szCs w:val="18"/>
              </w:rPr>
              <w:t xml:space="preserve">  flushInterval: 2000, // Force flush every 2 seconds</w:t>
            </w:r>
          </w:p>
          <w:p>
            <w:r>
              <w:rPr>
                <w:rFonts w:ascii="Courier New" w:cs="Courier New" w:eastAsia="Courier New" w:hAnsi="Courier New"/>
                <w:color w:val="2C2C2C"/>
                <w:sz w:val="18"/>
                <w:szCs w:val="18"/>
              </w:rPr>
              <w:t xml:space="preserve">});</w:t>
            </w:r>
          </w:p>
          <w:p>
            <w:r>
              <w:rPr>
                <w:rFonts w:ascii="Courier New" w:cs="Courier New" w:eastAsia="Courier New" w:hAnsi="Courier New"/>
                <w:color w:val="2C2C2C"/>
                <w:sz w:val="18"/>
                <w:szCs w:val="18"/>
              </w:rPr>
              <w:t xml:space="preserve">logger.info('Payment processed', { requestId, userId, amount });</w:t>
            </w:r>
          </w:p>
          <w:p>
            <w:r>
              <w:rPr>
                <w:rFonts w:ascii="Courier New" w:cs="Courier New" w:eastAsia="Courier New" w:hAnsi="Courier New"/>
                <w:color w:val="C0392B"/>
                <w:sz w:val="18"/>
                <w:szCs w:val="18"/>
              </w:rPr>
              <w:t xml:space="preserve">logger.critical('DB connection lost', { error: err.message });</w:t>
            </w:r>
          </w:p>
        </w:tc>
      </w:tr>
    </w:tbl>
    <w:p>
      <w:pPr>
        <w:spacing w:after="100" w:before="100"/>
      </w:pPr>
      <w:r>
        <w:t xml:space="preserve"/>
      </w:r>
    </w:p>
    <w:p>
      <w:pPr>
        <w:pStyle w:val="Heading3"/>
        <w:spacing w:after="120" w:before="200"/>
      </w:pPr>
      <w:r>
        <w:rPr>
          <w:rFonts w:ascii="Arial" w:cs="Arial" w:eastAsia="Arial" w:hAnsi="Arial"/>
          <w:b/>
          <w:bCs/>
          <w:color w:val="3A3A3A"/>
          <w:sz w:val="22"/>
          <w:szCs w:val="22"/>
        </w:rPr>
        <w:t xml:space="preserve">3.4.2 Multi-Language Snippets [SDK-FR-002]</w:t>
      </w:r>
    </w:p>
    <w:p>
      <w:pPr>
        <w:spacing w:after="100" w:before="100"/>
      </w:pPr>
      <w:r>
        <w:rPr>
          <w:rFonts w:ascii="Arial" w:cs="Arial" w:eastAsia="Arial" w:hAnsi="Arial"/>
          <w:b w:val="false"/>
          <w:bCs w:val="false"/>
          <w:i w:val="false"/>
          <w:iCs w:val="false"/>
          <w:color w:val="2C2C2C"/>
          <w:sz w:val="22"/>
          <w:szCs w:val="22"/>
        </w:rPr>
        <w:t xml:space="preserve">For non-Node.js services, the dashboard SHALL provide ready-to-use code snippets for: Python (requests library), Go (net/http), Java (OkHttp), PHP (Guzzle), cURL. Snippets are auto-generated with the user's actual API key pre-filled and accessible from the Service Settings page.</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3.5 User Management &amp; Authentication</w:t>
      </w:r>
    </w:p>
    <w:p>
      <w:pPr>
        <w:pStyle w:val="Heading3"/>
        <w:spacing w:after="120" w:before="200"/>
      </w:pPr>
      <w:r>
        <w:rPr>
          <w:rFonts w:ascii="Arial" w:cs="Arial" w:eastAsia="Arial" w:hAnsi="Arial"/>
          <w:b/>
          <w:bCs/>
          <w:color w:val="3A3A3A"/>
          <w:sz w:val="22"/>
          <w:szCs w:val="22"/>
        </w:rPr>
        <w:t xml:space="preserve">3.5.1 User Roles (RBAC) [USR-FR-001]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9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SUPER_ADMIN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Full system access. Can manage users, API keys, alert rules, retention policies, and system configuration. Can access all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Can manage users within their organization, create/revoke API keys, define alert rules. Cannot modify retention policies or system config.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Read access to all logs. Can acknowledge/resolve alerts. Can create personal alert subscriptions. Cannot manage users or API keys.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DEVELOPER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Read access to logs for assigned services only. Can search, filter, export. Cannot access alert management or user administration.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VIEWER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Read-only access to dashboard for assigned services. No export or alert features.</w:t>
            </w:r>
          </w:p>
        </w:tc>
      </w:tr>
    </w:tbl>
    <w:p>
      <w:pPr>
        <w:spacing w:after="100" w:before="100"/>
      </w:pPr>
      <w:r>
        <w:t xml:space="preserve"/>
      </w:r>
    </w:p>
    <w:p>
      <w:pPr>
        <w:pStyle w:val="Heading3"/>
        <w:spacing w:after="120" w:before="200"/>
      </w:pPr>
      <w:r>
        <w:rPr>
          <w:rFonts w:ascii="Arial" w:cs="Arial" w:eastAsia="Arial" w:hAnsi="Arial"/>
          <w:b/>
          <w:bCs/>
          <w:color w:val="3A3A3A"/>
          <w:sz w:val="22"/>
          <w:szCs w:val="22"/>
        </w:rPr>
        <w:t xml:space="preserve">3.5.2 Authentication Flow [USR-FR-002]</w:t>
      </w:r>
    </w:p>
    <w:p>
      <w:pPr>
        <w:pStyle w:val="ListParagraph"/>
        <w:numPr>
          <w:ilvl w:val="0"/>
          <w:numId w:val="2"/>
        </w:numPr>
        <w:spacing w:after="60" w:before="60"/>
      </w:pPr>
      <w:r>
        <w:rPr>
          <w:rFonts w:ascii="Arial" w:cs="Arial" w:eastAsia="Arial" w:hAnsi="Arial"/>
          <w:color w:val="2C2C2C"/>
          <w:sz w:val="21"/>
          <w:szCs w:val="21"/>
        </w:rPr>
        <w:t xml:space="preserve">User login: POST /api/v1/auth/login with {email, password}. Password compared using bcrypt.compare(). Returns JWT (access token, 15min expiry) + Refresh Token (7-day expiry, stored in HttpOnly cookie).</w:t>
      </w:r>
    </w:p>
    <w:p>
      <w:pPr>
        <w:pStyle w:val="ListParagraph"/>
        <w:numPr>
          <w:ilvl w:val="0"/>
          <w:numId w:val="2"/>
        </w:numPr>
        <w:spacing w:after="60" w:before="60"/>
      </w:pPr>
      <w:r>
        <w:rPr>
          <w:rFonts w:ascii="Arial" w:cs="Arial" w:eastAsia="Arial" w:hAnsi="Arial"/>
          <w:color w:val="2C2C2C"/>
          <w:sz w:val="21"/>
          <w:szCs w:val="21"/>
        </w:rPr>
        <w:t xml:space="preserve">Token refresh: POST /api/v1/auth/refresh — validates refresh token, issues new access token.</w:t>
      </w:r>
    </w:p>
    <w:p>
      <w:pPr>
        <w:pStyle w:val="ListParagraph"/>
        <w:numPr>
          <w:ilvl w:val="0"/>
          <w:numId w:val="2"/>
        </w:numPr>
        <w:spacing w:after="60" w:before="60"/>
      </w:pPr>
      <w:r>
        <w:rPr>
          <w:rFonts w:ascii="Arial" w:cs="Arial" w:eastAsia="Arial" w:hAnsi="Arial"/>
          <w:color w:val="2C2C2C"/>
          <w:sz w:val="21"/>
          <w:szCs w:val="21"/>
        </w:rPr>
        <w:t xml:space="preserve">All protected routes validate Bearer token via express-jwt middleware. Token payload includes {userId, role, allowedServices[]}.</w:t>
      </w:r>
    </w:p>
    <w:p>
      <w:pPr>
        <w:pStyle w:val="ListParagraph"/>
        <w:numPr>
          <w:ilvl w:val="0"/>
          <w:numId w:val="2"/>
        </w:numPr>
        <w:spacing w:after="60" w:before="60"/>
      </w:pPr>
      <w:r>
        <w:rPr>
          <w:rFonts w:ascii="Arial" w:cs="Arial" w:eastAsia="Arial" w:hAnsi="Arial"/>
          <w:color w:val="2C2C2C"/>
          <w:sz w:val="21"/>
          <w:szCs w:val="21"/>
        </w:rPr>
        <w:t xml:space="preserve">Password policy: minimum 12 characters, at least one uppercase, one number, one special character. Enforced on registration and password change.</w:t>
      </w:r>
    </w:p>
    <w:p>
      <w:pPr>
        <w:pStyle w:val="ListParagraph"/>
        <w:numPr>
          <w:ilvl w:val="0"/>
          <w:numId w:val="2"/>
        </w:numPr>
        <w:spacing w:after="60" w:before="60"/>
      </w:pPr>
      <w:r>
        <w:rPr>
          <w:rFonts w:ascii="Arial" w:cs="Arial" w:eastAsia="Arial" w:hAnsi="Arial"/>
          <w:color w:val="2C2C2C"/>
          <w:sz w:val="21"/>
          <w:szCs w:val="21"/>
        </w:rPr>
        <w:t xml:space="preserve">Failed login lockout: 5 consecutive failures within 15 minutes locks the account for 30 minutes.</w:t>
      </w:r>
    </w:p>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4. Database Design</w:t>
      </w:r>
    </w:p>
    <w:p>
      <w:pPr>
        <w:pStyle w:val="Heading2"/>
        <w:spacing w:after="160" w:before="300"/>
      </w:pPr>
      <w:r>
        <w:rPr>
          <w:rFonts w:ascii="Arial" w:cs="Arial" w:eastAsia="Arial" w:hAnsi="Arial"/>
          <w:b/>
          <w:bCs/>
          <w:color w:val="2E6DA4"/>
          <w:sz w:val="26"/>
          <w:szCs w:val="26"/>
        </w:rPr>
        <w:t xml:space="preserve">4.1 MongoDB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65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logs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Primary log storage. Write-heavy. Compound indexes for all query dimensions.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alert_rules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User-defined alerting thresholds and notification configurations.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alert_events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History of triggered alerts with resolution audit trail.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api_keys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Hashed API keys with service scope and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User accounts, bcrypt password hashes, role assignments.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services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Registered service catalog with metadata and health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archived_logs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Compressed log documents beyond TTL threshold, retained for compliance.</w:t>
            </w:r>
          </w:p>
        </w:tc>
      </w:tr>
    </w:tbl>
    <w:p>
      <w:pPr>
        <w:spacing w:after="100" w:before="100"/>
      </w:pPr>
      <w:r>
        <w:t xml:space="preserve"/>
      </w:r>
    </w:p>
    <w:p>
      <w:pPr>
        <w:pStyle w:val="Heading2"/>
        <w:spacing w:after="160" w:before="300"/>
      </w:pPr>
      <w:r>
        <w:rPr>
          <w:rFonts w:ascii="Arial" w:cs="Arial" w:eastAsia="Arial" w:hAnsi="Arial"/>
          <w:b/>
          <w:bCs/>
          <w:color w:val="2E6DA4"/>
          <w:sz w:val="26"/>
          <w:szCs w:val="26"/>
        </w:rPr>
        <w:t xml:space="preserve">4.2 Logs Collection Schema (Mongoose)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4"/>
              <w:bottom w:val="single" w:color="1A3C5E" w:sz="4"/>
              <w:right w:val="single" w:color="1A3C5E" w:sz="4"/>
            </w:tcBorders>
            <w:shd w:fill="F5F5F5" w:val="clear"/>
            <w:tcMar>
              <w:top w:type="dxa" w:w="120"/>
              <w:left w:type="dxa" w:w="240"/>
              <w:bottom w:type="dxa" w:w="120"/>
              <w:right w:type="dxa" w:w="240"/>
            </w:tcMar>
          </w:tcPr>
          <w:p>
            <w:r>
              <w:rPr>
                <w:rFonts w:ascii="Courier New" w:cs="Courier New" w:eastAsia="Courier New" w:hAnsi="Courier New"/>
                <w:color w:val="2C2C2C"/>
                <w:sz w:val="18"/>
                <w:szCs w:val="18"/>
              </w:rPr>
              <w:t xml:space="preserve">const LogSchema = new mongoose.Schema({</w:t>
            </w:r>
          </w:p>
          <w:p>
            <w:r>
              <w:rPr>
                <w:rFonts w:ascii="Courier New" w:cs="Courier New" w:eastAsia="Courier New" w:hAnsi="Courier New"/>
                <w:color w:val="2C2C2C"/>
                <w:sz w:val="18"/>
                <w:szCs w:val="18"/>
              </w:rPr>
              <w:t xml:space="preserve">  timestamp:  { type: Date, required: true, default: Date.now },</w:t>
            </w:r>
          </w:p>
          <w:p>
            <w:r>
              <w:rPr>
                <w:rFonts w:ascii="Courier New" w:cs="Courier New" w:eastAsia="Courier New" w:hAnsi="Courier New"/>
                <w:color w:val="1B7340"/>
                <w:sz w:val="18"/>
                <w:szCs w:val="18"/>
              </w:rPr>
              <w:t xml:space="preserve">  ingest_at:  { type: Date, default: Date.now },  // Server arrival time</w:t>
            </w:r>
          </w:p>
          <w:p>
            <w:r>
              <w:rPr>
                <w:rFonts w:ascii="Courier New" w:cs="Courier New" w:eastAsia="Courier New" w:hAnsi="Courier New"/>
                <w:color w:val="2C2C2C"/>
                <w:sz w:val="18"/>
                <w:szCs w:val="18"/>
              </w:rPr>
              <w:t xml:space="preserve">  level:      { type: String, enum: ['DEBUG','INFO','WARN','ERROR','CRITICAL'], required: true, index: true },</w:t>
            </w:r>
          </w:p>
          <w:p>
            <w:r>
              <w:rPr>
                <w:rFonts w:ascii="Courier New" w:cs="Courier New" w:eastAsia="Courier New" w:hAnsi="Courier New"/>
                <w:color w:val="2C2C2C"/>
                <w:sz w:val="18"/>
                <w:szCs w:val="18"/>
              </w:rPr>
              <w:t xml:space="preserve">  service_id: { type: String, required: true, index: true },</w:t>
            </w:r>
          </w:p>
          <w:p>
            <w:r>
              <w:rPr>
                <w:rFonts w:ascii="Courier New" w:cs="Courier New" w:eastAsia="Courier New" w:hAnsi="Courier New"/>
                <w:color w:val="2C2C2C"/>
                <w:sz w:val="18"/>
                <w:szCs w:val="18"/>
              </w:rPr>
              <w:t xml:space="preserve">  message:    { type: String, required: true, maxlength: 4096 },</w:t>
            </w:r>
          </w:p>
          <w:p>
            <w:r>
              <w:rPr>
                <w:rFonts w:ascii="Courier New" w:cs="Courier New" w:eastAsia="Courier New" w:hAnsi="Courier New"/>
                <w:color w:val="2C2C2C"/>
                <w:sz w:val="18"/>
                <w:szCs w:val="18"/>
              </w:rPr>
              <w:t xml:space="preserve">  request_id: { type: String, index: true },  // Correlation ID</w:t>
            </w:r>
          </w:p>
          <w:p>
            <w:r>
              <w:rPr>
                <w:rFonts w:ascii="Courier New" w:cs="Courier New" w:eastAsia="Courier New" w:hAnsi="Courier New"/>
                <w:color w:val="2C2C2C"/>
                <w:sz w:val="18"/>
                <w:szCs w:val="18"/>
              </w:rPr>
              <w:t xml:space="preserve">  host:       { type: String },</w:t>
            </w:r>
          </w:p>
          <w:p>
            <w:r>
              <w:rPr>
                <w:rFonts w:ascii="Courier New" w:cs="Courier New" w:eastAsia="Courier New" w:hAnsi="Courier New"/>
                <w:color w:val="2C2C2C"/>
                <w:sz w:val="18"/>
                <w:szCs w:val="18"/>
              </w:rPr>
              <w:t xml:space="preserve">  environment:{ type: String, enum: ['production','staging','development'], default: 'production' },</w:t>
            </w:r>
          </w:p>
          <w:p>
            <w:r>
              <w:rPr>
                <w:rFonts w:ascii="Courier New" w:cs="Courier New" w:eastAsia="Courier New" w:hAnsi="Courier New"/>
                <w:color w:val="2C2C2C"/>
                <w:sz w:val="18"/>
                <w:szCs w:val="18"/>
              </w:rPr>
              <w:t xml:space="preserve">  metadata:   { type: mongoose.Schema.Types.Mixed },  // Flexible payload</w:t>
            </w:r>
          </w:p>
          <w:p>
            <w:r>
              <w:rPr>
                <w:rFonts w:ascii="Courier New" w:cs="Courier New" w:eastAsia="Courier New" w:hAnsi="Courier New"/>
                <w:color w:val="C0392B"/>
                <w:sz w:val="18"/>
                <w:szCs w:val="18"/>
              </w:rPr>
              <w:t xml:space="preserve">  expire_at:  { type: Date, index: { expireAfterSeconds: 0 } },  // TTL Index</w:t>
            </w:r>
          </w:p>
          <w:p>
            <w:r>
              <w:rPr>
                <w:rFonts w:ascii="Courier New" w:cs="Courier New" w:eastAsia="Courier New" w:hAnsi="Courier New"/>
                <w:color w:val="2C2C2C"/>
                <w:sz w:val="18"/>
                <w:szCs w:val="18"/>
              </w:rPr>
              <w:t xml:space="preserve">}, { timestamps: false });</w:t>
            </w:r>
          </w:p>
          <w:p>
            <w:r>
              <w:rPr>
                <w:rFonts w:ascii="Courier New" w:cs="Courier New" w:eastAsia="Courier New" w:hAnsi="Courier New"/>
                <w:sz w:val="18"/>
                <w:szCs w:val="18"/>
              </w:rPr>
              <w:t xml:space="preserve"/>
            </w:r>
          </w:p>
          <w:p>
            <w:r>
              <w:rPr>
                <w:rFonts w:ascii="Courier New" w:cs="Courier New" w:eastAsia="Courier New" w:hAnsi="Courier New"/>
                <w:b/>
                <w:bCs/>
                <w:color w:val="D4790A"/>
                <w:sz w:val="18"/>
                <w:szCs w:val="18"/>
              </w:rPr>
              <w:t xml:space="preserve">// INDEXES</w:t>
            </w:r>
          </w:p>
          <w:p>
            <w:r>
              <w:rPr>
                <w:rFonts w:ascii="Courier New" w:cs="Courier New" w:eastAsia="Courier New" w:hAnsi="Courier New"/>
                <w:color w:val="2C2C2C"/>
                <w:sz w:val="18"/>
                <w:szCs w:val="18"/>
              </w:rPr>
              <w:t xml:space="preserve">LogSchema.index({ timestamp: -1, service_id: 1 });          // Primary query compound index</w:t>
            </w:r>
          </w:p>
          <w:p>
            <w:r>
              <w:rPr>
                <w:rFonts w:ascii="Courier New" w:cs="Courier New" w:eastAsia="Courier New" w:hAnsi="Courier New"/>
                <w:color w:val="2C2C2C"/>
                <w:sz w:val="18"/>
                <w:szCs w:val="18"/>
              </w:rPr>
              <w:t xml:space="preserve">LogSchema.index({ service_id: 1, level: 1, timestamp: -1 }); // Alert engine index</w:t>
            </w:r>
          </w:p>
          <w:p>
            <w:r>
              <w:rPr>
                <w:rFonts w:ascii="Courier New" w:cs="Courier New" w:eastAsia="Courier New" w:hAnsi="Courier New"/>
                <w:color w:val="2C2C2C"/>
                <w:sz w:val="18"/>
                <w:szCs w:val="18"/>
              </w:rPr>
              <w:t xml:space="preserve">LogSchema.index({ request_id: 1, timestamp: 1 });            // Correlation trace index</w:t>
            </w:r>
          </w:p>
          <w:p>
            <w:r>
              <w:rPr>
                <w:rFonts w:ascii="Courier New" w:cs="Courier New" w:eastAsia="Courier New" w:hAnsi="Courier New"/>
                <w:color w:val="2C2C2C"/>
                <w:sz w:val="18"/>
                <w:szCs w:val="18"/>
              </w:rPr>
              <w:t xml:space="preserve">LogSchema.index({ message: 'text' });                         // Full-text search index</w:t>
            </w:r>
          </w:p>
        </w:tc>
      </w:tr>
    </w:tbl>
    <w:p>
      <w:pPr>
        <w:spacing w:after="100" w:before="100"/>
      </w:pPr>
      <w:r>
        <w:t xml:space="preserve"/>
      </w:r>
    </w:p>
    <w:p>
      <w:pPr>
        <w:pStyle w:val="Heading2"/>
        <w:spacing w:after="160" w:before="300"/>
      </w:pPr>
      <w:r>
        <w:rPr>
          <w:rFonts w:ascii="Arial" w:cs="Arial" w:eastAsia="Arial" w:hAnsi="Arial"/>
          <w:b/>
          <w:bCs/>
          <w:color w:val="2E6DA4"/>
          <w:sz w:val="26"/>
          <w:szCs w:val="26"/>
        </w:rPr>
        <w:t xml:space="preserve">4.3 TTL (Time To Live) &amp; Data Retention Policy</w:t>
      </w:r>
    </w:p>
    <w:p>
      <w:pPr>
        <w:spacing w:after="100" w:before="100"/>
      </w:pPr>
      <w:r>
        <w:rPr>
          <w:rFonts w:ascii="Arial" w:cs="Arial" w:eastAsia="Arial" w:hAnsi="Arial"/>
          <w:b w:val="false"/>
          <w:bCs w:val="false"/>
          <w:i w:val="false"/>
          <w:iCs w:val="false"/>
          <w:color w:val="2C2C2C"/>
          <w:sz w:val="22"/>
          <w:szCs w:val="22"/>
        </w:rPr>
        <w:t xml:space="preserve">Each log document has an expire_at field that is a MongoDB TTL index (expireAfterSeconds: 0). The Worker Node sets expire_at = timestamp + retention_period, where retention_period is configurable per service_id in the services collection (default: 30 days for production, 7 days for staging, 24 hours for development).</w:t>
      </w:r>
    </w:p>
    <w:p>
      <w:pPr>
        <w:spacing w:after="100" w:before="100"/>
      </w:pPr>
      <w:r>
        <w:rPr>
          <w:rFonts w:ascii="Arial" w:cs="Arial" w:eastAsia="Arial" w:hAnsi="Arial"/>
          <w:b w:val="false"/>
          <w:bCs w:val="false"/>
          <w:i w:val="false"/>
          <w:iCs w:val="false"/>
          <w:color w:val="2C2C2C"/>
          <w:sz w:val="22"/>
          <w:szCs w:val="22"/>
        </w:rPr>
        <w:t xml:space="preserve">MongoDB's TTL monitor runs every 60 seconds and deletes expired documents. Before deletion, an archival job runs nightly at 02:00 UTC and copies documents where expire_at is within 24 hours to the archived_logs collection in a compressed format (using zlib). Archived logs are retained for 12 months for compliance purposes.</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4.4 Sharding Strategy</w:t>
      </w:r>
    </w:p>
    <w:p>
      <w:pPr>
        <w:spacing w:after="100" w:before="100"/>
      </w:pPr>
      <w:r>
        <w:rPr>
          <w:rFonts w:ascii="Arial" w:cs="Arial" w:eastAsia="Arial" w:hAnsi="Arial"/>
          <w:b w:val="false"/>
          <w:bCs w:val="false"/>
          <w:i w:val="false"/>
          <w:iCs w:val="false"/>
          <w:color w:val="2C2C2C"/>
          <w:sz w:val="22"/>
          <w:szCs w:val="22"/>
        </w:rPr>
        <w:t xml:space="preserve">As log volumes grow beyond a single-node capacity, MongoDB sharding is implemented using the following strategy:</w:t>
      </w:r>
    </w:p>
    <w:p>
      <w:pPr>
        <w:pStyle w:val="ListParagraph"/>
        <w:numPr>
          <w:ilvl w:val="0"/>
          <w:numId w:val="2"/>
        </w:numPr>
        <w:spacing w:after="60" w:before="60"/>
      </w:pPr>
      <w:r>
        <w:rPr>
          <w:rFonts w:ascii="Arial" w:cs="Arial" w:eastAsia="Arial" w:hAnsi="Arial"/>
          <w:color w:val="2C2C2C"/>
          <w:sz w:val="21"/>
          <w:szCs w:val="21"/>
        </w:rPr>
        <w:t xml:space="preserve">Shard Key: { service_id: 1, timestamp: -1 } — This composite shard key ensures logs from the same service are co-located (improving query performance) while distributing load across services.</w:t>
      </w:r>
    </w:p>
    <w:p>
      <w:pPr>
        <w:pStyle w:val="ListParagraph"/>
        <w:numPr>
          <w:ilvl w:val="0"/>
          <w:numId w:val="2"/>
        </w:numPr>
        <w:spacing w:after="60" w:before="60"/>
      </w:pPr>
      <w:r>
        <w:rPr>
          <w:rFonts w:ascii="Arial" w:cs="Arial" w:eastAsia="Arial" w:hAnsi="Arial"/>
          <w:color w:val="2C2C2C"/>
          <w:sz w:val="21"/>
          <w:szCs w:val="21"/>
        </w:rPr>
        <w:t xml:space="preserve">Zone Sharding: High-traffic services (e.g., API gateway logs) are assigned to dedicated shards using MongoDB zone ranges to prevent noisy-neighbor interference.</w:t>
      </w:r>
    </w:p>
    <w:p>
      <w:pPr>
        <w:pStyle w:val="ListParagraph"/>
        <w:numPr>
          <w:ilvl w:val="0"/>
          <w:numId w:val="2"/>
        </w:numPr>
        <w:spacing w:after="60" w:before="60"/>
      </w:pPr>
      <w:r>
        <w:rPr>
          <w:rFonts w:ascii="Arial" w:cs="Arial" w:eastAsia="Arial" w:hAnsi="Arial"/>
          <w:color w:val="2C2C2C"/>
          <w:sz w:val="21"/>
          <w:szCs w:val="21"/>
        </w:rPr>
        <w:t xml:space="preserve">Chunk Size: 64MB (MongoDB default) with automatic balancing enabled.</w:t>
      </w:r>
    </w:p>
    <w:p>
      <w:pPr>
        <w:pStyle w:val="ListParagraph"/>
        <w:numPr>
          <w:ilvl w:val="0"/>
          <w:numId w:val="2"/>
        </w:numPr>
        <w:spacing w:after="60" w:before="60"/>
      </w:pPr>
      <w:r>
        <w:rPr>
          <w:rFonts w:ascii="Arial" w:cs="Arial" w:eastAsia="Arial" w:hAnsi="Arial"/>
          <w:color w:val="2C2C2C"/>
          <w:sz w:val="21"/>
          <w:szCs w:val="21"/>
        </w:rPr>
        <w:t xml:space="preserve">Pre-Splitting: For known high-volume services, shard key ranges are pre-split at cluster initialization to avoid initial balancer contention.</w:t>
      </w:r>
    </w:p>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5. Advanced Features</w:t>
      </w:r>
    </w:p>
    <w:p>
      <w:pPr>
        <w:pStyle w:val="Heading2"/>
        <w:spacing w:after="160" w:before="300"/>
      </w:pPr>
      <w:r>
        <w:rPr>
          <w:rFonts w:ascii="Arial" w:cs="Arial" w:eastAsia="Arial" w:hAnsi="Arial"/>
          <w:b/>
          <w:bCs/>
          <w:color w:val="2E6DA4"/>
          <w:sz w:val="26"/>
          <w:szCs w:val="26"/>
        </w:rPr>
        <w:t xml:space="preserve">5.1 Log Correlation (Distributed Tracing) [ADV-FR-001]</w:t>
      </w:r>
    </w:p>
    <w:p>
      <w:pPr>
        <w:spacing w:after="100" w:before="100"/>
      </w:pPr>
      <w:r>
        <w:rPr>
          <w:rFonts w:ascii="Arial" w:cs="Arial" w:eastAsia="Arial" w:hAnsi="Arial"/>
          <w:b w:val="false"/>
          <w:bCs w:val="false"/>
          <w:i w:val="false"/>
          <w:iCs w:val="false"/>
          <w:color w:val="2C2C2C"/>
          <w:sz w:val="22"/>
          <w:szCs w:val="22"/>
        </w:rPr>
        <w:t xml:space="preserve">When a user provides a request_id in the query interface, the system performs a cross-service trace query. The Correlation View presents all log events sharing that request_id in a unified timeline, sorted by timestamp, with each event color-coded by service_id. This provides a complete end-to-end journey of a single request as it traverses multiple services.</w:t>
      </w:r>
    </w:p>
    <w:p>
      <w:pPr>
        <w:spacing w:after="100" w:before="100"/>
      </w:pPr>
      <w:r>
        <w:rPr>
          <w:rFonts w:ascii="Arial" w:cs="Arial" w:eastAsia="Arial" w:hAnsi="Arial"/>
          <w:b w:val="false"/>
          <w:bCs w:val="false"/>
          <w:i w:val="false"/>
          <w:iCs w:val="false"/>
          <w:color w:val="2C2C2C"/>
          <w:sz w:val="22"/>
          <w:szCs w:val="22"/>
        </w:rPr>
        <w:t xml:space="preserve">Implementation: GET /api/v1/logs/trace/:requestId executes a MongoDB find({ request_id: requestId }).sort({ timestamp: 1 }) query, leveraging the dedicated { request_id: 1, timestamp: 1 } compound index for O(log n) retrieval. The dashboard renders this as a visual Waterfall/Gantt-style timeline component using Recharts, showing service transitions and time gaps between events.</w:t>
      </w:r>
    </w:p>
    <w:p>
      <w:pPr>
        <w:pStyle w:val="ListParagraph"/>
        <w:numPr>
          <w:ilvl w:val="0"/>
          <w:numId w:val="2"/>
        </w:numPr>
        <w:spacing w:after="60" w:before="60"/>
      </w:pPr>
      <w:r>
        <w:rPr>
          <w:rFonts w:ascii="Arial" w:cs="Arial" w:eastAsia="Arial" w:hAnsi="Arial"/>
          <w:color w:val="2C2C2C"/>
          <w:sz w:val="21"/>
          <w:szCs w:val="21"/>
        </w:rPr>
        <w:t xml:space="preserve">The trace view highlights ERROR and CRITICAL events in red to immediately draw attention to failure points in the request journey.</w:t>
      </w:r>
    </w:p>
    <w:p>
      <w:pPr>
        <w:pStyle w:val="ListParagraph"/>
        <w:numPr>
          <w:ilvl w:val="0"/>
          <w:numId w:val="2"/>
        </w:numPr>
        <w:spacing w:after="60" w:before="60"/>
      </w:pPr>
      <w:r>
        <w:rPr>
          <w:rFonts w:ascii="Arial" w:cs="Arial" w:eastAsia="Arial" w:hAnsi="Arial"/>
          <w:color w:val="2C2C2C"/>
          <w:sz w:val="21"/>
          <w:szCs w:val="21"/>
        </w:rPr>
        <w:t xml:space="preserve">Duration calculation: wall-clock time from the first to last event sharing a request_id, displayed as total request latency.</w:t>
      </w:r>
    </w:p>
    <w:p>
      <w:pPr>
        <w:pStyle w:val="ListParagraph"/>
        <w:numPr>
          <w:ilvl w:val="0"/>
          <w:numId w:val="2"/>
        </w:numPr>
        <w:spacing w:after="60" w:before="60"/>
      </w:pPr>
      <w:r>
        <w:rPr>
          <w:rFonts w:ascii="Arial" w:cs="Arial" w:eastAsia="Arial" w:hAnsi="Arial"/>
          <w:color w:val="2C2C2C"/>
          <w:sz w:val="21"/>
          <w:szCs w:val="21"/>
        </w:rPr>
        <w:t xml:space="preserve">Service hop count and total event count are displayed as summary metrics.</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5.2 Anomaly Detection Engine [ADV-FR-002]</w:t>
      </w:r>
    </w:p>
    <w:p>
      <w:pPr>
        <w:spacing w:after="100" w:before="100"/>
      </w:pPr>
      <w:r>
        <w:rPr>
          <w:rFonts w:ascii="Arial" w:cs="Arial" w:eastAsia="Arial" w:hAnsi="Arial"/>
          <w:b w:val="false"/>
          <w:bCs w:val="false"/>
          <w:i w:val="false"/>
          <w:iCs w:val="false"/>
          <w:color w:val="2C2C2C"/>
          <w:sz w:val="22"/>
          <w:szCs w:val="22"/>
        </w:rPr>
        <w:t xml:space="preserve">A statistical anomaly detection job runs every 5 minutes. For each active service, it computes the error rate (count of ERROR + CRITICAL logs divided by total logs) over the past 15 minutes. This value is compared against a rolling baseline computed from the same 15-minute window over the past 7 days (same day of week and time of day) to account for periodic traffic patterns.</w:t>
      </w:r>
    </w:p>
    <w:p>
      <w:pPr>
        <w:pStyle w:val="ListParagraph"/>
        <w:numPr>
          <w:ilvl w:val="0"/>
          <w:numId w:val="2"/>
        </w:numPr>
        <w:spacing w:after="60" w:before="60"/>
      </w:pPr>
      <w:r>
        <w:rPr>
          <w:rFonts w:ascii="Arial" w:cs="Arial" w:eastAsia="Arial" w:hAnsi="Arial"/>
          <w:color w:val="2C2C2C"/>
          <w:sz w:val="21"/>
          <w:szCs w:val="21"/>
        </w:rPr>
        <w:t xml:space="preserve">Algorithm: Z-Score method. If the current error rate deviates more than 3 standard deviations from the 7-day baseline, an ANOMALY_DETECTED event is raised.</w:t>
      </w:r>
    </w:p>
    <w:p>
      <w:pPr>
        <w:pStyle w:val="ListParagraph"/>
        <w:numPr>
          <w:ilvl w:val="0"/>
          <w:numId w:val="2"/>
        </w:numPr>
        <w:spacing w:after="60" w:before="60"/>
      </w:pPr>
      <w:r>
        <w:rPr>
          <w:rFonts w:ascii="Arial" w:cs="Arial" w:eastAsia="Arial" w:hAnsi="Arial"/>
          <w:color w:val="2C2C2C"/>
          <w:sz w:val="21"/>
          <w:szCs w:val="21"/>
        </w:rPr>
        <w:t xml:space="preserve">The anomaly event is persisted in alert_events with type=ANOMALY and broadcast via Socket.io to dashboard clients subscribed to the affected service.</w:t>
      </w:r>
    </w:p>
    <w:p>
      <w:pPr>
        <w:pStyle w:val="ListParagraph"/>
        <w:numPr>
          <w:ilvl w:val="0"/>
          <w:numId w:val="2"/>
        </w:numPr>
        <w:spacing w:after="60" w:before="60"/>
      </w:pPr>
      <w:r>
        <w:rPr>
          <w:rFonts w:ascii="Arial" w:cs="Arial" w:eastAsia="Arial" w:hAnsi="Arial"/>
          <w:color w:val="2C2C2C"/>
          <w:sz w:val="21"/>
          <w:szCs w:val="21"/>
        </w:rPr>
        <w:t xml:space="preserve">A dedicated Anomaly Graph on the service detail page shows the current error rate overlaid with the historical baseline and the anomaly detection threshold bands (mean ± 2σ and mean ± 3σ).</w:t>
      </w:r>
    </w:p>
    <w:p>
      <w:pPr>
        <w:pStyle w:val="ListParagraph"/>
        <w:numPr>
          <w:ilvl w:val="0"/>
          <w:numId w:val="2"/>
        </w:numPr>
        <w:spacing w:after="60" w:before="60"/>
      </w:pPr>
      <w:r>
        <w:rPr>
          <w:rFonts w:ascii="Arial" w:cs="Arial" w:eastAsia="Arial" w:hAnsi="Arial"/>
          <w:color w:val="2C2C2C"/>
          <w:sz w:val="21"/>
          <w:szCs w:val="21"/>
        </w:rPr>
        <w:t xml:space="preserve">Anomaly detection can be disabled per-service for services with inherently high and unpredictable error rates (e.g., experimental services).</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5.3 Export &amp; Reporting Module [ADV-FR-003]</w:t>
      </w:r>
    </w:p>
    <w:p>
      <w:pPr>
        <w:spacing w:after="100" w:before="100"/>
      </w:pPr>
      <w:r>
        <w:rPr>
          <w:rFonts w:ascii="Arial" w:cs="Arial" w:eastAsia="Arial" w:hAnsi="Arial"/>
          <w:b w:val="false"/>
          <w:bCs w:val="false"/>
          <w:i w:val="false"/>
          <w:iCs w:val="false"/>
          <w:color w:val="2C2C2C"/>
          <w:sz w:val="22"/>
          <w:szCs w:val="22"/>
        </w:rPr>
        <w:t xml:space="preserve">The Export module provides the following capabilities:</w:t>
      </w:r>
    </w:p>
    <w:p>
      <w:pPr>
        <w:pStyle w:val="ListParagraph"/>
        <w:numPr>
          <w:ilvl w:val="0"/>
          <w:numId w:val="2"/>
        </w:numPr>
        <w:spacing w:after="60" w:before="60"/>
      </w:pPr>
      <w:r>
        <w:rPr>
          <w:rFonts w:ascii="Arial" w:cs="Arial" w:eastAsia="Arial" w:hAnsi="Arial"/>
          <w:color w:val="2C2C2C"/>
          <w:sz w:val="21"/>
          <w:szCs w:val="21"/>
        </w:rPr>
        <w:t xml:space="preserve">CSV Export: Any filtered query result set can be exported as CSV. Large exports (&gt;10,000 rows) are processed asynchronously — the user receives a download link via email when ready. Uses Node.js csv-stringify library with streaming to avoid memory exhaustion.</w:t>
      </w:r>
    </w:p>
    <w:p>
      <w:pPr>
        <w:pStyle w:val="ListParagraph"/>
        <w:numPr>
          <w:ilvl w:val="0"/>
          <w:numId w:val="2"/>
        </w:numPr>
        <w:spacing w:after="60" w:before="60"/>
      </w:pPr>
      <w:r>
        <w:rPr>
          <w:rFonts w:ascii="Arial" w:cs="Arial" w:eastAsia="Arial" w:hAnsi="Arial"/>
          <w:color w:val="2C2C2C"/>
          <w:sz w:val="21"/>
          <w:szCs w:val="21"/>
        </w:rPr>
        <w:t xml:space="preserve">PDF Report Generation: The Weekly System Health Report is generated every Monday at 06:00 UTC using the pdfkit library. Contents include: executive summary metrics, top 5 services by error rate, error rate trend charts (rendered server-side via Chart.js node canvas), top 10 most frequent error messages, and alert event summary. The PDF is emailed to all ADMIN and SRE role users and stored in S3-compatible object storage.</w:t>
      </w:r>
    </w:p>
    <w:p>
      <w:pPr>
        <w:pStyle w:val="ListParagraph"/>
        <w:numPr>
          <w:ilvl w:val="0"/>
          <w:numId w:val="2"/>
        </w:numPr>
        <w:spacing w:after="60" w:before="60"/>
      </w:pPr>
      <w:r>
        <w:rPr>
          <w:rFonts w:ascii="Arial" w:cs="Arial" w:eastAsia="Arial" w:hAnsi="Arial"/>
          <w:color w:val="2C2C2C"/>
          <w:sz w:val="21"/>
          <w:szCs w:val="21"/>
        </w:rPr>
        <w:t xml:space="preserve">Prometheus Metrics Endpoint: GET /metrics exposes Prometheus-format metrics for integration with existing monitoring stacks (error counts by service, ingestion rate, queue depth, query latency histograms).</w:t>
      </w:r>
    </w:p>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6. Non-Functional Requirements</w:t>
      </w:r>
    </w:p>
    <w:p>
      <w:pPr>
        <w:pStyle w:val="Heading2"/>
        <w:spacing w:after="160" w:before="300"/>
      </w:pPr>
      <w:r>
        <w:rPr>
          <w:rFonts w:ascii="Arial" w:cs="Arial" w:eastAsia="Arial" w:hAnsi="Arial"/>
          <w:b/>
          <w:bCs/>
          <w:color w:val="2E6DA4"/>
          <w:sz w:val="26"/>
          <w:szCs w:val="26"/>
        </w:rPr>
        <w:t xml:space="preserve">6.1 Performance &amp; Latency [NFR-PERF]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Log ingestion P99 latency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&lt; 50ms (LPUSH to Redis, excluding network)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Query API P95 response time (indexed query)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&lt; 200ms for up to 10M documents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Dashboard initial load 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&lt; 2 seconds on 10Mbps connection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WebSocket event delivery latency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&lt; 500ms from ingestion to dashboard display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Bulk file upload throughput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&gt; 5,000 logs/second on a 4-core worker node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Alert evaluation cycle 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&lt; 60 seconds from threshold breach to notification dispatch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Maximum concurrent WebSocket connections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&gt; 500 per Socket.io server instance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MongoDB insertMany batch latency (500 docs)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&lt; 100ms on a 3-node replica set</w:t>
            </w:r>
          </w:p>
        </w:tc>
      </w:tr>
    </w:tbl>
    <w:p>
      <w:pPr>
        <w:spacing w:after="100" w:before="100"/>
      </w:pPr>
      <w:r>
        <w:t xml:space="preserve"/>
      </w:r>
    </w:p>
    <w:p>
      <w:pPr>
        <w:pStyle w:val="Heading2"/>
        <w:spacing w:after="160" w:before="300"/>
      </w:pPr>
      <w:r>
        <w:rPr>
          <w:rFonts w:ascii="Arial" w:cs="Arial" w:eastAsia="Arial" w:hAnsi="Arial"/>
          <w:b/>
          <w:bCs/>
          <w:color w:val="2E6DA4"/>
          <w:sz w:val="26"/>
          <w:szCs w:val="26"/>
        </w:rPr>
        <w:t xml:space="preserve">6.2 Security [NFR-SEC]</w:t>
      </w:r>
    </w:p>
    <w:p>
      <w:pPr>
        <w:pStyle w:val="ListParagraph"/>
        <w:numPr>
          <w:ilvl w:val="0"/>
          <w:numId w:val="2"/>
        </w:numPr>
        <w:spacing w:after="60" w:before="60"/>
      </w:pPr>
      <w:r>
        <w:rPr>
          <w:rFonts w:ascii="Arial" w:cs="Arial" w:eastAsia="Arial" w:hAnsi="Arial"/>
          <w:color w:val="2C2C2C"/>
          <w:sz w:val="21"/>
          <w:szCs w:val="21"/>
        </w:rPr>
        <w:t xml:space="preserve">All API endpoints (except /health and /api/v1/auth/login) require JWT authentication via express-jwt middleware.</w:t>
      </w:r>
    </w:p>
    <w:p>
      <w:pPr>
        <w:pStyle w:val="ListParagraph"/>
        <w:numPr>
          <w:ilvl w:val="0"/>
          <w:numId w:val="2"/>
        </w:numPr>
        <w:spacing w:after="60" w:before="60"/>
      </w:pPr>
      <w:r>
        <w:rPr>
          <w:rFonts w:ascii="Arial" w:cs="Arial" w:eastAsia="Arial" w:hAnsi="Arial"/>
          <w:color w:val="2C2C2C"/>
          <w:sz w:val="21"/>
          <w:szCs w:val="21"/>
        </w:rPr>
        <w:t xml:space="preserve">Helmet.js middleware is applied globally, enabling: Content-Security-Policy, X-Frame-Options: DENY, X-Content-Type-Options: nosniff, Strict-Transport-Security (HSTS).</w:t>
      </w:r>
    </w:p>
    <w:p>
      <w:pPr>
        <w:pStyle w:val="ListParagraph"/>
        <w:numPr>
          <w:ilvl w:val="0"/>
          <w:numId w:val="2"/>
        </w:numPr>
        <w:spacing w:after="60" w:before="60"/>
      </w:pPr>
      <w:r>
        <w:rPr>
          <w:rFonts w:ascii="Arial" w:cs="Arial" w:eastAsia="Arial" w:hAnsi="Arial"/>
          <w:color w:val="2C2C2C"/>
          <w:sz w:val="21"/>
          <w:szCs w:val="21"/>
        </w:rPr>
        <w:t xml:space="preserve">CORS policy restricts origins to a whitelist defined in environment configuration. Wildcard origins are explicitly prohibited in production.</w:t>
      </w:r>
    </w:p>
    <w:p>
      <w:pPr>
        <w:pStyle w:val="ListParagraph"/>
        <w:numPr>
          <w:ilvl w:val="0"/>
          <w:numId w:val="2"/>
        </w:numPr>
        <w:spacing w:after="60" w:before="60"/>
      </w:pPr>
      <w:r>
        <w:rPr>
          <w:rFonts w:ascii="Arial" w:cs="Arial" w:eastAsia="Arial" w:hAnsi="Arial"/>
          <w:color w:val="2C2C2C"/>
          <w:sz w:val="21"/>
          <w:szCs w:val="21"/>
        </w:rPr>
        <w:t xml:space="preserve">All inter-service communication (API &lt;-&gt; Redis, API &lt;-&gt; MongoDB) occurs over private network interfaces, never exposed to public internet.</w:t>
      </w:r>
    </w:p>
    <w:p>
      <w:pPr>
        <w:pStyle w:val="ListParagraph"/>
        <w:numPr>
          <w:ilvl w:val="0"/>
          <w:numId w:val="2"/>
        </w:numPr>
        <w:spacing w:after="60" w:before="60"/>
      </w:pPr>
      <w:r>
        <w:rPr>
          <w:rFonts w:ascii="Arial" w:cs="Arial" w:eastAsia="Arial" w:hAnsi="Arial"/>
          <w:color w:val="2C2C2C"/>
          <w:sz w:val="21"/>
          <w:szCs w:val="21"/>
        </w:rPr>
        <w:t xml:space="preserve">MongoDB credentials are managed via environment variables and never hardcoded. The principle of least privilege is applied: the Worker Node user has INSERT-only access to the logs collection.</w:t>
      </w:r>
    </w:p>
    <w:p>
      <w:pPr>
        <w:pStyle w:val="ListParagraph"/>
        <w:numPr>
          <w:ilvl w:val="0"/>
          <w:numId w:val="2"/>
        </w:numPr>
        <w:spacing w:after="60" w:before="60"/>
      </w:pPr>
      <w:r>
        <w:rPr>
          <w:rFonts w:ascii="Arial" w:cs="Arial" w:eastAsia="Arial" w:hAnsi="Arial"/>
          <w:color w:val="2C2C2C"/>
          <w:sz w:val="21"/>
          <w:szCs w:val="21"/>
        </w:rPr>
        <w:t xml:space="preserve">API keys are never returned in plaintext after creation. They are displayed once at creation time, after which only the hash is stored.</w:t>
      </w:r>
    </w:p>
    <w:p>
      <w:pPr>
        <w:pStyle w:val="ListParagraph"/>
        <w:numPr>
          <w:ilvl w:val="0"/>
          <w:numId w:val="2"/>
        </w:numPr>
        <w:spacing w:after="60" w:before="60"/>
      </w:pPr>
      <w:r>
        <w:rPr>
          <w:rFonts w:ascii="Arial" w:cs="Arial" w:eastAsia="Arial" w:hAnsi="Arial"/>
          <w:color w:val="2C2C2C"/>
          <w:sz w:val="21"/>
          <w:szCs w:val="21"/>
        </w:rPr>
        <w:t xml:space="preserve">All user passwords are hashed with bcrypt, cost factor 12. Password hashes are never returned in any API response.</w:t>
      </w:r>
    </w:p>
    <w:p>
      <w:pPr>
        <w:pStyle w:val="ListParagraph"/>
        <w:numPr>
          <w:ilvl w:val="0"/>
          <w:numId w:val="2"/>
        </w:numPr>
        <w:spacing w:after="60" w:before="60"/>
      </w:pPr>
      <w:r>
        <w:rPr>
          <w:rFonts w:ascii="Arial" w:cs="Arial" w:eastAsia="Arial" w:hAnsi="Arial"/>
          <w:color w:val="2C2C2C"/>
          <w:sz w:val="21"/>
          <w:szCs w:val="21"/>
        </w:rPr>
        <w:t xml:space="preserve">Input sanitization: mongo-sanitize middleware prevents NoSQL injection by stripping $ and . characters from all request bodies.</w:t>
      </w:r>
    </w:p>
    <w:p>
      <w:pPr>
        <w:pStyle w:val="ListParagraph"/>
        <w:numPr>
          <w:ilvl w:val="0"/>
          <w:numId w:val="2"/>
        </w:numPr>
        <w:spacing w:after="60" w:before="60"/>
      </w:pPr>
      <w:r>
        <w:rPr>
          <w:rFonts w:ascii="Arial" w:cs="Arial" w:eastAsia="Arial" w:hAnsi="Arial"/>
          <w:color w:val="2C2C2C"/>
          <w:sz w:val="21"/>
          <w:szCs w:val="21"/>
        </w:rPr>
        <w:t xml:space="preserve">HTTP request body size limit: 1MB enforced by express.json({ limit: '1mb' }) to prevent memory exhaustion attacks.</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6.3 Scalability [NFR-SCALE]</w:t>
      </w:r>
    </w:p>
    <w:p>
      <w:pPr>
        <w:pStyle w:val="ListParagraph"/>
        <w:numPr>
          <w:ilvl w:val="0"/>
          <w:numId w:val="2"/>
        </w:numPr>
        <w:spacing w:after="60" w:before="60"/>
      </w:pPr>
      <w:r>
        <w:rPr>
          <w:rFonts w:ascii="Arial" w:cs="Arial" w:eastAsia="Arial" w:hAnsi="Arial"/>
          <w:color w:val="2C2C2C"/>
          <w:sz w:val="21"/>
          <w:szCs w:val="21"/>
        </w:rPr>
        <w:t xml:space="preserve">Horizontal Scaling: The Ingestion API and Query API are stateless and can be horizontally scaled behind a load balancer (NGINX or AWS ALB). Docker Compose and Kubernetes Deployment manifests are provided.</w:t>
      </w:r>
    </w:p>
    <w:p>
      <w:pPr>
        <w:pStyle w:val="ListParagraph"/>
        <w:numPr>
          <w:ilvl w:val="0"/>
          <w:numId w:val="2"/>
        </w:numPr>
        <w:spacing w:after="60" w:before="60"/>
      </w:pPr>
      <w:r>
        <w:rPr>
          <w:rFonts w:ascii="Arial" w:cs="Arial" w:eastAsia="Arial" w:hAnsi="Arial"/>
          <w:color w:val="2C2C2C"/>
          <w:sz w:val="21"/>
          <w:szCs w:val="21"/>
        </w:rPr>
        <w:t xml:space="preserve">Worker Node Scaling: Multiple worker node instances can be deployed; Redis guarantees each log entry is processed exactly once via atomic BRPOP.</w:t>
      </w:r>
    </w:p>
    <w:p>
      <w:pPr>
        <w:pStyle w:val="ListParagraph"/>
        <w:numPr>
          <w:ilvl w:val="0"/>
          <w:numId w:val="2"/>
        </w:numPr>
        <w:spacing w:after="60" w:before="60"/>
      </w:pPr>
      <w:r>
        <w:rPr>
          <w:rFonts w:ascii="Arial" w:cs="Arial" w:eastAsia="Arial" w:hAnsi="Arial"/>
          <w:color w:val="2C2C2C"/>
          <w:sz w:val="21"/>
          <w:szCs w:val="21"/>
        </w:rPr>
        <w:t xml:space="preserve">Database Scaling: MongoDB Atlas M30+ tier (or self-managed replica set with 3 nodes) with auto-scaling storage enabled. Sharding activated at 100M documents threshold.</w:t>
      </w:r>
    </w:p>
    <w:p>
      <w:pPr>
        <w:pStyle w:val="ListParagraph"/>
        <w:numPr>
          <w:ilvl w:val="0"/>
          <w:numId w:val="2"/>
        </w:numPr>
        <w:spacing w:after="60" w:before="60"/>
      </w:pPr>
      <w:r>
        <w:rPr>
          <w:rFonts w:ascii="Arial" w:cs="Arial" w:eastAsia="Arial" w:hAnsi="Arial"/>
          <w:color w:val="2C2C2C"/>
          <w:sz w:val="21"/>
          <w:szCs w:val="21"/>
        </w:rPr>
        <w:t xml:space="preserve">Cache Scaling: Redis Cluster mode for high-availability with automatic failover.</w:t>
      </w:r>
    </w:p>
    <w:p>
      <w:pPr>
        <w:pStyle w:val="ListParagraph"/>
        <w:numPr>
          <w:ilvl w:val="0"/>
          <w:numId w:val="2"/>
        </w:numPr>
        <w:spacing w:after="60" w:before="60"/>
      </w:pPr>
      <w:r>
        <w:rPr>
          <w:rFonts w:ascii="Arial" w:cs="Arial" w:eastAsia="Arial" w:hAnsi="Arial"/>
          <w:color w:val="2C2C2C"/>
          <w:sz w:val="21"/>
          <w:szCs w:val="21"/>
        </w:rPr>
        <w:t xml:space="preserve">CDN: Static React SPA assets served via CloudFront or Cloudflare to minimize server load.</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6.4 Availability &amp; Reliability [NFR-AVAIL]</w:t>
      </w:r>
    </w:p>
    <w:p>
      <w:pPr>
        <w:pStyle w:val="ListParagraph"/>
        <w:numPr>
          <w:ilvl w:val="0"/>
          <w:numId w:val="2"/>
        </w:numPr>
        <w:spacing w:after="60" w:before="60"/>
      </w:pPr>
      <w:r>
        <w:rPr>
          <w:rFonts w:ascii="Arial" w:cs="Arial" w:eastAsia="Arial" w:hAnsi="Arial"/>
          <w:color w:val="2C2C2C"/>
          <w:sz w:val="21"/>
          <w:szCs w:val="21"/>
        </w:rPr>
        <w:t xml:space="preserve">Target Uptime: 99.9% (maximum 8.7 hours downtime per year)</w:t>
      </w:r>
    </w:p>
    <w:p>
      <w:pPr>
        <w:pStyle w:val="ListParagraph"/>
        <w:numPr>
          <w:ilvl w:val="0"/>
          <w:numId w:val="2"/>
        </w:numPr>
        <w:spacing w:after="60" w:before="60"/>
      </w:pPr>
      <w:r>
        <w:rPr>
          <w:rFonts w:ascii="Arial" w:cs="Arial" w:eastAsia="Arial" w:hAnsi="Arial"/>
          <w:color w:val="2C2C2C"/>
          <w:sz w:val="21"/>
          <w:szCs w:val="21"/>
        </w:rPr>
        <w:t xml:space="preserve">MongoDB runs as a 3-node replica set with automatic failover. Write concern: majority for all write operations.</w:t>
      </w:r>
    </w:p>
    <w:p>
      <w:pPr>
        <w:pStyle w:val="ListParagraph"/>
        <w:numPr>
          <w:ilvl w:val="0"/>
          <w:numId w:val="2"/>
        </w:numPr>
        <w:spacing w:after="60" w:before="60"/>
      </w:pPr>
      <w:r>
        <w:rPr>
          <w:rFonts w:ascii="Arial" w:cs="Arial" w:eastAsia="Arial" w:hAnsi="Arial"/>
          <w:color w:val="2C2C2C"/>
          <w:sz w:val="21"/>
          <w:szCs w:val="21"/>
        </w:rPr>
        <w:t xml:space="preserve">Redis runs in sentinel mode (1 master, 2 replicas) with automatic failover via Redis Sentinel.</w:t>
      </w:r>
    </w:p>
    <w:p>
      <w:pPr>
        <w:pStyle w:val="ListParagraph"/>
        <w:numPr>
          <w:ilvl w:val="0"/>
          <w:numId w:val="2"/>
        </w:numPr>
        <w:spacing w:after="60" w:before="60"/>
      </w:pPr>
      <w:r>
        <w:rPr>
          <w:rFonts w:ascii="Arial" w:cs="Arial" w:eastAsia="Arial" w:hAnsi="Arial"/>
          <w:color w:val="2C2C2C"/>
          <w:sz w:val="21"/>
          <w:szCs w:val="21"/>
        </w:rPr>
        <w:t xml:space="preserve">Health Check Endpoints: GET /health on all services returns {status, uptime, dbConnected, redisConnected, version}.</w:t>
      </w:r>
    </w:p>
    <w:p>
      <w:pPr>
        <w:pStyle w:val="ListParagraph"/>
        <w:numPr>
          <w:ilvl w:val="0"/>
          <w:numId w:val="2"/>
        </w:numPr>
        <w:spacing w:after="60" w:before="60"/>
      </w:pPr>
      <w:r>
        <w:rPr>
          <w:rFonts w:ascii="Arial" w:cs="Arial" w:eastAsia="Arial" w:hAnsi="Arial"/>
          <w:color w:val="2C2C2C"/>
          <w:sz w:val="21"/>
          <w:szCs w:val="21"/>
        </w:rPr>
        <w:t xml:space="preserve">Circuit Breaker: If MongoDB is unavailable, the Worker Node pauses batch writes and re-queues items in Redis. Reconnection is attempted with exponential backoff (500ms, 1s, 2s, 4s, max 30s).</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6.5 Maintainability &amp; Observability [NFR-OBS]</w:t>
      </w:r>
    </w:p>
    <w:p>
      <w:pPr>
        <w:pStyle w:val="ListParagraph"/>
        <w:numPr>
          <w:ilvl w:val="0"/>
          <w:numId w:val="2"/>
        </w:numPr>
        <w:spacing w:after="60" w:before="60"/>
      </w:pPr>
      <w:r>
        <w:rPr>
          <w:rFonts w:ascii="Arial" w:cs="Arial" w:eastAsia="Arial" w:hAnsi="Arial"/>
          <w:color w:val="2C2C2C"/>
          <w:sz w:val="21"/>
          <w:szCs w:val="21"/>
        </w:rPr>
        <w:t xml:space="preserve">All application logs (not user logs — system operational logs) are emitted in structured JSON format using the winston logger.</w:t>
      </w:r>
    </w:p>
    <w:p>
      <w:pPr>
        <w:pStyle w:val="ListParagraph"/>
        <w:numPr>
          <w:ilvl w:val="0"/>
          <w:numId w:val="2"/>
        </w:numPr>
        <w:spacing w:after="60" w:before="60"/>
      </w:pPr>
      <w:r>
        <w:rPr>
          <w:rFonts w:ascii="Arial" w:cs="Arial" w:eastAsia="Arial" w:hAnsi="Arial"/>
          <w:color w:val="2C2C2C"/>
          <w:sz w:val="21"/>
          <w:szCs w:val="21"/>
        </w:rPr>
        <w:t xml:space="preserve">Distributed tracing for the platform itself is instrumented using OpenTelemetry SDK with OTLP export to Jaeger.</w:t>
      </w:r>
    </w:p>
    <w:p>
      <w:pPr>
        <w:pStyle w:val="ListParagraph"/>
        <w:numPr>
          <w:ilvl w:val="0"/>
          <w:numId w:val="2"/>
        </w:numPr>
        <w:spacing w:after="60" w:before="60"/>
      </w:pPr>
      <w:r>
        <w:rPr>
          <w:rFonts w:ascii="Arial" w:cs="Arial" w:eastAsia="Arial" w:hAnsi="Arial"/>
          <w:color w:val="2C2C2C"/>
          <w:sz w:val="21"/>
          <w:szCs w:val="21"/>
        </w:rPr>
        <w:t xml:space="preserve">Each service emits metrics to /metrics in Prometheus format for scraping by a Prometheus server.</w:t>
      </w:r>
    </w:p>
    <w:p>
      <w:pPr>
        <w:pStyle w:val="ListParagraph"/>
        <w:numPr>
          <w:ilvl w:val="0"/>
          <w:numId w:val="2"/>
        </w:numPr>
        <w:spacing w:after="60" w:before="60"/>
      </w:pPr>
      <w:r>
        <w:rPr>
          <w:rFonts w:ascii="Arial" w:cs="Arial" w:eastAsia="Arial" w:hAnsi="Arial"/>
          <w:color w:val="2C2C2C"/>
          <w:sz w:val="21"/>
          <w:szCs w:val="21"/>
        </w:rPr>
        <w:t xml:space="preserve">Docker images are built with multi-stage builds to minimize image size. All services are containerized.</w:t>
      </w:r>
    </w:p>
    <w:p>
      <w:pPr>
        <w:pStyle w:val="ListParagraph"/>
        <w:numPr>
          <w:ilvl w:val="0"/>
          <w:numId w:val="2"/>
        </w:numPr>
        <w:spacing w:after="60" w:before="60"/>
      </w:pPr>
      <w:r>
        <w:rPr>
          <w:rFonts w:ascii="Arial" w:cs="Arial" w:eastAsia="Arial" w:hAnsi="Arial"/>
          <w:color w:val="2C2C2C"/>
          <w:sz w:val="21"/>
          <w:szCs w:val="21"/>
        </w:rPr>
        <w:t xml:space="preserve">A Makefile provides targets: make dev, make test, make lint, make build, make deploy.</w:t>
      </w:r>
    </w:p>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7. User Interface &amp; UX Specifications</w:t>
      </w:r>
    </w:p>
    <w:p>
      <w:pPr>
        <w:pStyle w:val="Heading2"/>
        <w:spacing w:after="160" w:before="300"/>
      </w:pPr>
      <w:r>
        <w:rPr>
          <w:rFonts w:ascii="Arial" w:cs="Arial" w:eastAsia="Arial" w:hAnsi="Arial"/>
          <w:b/>
          <w:bCs/>
          <w:color w:val="2E6DA4"/>
          <w:sz w:val="26"/>
          <w:szCs w:val="26"/>
        </w:rPr>
        <w:t xml:space="preserve">7.1 Dashboard Architecture</w:t>
      </w:r>
    </w:p>
    <w:p>
      <w:pPr>
        <w:spacing w:after="100" w:before="100"/>
      </w:pPr>
      <w:r>
        <w:rPr>
          <w:rFonts w:ascii="Arial" w:cs="Arial" w:eastAsia="Arial" w:hAnsi="Arial"/>
          <w:b w:val="false"/>
          <w:bCs w:val="false"/>
          <w:i w:val="false"/>
          <w:iCs w:val="false"/>
          <w:color w:val="2C2C2C"/>
          <w:sz w:val="22"/>
          <w:szCs w:val="22"/>
        </w:rPr>
        <w:t xml:space="preserve">The React SPA is built with Vite, React 18, React Router v6, and Zustand for global state management. The UI design system is Tailwind CSS with shadcn/ui components. The dashboard is a full-screen, dark-mode-first application (system preference respected via prefers-color-scheme).</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7.2 Live Feed Component [UI-FR-001]</w:t>
      </w:r>
    </w:p>
    <w:p>
      <w:pPr>
        <w:spacing w:after="100" w:before="100"/>
      </w:pPr>
      <w:r>
        <w:rPr>
          <w:rFonts w:ascii="Arial" w:cs="Arial" w:eastAsia="Arial" w:hAnsi="Arial"/>
          <w:b w:val="false"/>
          <w:bCs w:val="false"/>
          <w:i w:val="false"/>
          <w:iCs w:val="false"/>
          <w:color w:val="2C2C2C"/>
          <w:sz w:val="22"/>
          <w:szCs w:val="22"/>
        </w:rPr>
        <w:t xml:space="preserve">The Live Feed is the central panel of the dashboard, occupying approximately 60% of the viewport. Design specifications:</w:t>
      </w:r>
    </w:p>
    <w:p>
      <w:pPr>
        <w:pStyle w:val="ListParagraph"/>
        <w:numPr>
          <w:ilvl w:val="0"/>
          <w:numId w:val="2"/>
        </w:numPr>
        <w:spacing w:after="60" w:before="60"/>
      </w:pPr>
      <w:r>
        <w:rPr>
          <w:rFonts w:ascii="Arial" w:cs="Arial" w:eastAsia="Arial" w:hAnsi="Arial"/>
          <w:color w:val="2C2C2C"/>
          <w:sz w:val="21"/>
          <w:szCs w:val="21"/>
        </w:rPr>
        <w:t xml:space="preserve">Virtualized list rendering (react-window FixedSizeList) to render 10,000+ rows without performance degradation.</w:t>
      </w:r>
    </w:p>
    <w:p>
      <w:pPr>
        <w:pStyle w:val="ListParagraph"/>
        <w:numPr>
          <w:ilvl w:val="0"/>
          <w:numId w:val="2"/>
        </w:numPr>
        <w:spacing w:after="60" w:before="60"/>
      </w:pPr>
      <w:r>
        <w:rPr>
          <w:rFonts w:ascii="Arial" w:cs="Arial" w:eastAsia="Arial" w:hAnsi="Arial"/>
          <w:color w:val="2C2C2C"/>
          <w:sz w:val="21"/>
          <w:szCs w:val="21"/>
        </w:rPr>
        <w:t xml:space="preserve">Each row displays: timestamp (relative + absolute on hover), severity badge (color-coded: DEBUG=gray, INFO=blue, WARN=amber, ERROR=red, CRITICAL=pulsing red), service_id chip, and truncated message (full message in expandable row).</w:t>
      </w:r>
    </w:p>
    <w:p>
      <w:pPr>
        <w:pStyle w:val="ListParagraph"/>
        <w:numPr>
          <w:ilvl w:val="0"/>
          <w:numId w:val="2"/>
        </w:numPr>
        <w:spacing w:after="60" w:before="60"/>
      </w:pPr>
      <w:r>
        <w:rPr>
          <w:rFonts w:ascii="Arial" w:cs="Arial" w:eastAsia="Arial" w:hAnsi="Arial"/>
          <w:color w:val="2C2C2C"/>
          <w:sz w:val="21"/>
          <w:szCs w:val="21"/>
        </w:rPr>
        <w:t xml:space="preserve">New log rows animate in from the top with a slide-down transition (200ms ease-out). The user can pause auto-scrolling by clicking a Pause Feed button, which displays a counter of buffered incoming events.</w:t>
      </w:r>
    </w:p>
    <w:p>
      <w:pPr>
        <w:pStyle w:val="ListParagraph"/>
        <w:numPr>
          <w:ilvl w:val="0"/>
          <w:numId w:val="2"/>
        </w:numPr>
        <w:spacing w:after="60" w:before="60"/>
      </w:pPr>
      <w:r>
        <w:rPr>
          <w:rFonts w:ascii="Arial" w:cs="Arial" w:eastAsia="Arial" w:hAnsi="Arial"/>
          <w:color w:val="2C2C2C"/>
          <w:sz w:val="21"/>
          <w:szCs w:val="21"/>
        </w:rPr>
        <w:t xml:space="preserve">Clicking any row opens an expanded detail drawer (right-side panel) showing full metadata, raw JSON, and a Copy to Clipboard button.</w:t>
      </w:r>
    </w:p>
    <w:p>
      <w:pPr>
        <w:pStyle w:val="ListParagraph"/>
        <w:numPr>
          <w:ilvl w:val="0"/>
          <w:numId w:val="2"/>
        </w:numPr>
        <w:spacing w:after="60" w:before="60"/>
      </w:pPr>
      <w:r>
        <w:rPr>
          <w:rFonts w:ascii="Arial" w:cs="Arial" w:eastAsia="Arial" w:hAnsi="Arial"/>
          <w:color w:val="2C2C2C"/>
          <w:sz w:val="21"/>
          <w:szCs w:val="21"/>
        </w:rPr>
        <w:t xml:space="preserve">From the expanded view, if request_id is present, a View Full Trace button navigates to the Correlation Timeline view for that request_id.</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7.3 Service Health Gauges [UI-FR-002]</w:t>
      </w:r>
    </w:p>
    <w:p>
      <w:pPr>
        <w:spacing w:after="100" w:before="100"/>
      </w:pPr>
      <w:r>
        <w:rPr>
          <w:rFonts w:ascii="Arial" w:cs="Arial" w:eastAsia="Arial" w:hAnsi="Arial"/>
          <w:b w:val="false"/>
          <w:bCs w:val="false"/>
          <w:i w:val="false"/>
          <w:iCs w:val="false"/>
          <w:color w:val="2C2C2C"/>
          <w:sz w:val="22"/>
          <w:szCs w:val="22"/>
        </w:rPr>
        <w:t xml:space="preserve">The top-right quadrant of the dashboard displays health summary cards for each monitored service. Each card contains:</w:t>
      </w:r>
    </w:p>
    <w:p>
      <w:pPr>
        <w:pStyle w:val="ListParagraph"/>
        <w:numPr>
          <w:ilvl w:val="0"/>
          <w:numId w:val="2"/>
        </w:numPr>
        <w:spacing w:after="60" w:before="60"/>
      </w:pPr>
      <w:r>
        <w:rPr>
          <w:rFonts w:ascii="Arial" w:cs="Arial" w:eastAsia="Arial" w:hAnsi="Arial"/>
          <w:color w:val="2C2C2C"/>
          <w:sz w:val="21"/>
          <w:szCs w:val="21"/>
        </w:rPr>
        <w:t xml:space="preserve">A circular gauge (D3.js arc) displaying the error rate percentage for the past 15 minutes. Color transitions: 0-1% green, 1-5% amber, &gt;5% red.</w:t>
      </w:r>
    </w:p>
    <w:p>
      <w:pPr>
        <w:pStyle w:val="ListParagraph"/>
        <w:numPr>
          <w:ilvl w:val="0"/>
          <w:numId w:val="2"/>
        </w:numPr>
        <w:spacing w:after="60" w:before="60"/>
      </w:pPr>
      <w:r>
        <w:rPr>
          <w:rFonts w:ascii="Arial" w:cs="Arial" w:eastAsia="Arial" w:hAnsi="Arial"/>
          <w:color w:val="2C2C2C"/>
          <w:sz w:val="21"/>
          <w:szCs w:val="21"/>
        </w:rPr>
        <w:t xml:space="preserve">A mini sparkline chart (Recharts LineChart) showing the log volume for the past 60 minutes in 5-minute buckets.</w:t>
      </w:r>
    </w:p>
    <w:p>
      <w:pPr>
        <w:pStyle w:val="ListParagraph"/>
        <w:numPr>
          <w:ilvl w:val="0"/>
          <w:numId w:val="2"/>
        </w:numPr>
        <w:spacing w:after="60" w:before="60"/>
      </w:pPr>
      <w:r>
        <w:rPr>
          <w:rFonts w:ascii="Arial" w:cs="Arial" w:eastAsia="Arial" w:hAnsi="Arial"/>
          <w:color w:val="2C2C2C"/>
          <w:sz w:val="21"/>
          <w:szCs w:val="21"/>
        </w:rPr>
        <w:t xml:space="preserve">Status indicator: HEALTHY (green), DEGRADED (amber), INCIDENT (red), UNKNOWN (gray). Status is derived from active alert events.</w:t>
      </w:r>
    </w:p>
    <w:p>
      <w:pPr>
        <w:pStyle w:val="ListParagraph"/>
        <w:numPr>
          <w:ilvl w:val="0"/>
          <w:numId w:val="2"/>
        </w:numPr>
        <w:spacing w:after="60" w:before="60"/>
      </w:pPr>
      <w:r>
        <w:rPr>
          <w:rFonts w:ascii="Arial" w:cs="Arial" w:eastAsia="Arial" w:hAnsi="Arial"/>
          <w:color w:val="2C2C2C"/>
          <w:sz w:val="21"/>
          <w:szCs w:val="21"/>
        </w:rPr>
        <w:t xml:space="preserve">Click on a service card navigates to the Service Detail View filtered to that service.</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7.4 Filter &amp; Search Interface [UI-FR-003]</w:t>
      </w:r>
    </w:p>
    <w:p>
      <w:pPr>
        <w:spacing w:after="100" w:before="100"/>
      </w:pPr>
      <w:r>
        <w:rPr>
          <w:rFonts w:ascii="Arial" w:cs="Arial" w:eastAsia="Arial" w:hAnsi="Arial"/>
          <w:b w:val="false"/>
          <w:bCs w:val="false"/>
          <w:i w:val="false"/>
          <w:iCs w:val="false"/>
          <w:color w:val="2C2C2C"/>
          <w:sz w:val="22"/>
          <w:szCs w:val="22"/>
        </w:rPr>
        <w:t xml:space="preserve">A persistent filter toolbar is anchored below the navigation bar. It includes:</w:t>
      </w:r>
    </w:p>
    <w:p>
      <w:pPr>
        <w:pStyle w:val="ListParagraph"/>
        <w:numPr>
          <w:ilvl w:val="0"/>
          <w:numId w:val="2"/>
        </w:numPr>
        <w:spacing w:after="60" w:before="60"/>
      </w:pPr>
      <w:r>
        <w:rPr>
          <w:rFonts w:ascii="Arial" w:cs="Arial" w:eastAsia="Arial" w:hAnsi="Arial"/>
          <w:color w:val="2C2C2C"/>
          <w:sz w:val="21"/>
          <w:szCs w:val="21"/>
        </w:rPr>
        <w:t xml:space="preserve">Date Range Picker: Custom component with presets (Last 15 min, Last Hour, Last 24h, Last 7d, Custom Range).</w:t>
      </w:r>
    </w:p>
    <w:p>
      <w:pPr>
        <w:pStyle w:val="ListParagraph"/>
        <w:numPr>
          <w:ilvl w:val="0"/>
          <w:numId w:val="2"/>
        </w:numPr>
        <w:spacing w:after="60" w:before="60"/>
      </w:pPr>
      <w:r>
        <w:rPr>
          <w:rFonts w:ascii="Arial" w:cs="Arial" w:eastAsia="Arial" w:hAnsi="Arial"/>
          <w:color w:val="2C2C2C"/>
          <w:sz w:val="21"/>
          <w:szCs w:val="21"/>
        </w:rPr>
        <w:t xml:space="preserve">Multi-select dropdowns for Level, Service ID, and Environment.</w:t>
      </w:r>
    </w:p>
    <w:p>
      <w:pPr>
        <w:pStyle w:val="ListParagraph"/>
        <w:numPr>
          <w:ilvl w:val="0"/>
          <w:numId w:val="2"/>
        </w:numPr>
        <w:spacing w:after="60" w:before="60"/>
      </w:pPr>
      <w:r>
        <w:rPr>
          <w:rFonts w:ascii="Arial" w:cs="Arial" w:eastAsia="Arial" w:hAnsi="Arial"/>
          <w:color w:val="2C2C2C"/>
          <w:sz w:val="21"/>
          <w:szCs w:val="21"/>
        </w:rPr>
        <w:t xml:space="preserve">Text search input with debounce (300ms) for full-text search.</w:t>
      </w:r>
    </w:p>
    <w:p>
      <w:pPr>
        <w:pStyle w:val="ListParagraph"/>
        <w:numPr>
          <w:ilvl w:val="0"/>
          <w:numId w:val="2"/>
        </w:numPr>
        <w:spacing w:after="60" w:before="60"/>
      </w:pPr>
      <w:r>
        <w:rPr>
          <w:rFonts w:ascii="Arial" w:cs="Arial" w:eastAsia="Arial" w:hAnsi="Arial"/>
          <w:color w:val="2C2C2C"/>
          <w:sz w:val="21"/>
          <w:szCs w:val="21"/>
        </w:rPr>
        <w:t xml:space="preserve">A Saved Filters feature allowing users to bookmark frequently used filter combinations with a name and share them with team members.</w:t>
      </w:r>
    </w:p>
    <w:p>
      <w:pPr>
        <w:pStyle w:val="ListParagraph"/>
        <w:numPr>
          <w:ilvl w:val="0"/>
          <w:numId w:val="2"/>
        </w:numPr>
        <w:spacing w:after="60" w:before="60"/>
      </w:pPr>
      <w:r>
        <w:rPr>
          <w:rFonts w:ascii="Arial" w:cs="Arial" w:eastAsia="Arial" w:hAnsi="Arial"/>
          <w:color w:val="2C2C2C"/>
          <w:sz w:val="21"/>
          <w:szCs w:val="21"/>
        </w:rPr>
        <w:t xml:space="preserve">URL state synchronization: all active filters are reflected in the URL query string for bookmarking and sharing.</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7.5 Correlation Timeline View [UI-FR-004]</w:t>
      </w:r>
    </w:p>
    <w:p>
      <w:pPr>
        <w:spacing w:after="100" w:before="100"/>
      </w:pPr>
      <w:r>
        <w:rPr>
          <w:rFonts w:ascii="Arial" w:cs="Arial" w:eastAsia="Arial" w:hAnsi="Arial"/>
          <w:b w:val="false"/>
          <w:bCs w:val="false"/>
          <w:i w:val="false"/>
          <w:iCs w:val="false"/>
          <w:color w:val="2C2C2C"/>
          <w:sz w:val="22"/>
          <w:szCs w:val="22"/>
        </w:rPr>
        <w:t xml:space="preserve">When a request_id trace is loaded, the view renders a Waterfall timeline using a custom Recharts/D3 hybrid component. Each service involved in the request is displayed as a horizontal lane. Events are plotted as markers on the time axis. Selecting an event marker highlights it and shows the log detail in a side panel. Total request duration and service-by-service breakdown are shown in a summary table above the timeline.</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7.6 Charts &amp; Analytics Page [UI-FR-005]</w:t>
      </w:r>
    </w:p>
    <w:p>
      <w:pPr>
        <w:spacing w:after="100" w:before="100"/>
      </w:pPr>
      <w:r>
        <w:rPr>
          <w:rFonts w:ascii="Arial" w:cs="Arial" w:eastAsia="Arial" w:hAnsi="Arial"/>
          <w:b w:val="false"/>
          <w:bCs w:val="false"/>
          <w:i w:val="false"/>
          <w:iCs w:val="false"/>
          <w:color w:val="2C2C2C"/>
          <w:sz w:val="22"/>
          <w:szCs w:val="22"/>
        </w:rPr>
        <w:t xml:space="preserve">A dedicated Analytics page provides:</w:t>
      </w:r>
    </w:p>
    <w:p>
      <w:pPr>
        <w:pStyle w:val="ListParagraph"/>
        <w:numPr>
          <w:ilvl w:val="0"/>
          <w:numId w:val="2"/>
        </w:numPr>
        <w:spacing w:after="60" w:before="60"/>
      </w:pPr>
      <w:r>
        <w:rPr>
          <w:rFonts w:ascii="Arial" w:cs="Arial" w:eastAsia="Arial" w:hAnsi="Arial"/>
          <w:color w:val="2C2C2C"/>
          <w:sz w:val="21"/>
          <w:szCs w:val="21"/>
        </w:rPr>
        <w:t xml:space="preserve">Log Volume Over Time: Recharts BarChart with configurable time buckets (5min, 1hr, 1day).</w:t>
      </w:r>
    </w:p>
    <w:p>
      <w:pPr>
        <w:pStyle w:val="ListParagraph"/>
        <w:numPr>
          <w:ilvl w:val="0"/>
          <w:numId w:val="2"/>
        </w:numPr>
        <w:spacing w:after="60" w:before="60"/>
      </w:pPr>
      <w:r>
        <w:rPr>
          <w:rFonts w:ascii="Arial" w:cs="Arial" w:eastAsia="Arial" w:hAnsi="Arial"/>
          <w:color w:val="2C2C2C"/>
          <w:sz w:val="21"/>
          <w:szCs w:val="21"/>
        </w:rPr>
        <w:t xml:space="preserve">Error Rate Trend: Recharts LineChart with anomaly detection threshold bands displayed as reference lines.</w:t>
      </w:r>
    </w:p>
    <w:p>
      <w:pPr>
        <w:pStyle w:val="ListParagraph"/>
        <w:numPr>
          <w:ilvl w:val="0"/>
          <w:numId w:val="2"/>
        </w:numPr>
        <w:spacing w:after="60" w:before="60"/>
      </w:pPr>
      <w:r>
        <w:rPr>
          <w:rFonts w:ascii="Arial" w:cs="Arial" w:eastAsia="Arial" w:hAnsi="Arial"/>
          <w:color w:val="2C2C2C"/>
          <w:sz w:val="21"/>
          <w:szCs w:val="21"/>
        </w:rPr>
        <w:t xml:space="preserve">Service Comparison: Recharts RadarChart comparing error rate, log volume, and alert count across all services.</w:t>
      </w:r>
    </w:p>
    <w:p>
      <w:pPr>
        <w:pStyle w:val="ListParagraph"/>
        <w:numPr>
          <w:ilvl w:val="0"/>
          <w:numId w:val="2"/>
        </w:numPr>
        <w:spacing w:after="60" w:before="60"/>
      </w:pPr>
      <w:r>
        <w:rPr>
          <w:rFonts w:ascii="Arial" w:cs="Arial" w:eastAsia="Arial" w:hAnsi="Arial"/>
          <w:color w:val="2C2C2C"/>
          <w:sz w:val="21"/>
          <w:szCs w:val="21"/>
        </w:rPr>
        <w:t xml:space="preserve">Top Error Messages: Bar chart of most frequent error messages (deduplicated using message fingerprinting).</w:t>
      </w:r>
    </w:p>
    <w:p>
      <w:pPr>
        <w:pStyle w:val="ListParagraph"/>
        <w:numPr>
          <w:ilvl w:val="0"/>
          <w:numId w:val="2"/>
        </w:numPr>
        <w:spacing w:after="60" w:before="60"/>
      </w:pPr>
      <w:r>
        <w:rPr>
          <w:rFonts w:ascii="Arial" w:cs="Arial" w:eastAsia="Arial" w:hAnsi="Arial"/>
          <w:color w:val="2C2C2C"/>
          <w:sz w:val="21"/>
          <w:szCs w:val="21"/>
        </w:rPr>
        <w:t xml:space="preserve">All charts support PNG export via html2canvas for inclusion in incident reports.</w:t>
      </w:r>
    </w:p>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8. Deployment &amp; Infrastructure</w:t>
      </w:r>
    </w:p>
    <w:p>
      <w:pPr>
        <w:pStyle w:val="Heading2"/>
        <w:spacing w:after="160" w:before="300"/>
      </w:pPr>
      <w:r>
        <w:rPr>
          <w:rFonts w:ascii="Arial" w:cs="Arial" w:eastAsia="Arial" w:hAnsi="Arial"/>
          <w:b/>
          <w:bCs/>
          <w:color w:val="2E6DA4"/>
          <w:sz w:val="26"/>
          <w:szCs w:val="26"/>
        </w:rPr>
        <w:t xml:space="preserve">8.1 Containerization Strategy</w:t>
      </w:r>
    </w:p>
    <w:p>
      <w:pPr>
        <w:spacing w:after="100" w:before="100"/>
      </w:pPr>
      <w:r>
        <w:rPr>
          <w:rFonts w:ascii="Arial" w:cs="Arial" w:eastAsia="Arial" w:hAnsi="Arial"/>
          <w:b w:val="false"/>
          <w:bCs w:val="false"/>
          <w:i w:val="false"/>
          <w:iCs w:val="false"/>
          <w:color w:val="2C2C2C"/>
          <w:sz w:val="22"/>
          <w:szCs w:val="22"/>
        </w:rPr>
        <w:t xml:space="preserve">All Sentinel Log services are containerized using Docker with multi-stage builds. The following containers comprise a complete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61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Base Image / 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sentinel-ingestion-api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node:20-alpine. Ingestion Express server. Exposes port 3001.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sentinel-query-api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node:20-alpine. Query + Socket.io server. Exposes port 3002.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sentinel-worker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node:20-alpine. Redis queue consumer. No exposed ports.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sentinel-alert-engine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node:20-alpine. Alert evaluation cron. No exposed ports.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sentinel-frontend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nginx:alpine. Serves built React SPA. Exposes port 80.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redis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redis:7-alpine. Queue and cache. Exposes port 6379 (internal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mongodb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mongo:7. Primary DB. Exposes port 27017 (internal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nginx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nginx:alpine. Reverse proxy + SSL termination. Exposes 443.</w:t>
            </w:r>
          </w:p>
        </w:tc>
      </w:tr>
    </w:tbl>
    <w:p>
      <w:pPr>
        <w:spacing w:after="100" w:before="100"/>
      </w:pPr>
      <w:r>
        <w:t xml:space="preserve"/>
      </w:r>
    </w:p>
    <w:p>
      <w:pPr>
        <w:pStyle w:val="Heading2"/>
        <w:spacing w:after="160" w:before="300"/>
      </w:pPr>
      <w:r>
        <w:rPr>
          <w:rFonts w:ascii="Arial" w:cs="Arial" w:eastAsia="Arial" w:hAnsi="Arial"/>
          <w:b/>
          <w:bCs/>
          <w:color w:val="2E6DA4"/>
          <w:sz w:val="26"/>
          <w:szCs w:val="26"/>
        </w:rPr>
        <w:t xml:space="preserve">8.2 Environment Configuration</w:t>
      </w:r>
    </w:p>
    <w:p>
      <w:pPr>
        <w:spacing w:after="100" w:before="100"/>
      </w:pPr>
      <w:r>
        <w:rPr>
          <w:rFonts w:ascii="Arial" w:cs="Arial" w:eastAsia="Arial" w:hAnsi="Arial"/>
          <w:b w:val="false"/>
          <w:bCs w:val="false"/>
          <w:i w:val="false"/>
          <w:iCs w:val="false"/>
          <w:color w:val="2C2C2C"/>
          <w:sz w:val="22"/>
          <w:szCs w:val="22"/>
        </w:rPr>
        <w:t xml:space="preserve">All environment-specific configuration is provided via .env files (never committed to version control). Required variables include: NODE_ENV, MONGODB_URI, REDIS_URL, JWT_SECRET, JWT_REFRESH_SECRET, BCRYPT_SALT_ROUNDS, SMTP_HOST, SMTP_PORT, SMTP_USER, SMTP_PASS, SLACK_WEBHOOK_URL, CORS_ALLOWED_ORIGINS, LOG_RETENTION_DAYS_PROD, LOG_RETENTION_DAYS_STAGING.</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8.3 Kubernetes Deployment</w:t>
      </w:r>
    </w:p>
    <w:p>
      <w:pPr>
        <w:spacing w:after="100" w:before="100"/>
      </w:pPr>
      <w:r>
        <w:rPr>
          <w:rFonts w:ascii="Arial" w:cs="Arial" w:eastAsia="Arial" w:hAnsi="Arial"/>
          <w:b w:val="false"/>
          <w:bCs w:val="false"/>
          <w:i w:val="false"/>
          <w:iCs w:val="false"/>
          <w:color w:val="2C2C2C"/>
          <w:sz w:val="22"/>
          <w:szCs w:val="22"/>
        </w:rPr>
        <w:t xml:space="preserve">Production deployment targets Kubernetes (EKS, GKE, or AKS). Provided manifests include: Deployment (with readiness/liveness probes), Service (ClusterIP for internal, LoadBalancer for ingestion/query APIs), HorizontalPodAutoscaler (scale ingestion API pods when CPU &gt; 70%), ConfigMap for non-sensitive configuration, and ExternalSecret (via External Secrets Operator) for database credentials from AWS Secrets Manager.</w:t>
      </w:r>
    </w:p>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9. Constraints &amp; Assumptions</w:t>
      </w:r>
    </w:p>
    <w:p>
      <w:pPr>
        <w:pStyle w:val="Heading2"/>
        <w:spacing w:after="160" w:before="300"/>
      </w:pPr>
      <w:r>
        <w:rPr>
          <w:rFonts w:ascii="Arial" w:cs="Arial" w:eastAsia="Arial" w:hAnsi="Arial"/>
          <w:b/>
          <w:bCs/>
          <w:color w:val="2E6DA4"/>
          <w:sz w:val="26"/>
          <w:szCs w:val="26"/>
        </w:rPr>
        <w:t xml:space="preserve">9.1 Technical Constraints [CON]</w:t>
      </w:r>
    </w:p>
    <w:p>
      <w:pPr>
        <w:pStyle w:val="ListParagraph"/>
        <w:numPr>
          <w:ilvl w:val="0"/>
          <w:numId w:val="2"/>
        </w:numPr>
        <w:spacing w:after="60" w:before="60"/>
      </w:pPr>
      <w:r>
        <w:rPr>
          <w:rFonts w:ascii="Arial" w:cs="Arial" w:eastAsia="Arial" w:hAnsi="Arial"/>
          <w:color w:val="2C2C2C"/>
          <w:sz w:val="21"/>
          <w:szCs w:val="21"/>
        </w:rPr>
        <w:t xml:space="preserve">CON-001: The system is built exclusively on the MERN stack. No relational databases, message queue brokers (Kafka, RabbitMQ) or alternative caching layers (Memcached) are in scope for v1.0.</w:t>
      </w:r>
    </w:p>
    <w:p>
      <w:pPr>
        <w:pStyle w:val="ListParagraph"/>
        <w:numPr>
          <w:ilvl w:val="0"/>
          <w:numId w:val="2"/>
        </w:numPr>
        <w:spacing w:after="60" w:before="60"/>
      </w:pPr>
      <w:r>
        <w:rPr>
          <w:rFonts w:ascii="Arial" w:cs="Arial" w:eastAsia="Arial" w:hAnsi="Arial"/>
          <w:color w:val="2C2C2C"/>
          <w:sz w:val="21"/>
          <w:szCs w:val="21"/>
        </w:rPr>
        <w:t xml:space="preserve">CON-002: All timestamps submitted by clients MUST be in ISO 8601 format (UTC). Timezone-aware timestamps will be normalized to UTC on ingestion.</w:t>
      </w:r>
    </w:p>
    <w:p>
      <w:pPr>
        <w:pStyle w:val="ListParagraph"/>
        <w:numPr>
          <w:ilvl w:val="0"/>
          <w:numId w:val="2"/>
        </w:numPr>
        <w:spacing w:after="60" w:before="60"/>
      </w:pPr>
      <w:r>
        <w:rPr>
          <w:rFonts w:ascii="Arial" w:cs="Arial" w:eastAsia="Arial" w:hAnsi="Arial"/>
          <w:color w:val="2C2C2C"/>
          <w:sz w:val="21"/>
          <w:szCs w:val="21"/>
        </w:rPr>
        <w:t xml:space="preserve">CON-003: The metadata field in log payloads must not exceed 64KB per document.</w:t>
      </w:r>
    </w:p>
    <w:p>
      <w:pPr>
        <w:pStyle w:val="ListParagraph"/>
        <w:numPr>
          <w:ilvl w:val="0"/>
          <w:numId w:val="2"/>
        </w:numPr>
        <w:spacing w:after="60" w:before="60"/>
      </w:pPr>
      <w:r>
        <w:rPr>
          <w:rFonts w:ascii="Arial" w:cs="Arial" w:eastAsia="Arial" w:hAnsi="Arial"/>
          <w:color w:val="2C2C2C"/>
          <w:sz w:val="21"/>
          <w:szCs w:val="21"/>
        </w:rPr>
        <w:t xml:space="preserve">CON-004: The system does not provide log parsing or structured field extraction in v1.0. Raw messages are stored as-is.</w:t>
      </w:r>
    </w:p>
    <w:p>
      <w:pPr>
        <w:pStyle w:val="ListParagraph"/>
        <w:numPr>
          <w:ilvl w:val="0"/>
          <w:numId w:val="2"/>
        </w:numPr>
        <w:spacing w:after="60" w:before="60"/>
      </w:pPr>
      <w:r>
        <w:rPr>
          <w:rFonts w:ascii="Arial" w:cs="Arial" w:eastAsia="Arial" w:hAnsi="Arial"/>
          <w:color w:val="2C2C2C"/>
          <w:sz w:val="21"/>
          <w:szCs w:val="21"/>
        </w:rPr>
        <w:t xml:space="preserve">CON-005: Full-text search is limited to the message field. Metadata fields are not full-text indexed.</w:t>
      </w:r>
    </w:p>
    <w:p>
      <w:pPr>
        <w:spacing w:after="100" w:before="100"/>
      </w:pPr>
      <w:r>
        <w:t xml:space="preserve"/>
      </w:r>
    </w:p>
    <w:p>
      <w:pPr>
        <w:pStyle w:val="Heading2"/>
        <w:spacing w:after="160" w:before="300"/>
      </w:pPr>
      <w:r>
        <w:rPr>
          <w:rFonts w:ascii="Arial" w:cs="Arial" w:eastAsia="Arial" w:hAnsi="Arial"/>
          <w:b/>
          <w:bCs/>
          <w:color w:val="2E6DA4"/>
          <w:sz w:val="26"/>
          <w:szCs w:val="26"/>
        </w:rPr>
        <w:t xml:space="preserve">9.2 Assumptions</w:t>
      </w:r>
    </w:p>
    <w:p>
      <w:pPr>
        <w:pStyle w:val="ListParagraph"/>
        <w:numPr>
          <w:ilvl w:val="0"/>
          <w:numId w:val="2"/>
        </w:numPr>
        <w:spacing w:after="60" w:before="60"/>
      </w:pPr>
      <w:r>
        <w:rPr>
          <w:rFonts w:ascii="Arial" w:cs="Arial" w:eastAsia="Arial" w:hAnsi="Arial"/>
          <w:color w:val="2C2C2C"/>
          <w:sz w:val="21"/>
          <w:szCs w:val="21"/>
        </w:rPr>
        <w:t xml:space="preserve">It is assumed that the deployment environment provides a stable Redis instance with at least 4GB RAM allocated to the log queue.</w:t>
      </w:r>
    </w:p>
    <w:p>
      <w:pPr>
        <w:pStyle w:val="ListParagraph"/>
        <w:numPr>
          <w:ilvl w:val="0"/>
          <w:numId w:val="2"/>
        </w:numPr>
        <w:spacing w:after="60" w:before="60"/>
      </w:pPr>
      <w:r>
        <w:rPr>
          <w:rFonts w:ascii="Arial" w:cs="Arial" w:eastAsia="Arial" w:hAnsi="Arial"/>
          <w:color w:val="2C2C2C"/>
          <w:sz w:val="21"/>
          <w:szCs w:val="21"/>
        </w:rPr>
        <w:t xml:space="preserve">It is assumed that MongoDB Atlas M30 tier or equivalent hardware (8 vCPUs, 32GB RAM, 160GB SSD) is provisioned for production workloads.</w:t>
      </w:r>
    </w:p>
    <w:p>
      <w:pPr>
        <w:pStyle w:val="ListParagraph"/>
        <w:numPr>
          <w:ilvl w:val="0"/>
          <w:numId w:val="2"/>
        </w:numPr>
        <w:spacing w:after="60" w:before="60"/>
      </w:pPr>
      <w:r>
        <w:rPr>
          <w:rFonts w:ascii="Arial" w:cs="Arial" w:eastAsia="Arial" w:hAnsi="Arial"/>
          <w:color w:val="2C2C2C"/>
          <w:sz w:val="21"/>
          <w:szCs w:val="21"/>
        </w:rPr>
        <w:t xml:space="preserve">It is assumed that microservices emitting logs have outbound HTTPS connectivity to the Sentinel Log Ingestion API endpoint.</w:t>
      </w:r>
    </w:p>
    <w:p>
      <w:pPr>
        <w:pStyle w:val="ListParagraph"/>
        <w:numPr>
          <w:ilvl w:val="0"/>
          <w:numId w:val="2"/>
        </w:numPr>
        <w:spacing w:after="60" w:before="60"/>
      </w:pPr>
      <w:r>
        <w:rPr>
          <w:rFonts w:ascii="Arial" w:cs="Arial" w:eastAsia="Arial" w:hAnsi="Arial"/>
          <w:color w:val="2C2C2C"/>
          <w:sz w:val="21"/>
          <w:szCs w:val="21"/>
        </w:rPr>
        <w:t xml:space="preserve">It is assumed that alert notification recipients have valid email addresses registered in the system.</w:t>
      </w:r>
    </w:p>
    <w:p>
      <w:r>
        <w:br w:type="page"/>
      </w:r>
    </w:p>
    <w:p>
      <w:pPr>
        <w:pStyle w:val="Heading1"/>
        <w:pBdr>
          <w:bottom w:val="single" w:color="1A3C5E" w:sz="6" w:space="4"/>
        </w:pBdr>
        <w:spacing w:after="200" w:before="400"/>
      </w:pPr>
      <w:r>
        <w:rPr>
          <w:rFonts w:ascii="Arial" w:cs="Arial" w:eastAsia="Arial" w:hAnsi="Arial"/>
          <w:b/>
          <w:bCs/>
          <w:color w:val="1A3C5E"/>
          <w:sz w:val="32"/>
          <w:szCs w:val="32"/>
        </w:rPr>
        <w:t xml:space="preserve">10. Appendices</w:t>
      </w:r>
    </w:p>
    <w:p>
      <w:pPr>
        <w:pStyle w:val="Heading2"/>
        <w:spacing w:after="160" w:before="300"/>
      </w:pPr>
      <w:r>
        <w:rPr>
          <w:rFonts w:ascii="Arial" w:cs="Arial" w:eastAsia="Arial" w:hAnsi="Arial"/>
          <w:b/>
          <w:bCs/>
          <w:color w:val="2E6DA4"/>
          <w:sz w:val="26"/>
          <w:szCs w:val="26"/>
        </w:rPr>
        <w:t xml:space="preserve">Appendix A: API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1400"/>
      </w:tblGrid>
      <w:tr>
        <w:tc>
          <w:tcPr>
            <w:tcW w:type="dxa" w:w="4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37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POST /api/v1/logs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Ingest single log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API Key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POST /api/v1/logs/bulk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Bulk log file upload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API Key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/api/v1/logs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Query logs with filters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/api/v1/logs/:id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log detail by 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/api/v1/logs/trace/:requestId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Cross-service trace by request_id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POST /api/v1/auth/login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User login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POST /api/v1/auth/refresh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Refresh JWT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Refresh Cookie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/api/v1/services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List registered services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/api/v1/services/:id/health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Service health summary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/api/v1/alerts/rules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List alert rules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 (SRE+)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POST /api/v1/alerts/rules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Create alert rule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 (ADMIN+)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/api/v1/alerts/events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Alert event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 (SRE+)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PATCH /api/v1/alerts/events/:id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Acknowledge/resolve alert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 (SRE+)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/api/v1/export/csv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Export logs as CSV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/api/v1/users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List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 (ADMIN+)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POST /api/v1/keys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Provision API 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 (ADMIN+)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DELETE /api/v1/keys/:id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Revoke API 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JWT (ADMIN+)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/health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Service health check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/metrics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Prometheus metrics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None</w:t>
            </w:r>
          </w:p>
        </w:tc>
      </w:tr>
    </w:tbl>
    <w:p>
      <w:pPr>
        <w:spacing w:after="100" w:before="100"/>
      </w:pPr>
      <w:r>
        <w:t xml:space="preserve"/>
      </w:r>
    </w:p>
    <w:p>
      <w:pPr>
        <w:pStyle w:val="Heading2"/>
        <w:spacing w:after="160" w:before="300"/>
      </w:pPr>
      <w:r>
        <w:rPr>
          <w:rFonts w:ascii="Arial" w:cs="Arial" w:eastAsia="Arial" w:hAnsi="Arial"/>
          <w:b/>
          <w:bCs/>
          <w:color w:val="2E6DA4"/>
          <w:sz w:val="26"/>
          <w:szCs w:val="26"/>
        </w:rPr>
        <w:t xml:space="preserve">Appendix B: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 / Library</w:t>
            </w:r>
          </w:p>
        </w:tc>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 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Runtime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20.x 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API Framework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Express.js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4.x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MongoDB + Mongoose ODM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7.x / 8.x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Cache &amp; Queue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Redis + ioredis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7.x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Real-Time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Socket.io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4.x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Frontend Framework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React + Vite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18.x / 5.x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State Management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Zustand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4.x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Charts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Recharts + D3.js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2.x / 7.x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UI Components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Tailwind CSS + shadcn/ui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3.x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Authentication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jsonwebtoken + bcrypt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Latest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Validation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Joi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17.x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Security Middleware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Helmet.js + cors + express-rate-limit + mongo-sanitize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Latest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PDF Generation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pdfkit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0.15.x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CSV Export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csv-stringify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6.x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Logging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winston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3.x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Containerization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Docker + Docker Compose + Kubernetes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Latest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Email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Nodemailer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6.x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Testing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Jest + Supertest + Playwright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Latest</w:t>
            </w:r>
          </w:p>
        </w:tc>
      </w:tr>
    </w:tbl>
    <w:p>
      <w:pPr>
        <w:spacing w:after="100" w:before="100"/>
      </w:pPr>
      <w:r>
        <w:t xml:space="preserve"/>
      </w:r>
    </w:p>
    <w:p>
      <w:pPr>
        <w:pStyle w:val="Heading2"/>
        <w:spacing w:after="160" w:before="300"/>
      </w:pPr>
      <w:r>
        <w:rPr>
          <w:rFonts w:ascii="Arial" w:cs="Arial" w:eastAsia="Arial" w:hAnsi="Arial"/>
          <w:b/>
          <w:bCs/>
          <w:color w:val="2E6DA4"/>
          <w:sz w:val="26"/>
          <w:szCs w:val="26"/>
        </w:rPr>
        <w:t xml:space="preserve">Appendix C: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60"/>
        <w:gridCol w:w="3600"/>
      </w:tblGrid>
      <w:tr>
        <w:tc>
          <w:tcPr>
            <w:tcW w:type="dxa" w:w="1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7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2026-04-28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Engineering Team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Initial SRS — complete system specification for Sentinel Log v1.0</w:t>
            </w:r>
          </w:p>
        </w:tc>
      </w:tr>
    </w:tbl>
    <w:p>
      <w:pPr>
        <w:spacing w:after="100" w:before="100"/>
      </w:pPr>
      <w:r>
        <w:t xml:space="preserve"/>
      </w:r>
    </w:p>
    <w:p>
      <w:pPr>
        <w:spacing w:after="200" w:before="600"/>
        <w:jc w:val="center"/>
      </w:pPr>
      <w:r>
        <w:rPr>
          <w:rFonts w:ascii="Arial" w:cs="Arial" w:eastAsia="Arial" w:hAnsi="Arial"/>
          <w:b/>
          <w:bCs/>
          <w:color w:val="6B6B6B"/>
          <w:sz w:val="20"/>
          <w:szCs w:val="20"/>
        </w:rPr>
        <w:t xml:space="preserve">— END OF DOCUMENT —</w:t>
      </w:r>
    </w:p>
    <w:p>
      <w:pPr>
        <w:jc w:val="center"/>
      </w:pPr>
      <w:r>
        <w:rPr>
          <w:rFonts w:ascii="Arial" w:cs="Arial" w:eastAsia="Arial" w:hAnsi="Arial"/>
          <w:i/>
          <w:iCs/>
          <w:color w:val="9B9B9B"/>
          <w:sz w:val="18"/>
          <w:szCs w:val="18"/>
        </w:rPr>
        <w:t xml:space="preserve">Sentinel Log SRS v1.0  |  CONFIDENTIAL  |  All Rights Reserved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jc w:val="right"/>
    </w:pPr>
    <w:r>
      <w:rPr>
        <w:rFonts w:ascii="Arial" w:cs="Arial" w:eastAsia="Arial" w:hAnsi="Arial"/>
        <w:color w:val="6B6B6B"/>
        <w:sz w:val="18"/>
        <w:szCs w:val="18"/>
      </w:rPr>
      <w:t xml:space="preserve">Page </w:t>
    </w:r>
    <w:r>
      <w:rPr>
        <w:rFonts w:ascii="Arial" w:cs="Arial" w:eastAsia="Arial" w:hAnsi="Arial"/>
        <w:color w:val="6B6B6B"/>
        <w:sz w:val="18"/>
        <w:szCs w:val="18"/>
      </w:rPr>
      <w:fldChar w:fldCharType="begin"/>
      <w:instrText xml:space="preserve">PAGE</w:instrText>
      <w:fldChar w:fldCharType="separate"/>
      <w:fldChar w:fldCharType="end"/>
    </w:r>
    <w:r>
      <w:rPr>
        <w:rFonts w:ascii="Arial" w:cs="Arial" w:eastAsia="Arial" w:hAnsi="Arial"/>
        <w:color w:val="6B6B6B"/>
        <w:sz w:val="18"/>
        <w:szCs w:val="18"/>
      </w:rPr>
      <w:t xml:space="preserve"> of </w:t>
    </w:r>
    <w:r>
      <w:rPr>
        <w:rFonts w:ascii="Arial" w:cs="Arial" w:eastAsia="Arial" w:hAnsi="Arial"/>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pPr>
    <w:r>
      <w:rPr>
        <w:rFonts w:ascii="Arial" w:cs="Arial" w:eastAsia="Arial" w:hAnsi="Arial"/>
        <w:color w:val="6B6B6B"/>
        <w:sz w:val="18"/>
        <w:szCs w:val="18"/>
      </w:rPr>
      <w:t xml:space="preserve">SENTINEL LOG  |  Software Requirements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6DA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2026-04-29T06:02:03.886Z</dcterms:created>
  <dcterms:modified xsi:type="dcterms:W3CDTF">2026-04-29T06:02:03.887Z</dcterms:modified>
</cp:coreProperties>
</file>

<file path=docProps/custom.xml><?xml version="1.0" encoding="utf-8"?>
<Properties xmlns="http://schemas.openxmlformats.org/officeDocument/2006/custom-properties" xmlns:vt="http://schemas.openxmlformats.org/officeDocument/2006/docPropsVTypes"/>
</file>