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8F85B" w14:textId="41AFF5D0" w:rsidR="00635D44" w:rsidRPr="00635D44" w:rsidRDefault="00635D44" w:rsidP="00635D44">
      <w:pPr>
        <w:ind w:left="1416" w:firstLine="708"/>
        <w:rPr>
          <w:b/>
          <w:bCs/>
          <w:sz w:val="40"/>
          <w:szCs w:val="40"/>
        </w:rPr>
      </w:pPr>
      <w:r w:rsidRPr="00635D44">
        <w:rPr>
          <w:b/>
          <w:bCs/>
          <w:sz w:val="40"/>
          <w:szCs w:val="40"/>
        </w:rPr>
        <w:t xml:space="preserve">Liste des Exigences : </w:t>
      </w:r>
    </w:p>
    <w:p w14:paraId="3CF24C36" w14:textId="77777777" w:rsidR="00635D44" w:rsidRPr="00635D44" w:rsidRDefault="00635D44" w:rsidP="00635D44">
      <w:pPr>
        <w:rPr>
          <w:b/>
          <w:bCs/>
          <w:color w:val="FF0000"/>
        </w:rPr>
      </w:pPr>
      <w:r w:rsidRPr="00635D44">
        <w:rPr>
          <w:b/>
          <w:bCs/>
          <w:color w:val="FF0000"/>
        </w:rPr>
        <w:t>Exigence 1 :</w:t>
      </w:r>
    </w:p>
    <w:p w14:paraId="4D90EA76" w14:textId="5958C109" w:rsidR="00635D44" w:rsidRPr="00635D44" w:rsidRDefault="00635D44" w:rsidP="00635D44">
      <w:r>
        <w:t xml:space="preserve"> </w:t>
      </w:r>
      <w:r w:rsidRPr="00635D44">
        <w:t>En tant qu'utilisateur, je souhaiterais pouvoir imprimer une exigence depuis sa page de consultation. </w:t>
      </w:r>
    </w:p>
    <w:p w14:paraId="4B7F8B28" w14:textId="77777777" w:rsidR="00635D44" w:rsidRPr="00635D44" w:rsidRDefault="00635D44" w:rsidP="00635D44">
      <w:r w:rsidRPr="00635D44">
        <w:t>Pour cela, sur la page de consultation d'une exigence, au niveau du bouton [...], ajouter une option "Imprimer". </w:t>
      </w:r>
      <w:r w:rsidRPr="00635D44">
        <w:br/>
        <w:t>Cette option est à ajouter sur la page de niveau 1 et de niveau 2 d'une exigence, ainsi que sur la page accessible depuis la "Gestion des versions de l'exigence". </w:t>
      </w:r>
    </w:p>
    <w:p w14:paraId="770A52A6" w14:textId="77777777" w:rsidR="00635D44" w:rsidRPr="00635D44" w:rsidRDefault="00635D44" w:rsidP="00635D44">
      <w:r w:rsidRPr="00635D44">
        <w:t>Au clic sur cette option, une page html s'affiche et présente un format imprimable de l'exigence. </w:t>
      </w:r>
    </w:p>
    <w:p w14:paraId="62119154" w14:textId="77777777" w:rsidR="00635D44" w:rsidRPr="00635D44" w:rsidRDefault="00635D44" w:rsidP="00635D44">
      <w:r w:rsidRPr="00635D44">
        <w:t>Cette page affiche de manière synthétique l'ensemble des informations de l'exigence en reprenant les éléments affichés sur la page de consultation dans l'application (y compris les pièces jointes et le tableau des versions). </w:t>
      </w:r>
    </w:p>
    <w:p w14:paraId="57013A6D" w14:textId="77777777" w:rsidR="00635D44" w:rsidRPr="00635D44" w:rsidRDefault="00635D44" w:rsidP="00635D44">
      <w:r w:rsidRPr="00635D44">
        <w:t>Quelques remarques concernant cette page :</w:t>
      </w:r>
      <w:r w:rsidRPr="00635D44">
        <w:br/>
        <w:t>- ne pas afficher les liens cliquables (ne pas souligner les éléments) </w:t>
      </w:r>
      <w:r w:rsidRPr="00635D44">
        <w:br/>
        <w:t>- remplacer les icônes par le texte associé (dans les tableaux et dans le bloc informations) </w:t>
      </w:r>
      <w:r w:rsidRPr="00635D44">
        <w:br/>
        <w:t>- reprendre le contenu des textes riches avec la mise en forme (y compris les images) </w:t>
      </w:r>
      <w:r w:rsidRPr="00635D44">
        <w:br/>
        <w:t>- pour les tableaux, reprendre les mêmes colonnes que dans l'IHM </w:t>
      </w:r>
      <w:r w:rsidRPr="00635D44">
        <w:br/>
        <w:t>- dans les tableaux, si le texte est trop long, le passer sur plusieurs lignes </w:t>
      </w:r>
      <w:r w:rsidRPr="00635D44">
        <w:br/>
        <w:t>- dans les tableaux, afficher les démarcations des colonnes </w:t>
      </w:r>
      <w:r w:rsidRPr="00635D44">
        <w:br/>
        <w:t>- afficher les pièces jointes dans un bloc dédié </w:t>
      </w:r>
      <w:r w:rsidRPr="00635D44">
        <w:br/>
        <w:t>- afficher le tableau avec les versions de l'exigence </w:t>
      </w:r>
      <w:r w:rsidRPr="00635D44">
        <w:br/>
        <w:t>- afficher le bloc "Anomalies connues" uniquement si un bugtracker est paramétré sur le projet</w:t>
      </w:r>
    </w:p>
    <w:p w14:paraId="7993B766" w14:textId="652B4B8D" w:rsidR="00635D44" w:rsidRDefault="00635D44"/>
    <w:p w14:paraId="7FD09C8A" w14:textId="6A28DC84" w:rsidR="00635D44" w:rsidRPr="00635D44" w:rsidRDefault="00635D44">
      <w:pPr>
        <w:rPr>
          <w:b/>
          <w:bCs/>
          <w:color w:val="FF0000"/>
        </w:rPr>
      </w:pPr>
      <w:r w:rsidRPr="00635D44">
        <w:rPr>
          <w:b/>
          <w:bCs/>
          <w:color w:val="FF0000"/>
        </w:rPr>
        <w:t xml:space="preserve">Exigence 2 : </w:t>
      </w:r>
    </w:p>
    <w:p w14:paraId="6B66EE25" w14:textId="77777777" w:rsidR="00635D44" w:rsidRPr="00635D44" w:rsidRDefault="00635D44" w:rsidP="00635D44">
      <w:r w:rsidRPr="00635D44">
        <w:t>possibilité de filtrer la bannette « </w:t>
      </w:r>
      <w:r w:rsidRPr="00635D44">
        <w:rPr>
          <w:b/>
          <w:bCs/>
        </w:rPr>
        <w:t>Gestion des évaluations</w:t>
      </w:r>
      <w:r w:rsidRPr="00635D44">
        <w:t> » en cliquant sur un bouton d’action dédié « Filtrer », situé à gauche de la fonctionnalité de recherche au sein d’une bannette.</w:t>
      </w:r>
    </w:p>
    <w:p w14:paraId="66CAF953" w14:textId="77777777" w:rsidR="00635D44" w:rsidRPr="00635D44" w:rsidRDefault="00635D44" w:rsidP="00635D44">
      <w:r w:rsidRPr="00635D44">
        <w:t>Au clic sur le bouton « Filtrer », les critères de filtre, détaillés dans chaque bannette, apparaissent dans une modale titré « Filtres ».</w:t>
      </w:r>
    </w:p>
    <w:p w14:paraId="13CBD6F9" w14:textId="77777777" w:rsidR="00635D44" w:rsidRPr="00635D44" w:rsidRDefault="00635D44" w:rsidP="00635D44">
      <w:r w:rsidRPr="00635D44">
        <w:t>Le footer de la modale permet de « Réinitialiser les filtres » ou « Filtrer » les résultats suite à la sélection de filtres.</w:t>
      </w:r>
    </w:p>
    <w:p w14:paraId="0E02BE90" w14:textId="77777777" w:rsidR="00635D44" w:rsidRPr="00635D44" w:rsidRDefault="00635D44" w:rsidP="00635D44">
      <w:r w:rsidRPr="00635D44">
        <w:t>La modale de filtre présente les éléments suivants, cochables/décochables :</w:t>
      </w:r>
    </w:p>
    <w:p w14:paraId="1A556551" w14:textId="77777777" w:rsidR="00635D44" w:rsidRPr="00635D44" w:rsidRDefault="00635D44" w:rsidP="00635D44">
      <w:pPr>
        <w:numPr>
          <w:ilvl w:val="0"/>
          <w:numId w:val="1"/>
        </w:numPr>
      </w:pPr>
      <w:r w:rsidRPr="00635D44">
        <w:lastRenderedPageBreak/>
        <w:t>Caractérisation de demande ;</w:t>
      </w:r>
    </w:p>
    <w:p w14:paraId="591CA772" w14:textId="77777777" w:rsidR="00635D44" w:rsidRPr="00635D44" w:rsidRDefault="00635D44" w:rsidP="00635D44">
      <w:pPr>
        <w:numPr>
          <w:ilvl w:val="1"/>
          <w:numId w:val="1"/>
        </w:numPr>
      </w:pPr>
      <w:r w:rsidRPr="00635D44">
        <w:t>Forfait urgence ;</w:t>
      </w:r>
    </w:p>
    <w:p w14:paraId="3B50A425" w14:textId="77777777" w:rsidR="00635D44" w:rsidRPr="00635D44" w:rsidRDefault="00635D44" w:rsidP="00635D44">
      <w:pPr>
        <w:numPr>
          <w:ilvl w:val="1"/>
          <w:numId w:val="1"/>
        </w:numPr>
      </w:pPr>
      <w:r w:rsidRPr="00635D44">
        <w:t>Procédure Accélérée ;</w:t>
      </w:r>
    </w:p>
    <w:p w14:paraId="1FB5F037" w14:textId="77777777" w:rsidR="00635D44" w:rsidRPr="00635D44" w:rsidRDefault="00635D44" w:rsidP="00635D44">
      <w:pPr>
        <w:numPr>
          <w:ilvl w:val="1"/>
          <w:numId w:val="1"/>
        </w:numPr>
      </w:pPr>
      <w:r w:rsidRPr="00635D44">
        <w:t>Aucune caractérisation.</w:t>
      </w:r>
    </w:p>
    <w:p w14:paraId="21CD407B" w14:textId="77777777" w:rsidR="00635D44" w:rsidRPr="00635D44" w:rsidRDefault="00635D44" w:rsidP="00635D44">
      <w:pPr>
        <w:numPr>
          <w:ilvl w:val="0"/>
          <w:numId w:val="1"/>
        </w:numPr>
      </w:pPr>
      <w:r w:rsidRPr="00635D44">
        <w:t>Processus de la demande :</w:t>
      </w:r>
    </w:p>
    <w:p w14:paraId="5A2F61A2" w14:textId="77777777" w:rsidR="00635D44" w:rsidRPr="00635D44" w:rsidRDefault="00635D44" w:rsidP="00635D44">
      <w:pPr>
        <w:numPr>
          <w:ilvl w:val="1"/>
          <w:numId w:val="1"/>
        </w:numPr>
      </w:pPr>
      <w:r w:rsidRPr="00635D44">
        <w:t>1ère demande ;</w:t>
      </w:r>
    </w:p>
    <w:p w14:paraId="66C17178" w14:textId="77777777" w:rsidR="00635D44" w:rsidRPr="00635D44" w:rsidRDefault="00635D44" w:rsidP="00635D44">
      <w:pPr>
        <w:numPr>
          <w:ilvl w:val="1"/>
          <w:numId w:val="1"/>
        </w:numPr>
      </w:pPr>
      <w:r w:rsidRPr="00635D44">
        <w:t>Nouvelle demande ;</w:t>
      </w:r>
    </w:p>
    <w:p w14:paraId="262AFED5" w14:textId="77777777" w:rsidR="00635D44" w:rsidRPr="00635D44" w:rsidRDefault="00635D44" w:rsidP="00635D44">
      <w:pPr>
        <w:numPr>
          <w:ilvl w:val="1"/>
          <w:numId w:val="1"/>
        </w:numPr>
      </w:pPr>
      <w:r w:rsidRPr="00635D44">
        <w:t>Révision à la demande de la personne ;</w:t>
      </w:r>
    </w:p>
    <w:p w14:paraId="5A7EFCFB" w14:textId="77777777" w:rsidR="00635D44" w:rsidRPr="00635D44" w:rsidRDefault="00635D44" w:rsidP="00635D44">
      <w:pPr>
        <w:numPr>
          <w:ilvl w:val="1"/>
          <w:numId w:val="1"/>
        </w:numPr>
      </w:pPr>
      <w:r w:rsidRPr="00635D44">
        <w:t>Module relais en cas d’hospitalisation.</w:t>
      </w:r>
    </w:p>
    <w:p w14:paraId="54BC0D96" w14:textId="77777777" w:rsidR="00635D44" w:rsidRPr="00635D44" w:rsidRDefault="00635D44" w:rsidP="00635D44">
      <w:pPr>
        <w:numPr>
          <w:ilvl w:val="1"/>
          <w:numId w:val="1"/>
        </w:numPr>
      </w:pPr>
      <w:r w:rsidRPr="00635D44">
        <w:t>Demande de CMI</w:t>
      </w:r>
    </w:p>
    <w:p w14:paraId="4D621C9E" w14:textId="77777777" w:rsidR="00635D44" w:rsidRPr="00635D44" w:rsidRDefault="00635D44" w:rsidP="00635D44">
      <w:pPr>
        <w:numPr>
          <w:ilvl w:val="1"/>
          <w:numId w:val="1"/>
        </w:numPr>
      </w:pPr>
      <w:r w:rsidRPr="00635D44">
        <w:t>Renouvelle de CMI</w:t>
      </w:r>
    </w:p>
    <w:p w14:paraId="47F0AD2B" w14:textId="77777777" w:rsidR="00635D44" w:rsidRPr="00635D44" w:rsidRDefault="00635D44" w:rsidP="00635D44">
      <w:pPr>
        <w:numPr>
          <w:ilvl w:val="0"/>
          <w:numId w:val="1"/>
        </w:numPr>
      </w:pPr>
      <w:r w:rsidRPr="00635D44">
        <w:t>Evaluateur à qui l’évaluation est affectée  ;</w:t>
      </w:r>
    </w:p>
    <w:p w14:paraId="7730274E" w14:textId="77777777" w:rsidR="00635D44" w:rsidRPr="00635D44" w:rsidRDefault="00635D44" w:rsidP="00635D44">
      <w:pPr>
        <w:numPr>
          <w:ilvl w:val="0"/>
          <w:numId w:val="1"/>
        </w:numPr>
      </w:pPr>
      <w:r w:rsidRPr="00635D44">
        <w:t>EMS à qui l’évaluation est affectée (nom du groupe paramétré) </w:t>
      </w:r>
    </w:p>
    <w:p w14:paraId="0D60CFA1" w14:textId="77777777" w:rsidR="00635D44" w:rsidRPr="00635D44" w:rsidRDefault="00635D44" w:rsidP="00635D44">
      <w:pPr>
        <w:numPr>
          <w:ilvl w:val="0"/>
          <w:numId w:val="1"/>
        </w:numPr>
      </w:pPr>
      <w:r w:rsidRPr="00635D44">
        <w:t>Statut de l’évaluation</w:t>
      </w:r>
    </w:p>
    <w:p w14:paraId="560A035E" w14:textId="77777777" w:rsidR="00635D44" w:rsidRPr="00635D44" w:rsidRDefault="00635D44" w:rsidP="00635D44">
      <w:pPr>
        <w:numPr>
          <w:ilvl w:val="1"/>
          <w:numId w:val="1"/>
        </w:numPr>
      </w:pPr>
      <w:r w:rsidRPr="00635D44">
        <w:t>A évaluer</w:t>
      </w:r>
    </w:p>
    <w:p w14:paraId="5930099C" w14:textId="77777777" w:rsidR="00635D44" w:rsidRPr="00635D44" w:rsidRDefault="00635D44" w:rsidP="00635D44">
      <w:pPr>
        <w:numPr>
          <w:ilvl w:val="1"/>
          <w:numId w:val="1"/>
        </w:numPr>
      </w:pPr>
      <w:r w:rsidRPr="00635D44">
        <w:t>En cours (Evaluateur)</w:t>
      </w:r>
    </w:p>
    <w:p w14:paraId="22ED850F" w14:textId="77777777" w:rsidR="00635D44" w:rsidRPr="00635D44" w:rsidRDefault="00635D44" w:rsidP="00635D44">
      <w:pPr>
        <w:numPr>
          <w:ilvl w:val="1"/>
          <w:numId w:val="1"/>
        </w:numPr>
      </w:pPr>
      <w:r w:rsidRPr="00635D44">
        <w:t>En cours (EMS)</w:t>
      </w:r>
    </w:p>
    <w:p w14:paraId="0D164CB2" w14:textId="77777777" w:rsidR="00635D44" w:rsidRPr="00635D44" w:rsidRDefault="00635D44" w:rsidP="00635D44">
      <w:pPr>
        <w:numPr>
          <w:ilvl w:val="1"/>
          <w:numId w:val="1"/>
        </w:numPr>
      </w:pPr>
      <w:r w:rsidRPr="00635D44">
        <w:t>Evaluée</w:t>
      </w:r>
    </w:p>
    <w:p w14:paraId="2B88FDA4" w14:textId="77777777" w:rsidR="00635D44" w:rsidRPr="00635D44" w:rsidRDefault="00635D44" w:rsidP="00635D44">
      <w:pPr>
        <w:numPr>
          <w:ilvl w:val="0"/>
          <w:numId w:val="1"/>
        </w:numPr>
      </w:pPr>
      <w:r w:rsidRPr="00635D44">
        <w:t>Échéance ;</w:t>
      </w:r>
    </w:p>
    <w:p w14:paraId="4177402A" w14:textId="77777777" w:rsidR="00635D44" w:rsidRPr="00635D44" w:rsidRDefault="00635D44" w:rsidP="00635D44">
      <w:pPr>
        <w:numPr>
          <w:ilvl w:val="1"/>
          <w:numId w:val="1"/>
        </w:numPr>
      </w:pPr>
      <w:r w:rsidRPr="00635D44">
        <w:t>2 boutons radios : « Période » ou « Date précise ».</w:t>
      </w:r>
    </w:p>
    <w:p w14:paraId="16E55EF5" w14:textId="77777777" w:rsidR="00635D44" w:rsidRPr="00635D44" w:rsidRDefault="00635D44" w:rsidP="00635D44">
      <w:pPr>
        <w:numPr>
          <w:ilvl w:val="1"/>
          <w:numId w:val="1"/>
        </w:numPr>
      </w:pPr>
      <w:r w:rsidRPr="00635D44">
        <w:t>Par défaut, le bouton radio « Période » est sélectionné.</w:t>
      </w:r>
    </w:p>
    <w:p w14:paraId="78788C5B" w14:textId="77777777" w:rsidR="00635D44" w:rsidRPr="00635D44" w:rsidRDefault="00635D44" w:rsidP="00635D44">
      <w:pPr>
        <w:numPr>
          <w:ilvl w:val="1"/>
          <w:numId w:val="1"/>
        </w:numPr>
      </w:pPr>
      <w:r w:rsidRPr="00635D44">
        <w:t>Au clic sur le bouton « Période », les champs « A partir du » et « Jusqu’au » s’affichent.</w:t>
      </w:r>
    </w:p>
    <w:p w14:paraId="43AD7778" w14:textId="77777777" w:rsidR="00635D44" w:rsidRPr="00635D44" w:rsidRDefault="00635D44" w:rsidP="00635D44">
      <w:pPr>
        <w:numPr>
          <w:ilvl w:val="1"/>
          <w:numId w:val="1"/>
        </w:numPr>
      </w:pPr>
      <w:r w:rsidRPr="00635D44">
        <w:t>Au clic sur « Date précise », un seul champ Date s’affiche.</w:t>
      </w:r>
    </w:p>
    <w:p w14:paraId="70CD0C89" w14:textId="77777777" w:rsidR="00635D44" w:rsidRPr="00635D44" w:rsidRDefault="00635D44" w:rsidP="00635D44">
      <w:pPr>
        <w:numPr>
          <w:ilvl w:val="0"/>
          <w:numId w:val="1"/>
        </w:numPr>
      </w:pPr>
      <w:r w:rsidRPr="00635D44">
        <w:t>Date du rendez-vous ;</w:t>
      </w:r>
    </w:p>
    <w:p w14:paraId="0566CABA" w14:textId="77777777" w:rsidR="00635D44" w:rsidRPr="00635D44" w:rsidRDefault="00635D44" w:rsidP="00635D44">
      <w:pPr>
        <w:numPr>
          <w:ilvl w:val="1"/>
          <w:numId w:val="1"/>
        </w:numPr>
      </w:pPr>
      <w:r w:rsidRPr="00635D44">
        <w:t>2 boutons radios : « Période » ou « Date précise ».</w:t>
      </w:r>
    </w:p>
    <w:p w14:paraId="537BE4DC" w14:textId="77777777" w:rsidR="00635D44" w:rsidRPr="00635D44" w:rsidRDefault="00635D44" w:rsidP="00635D44">
      <w:pPr>
        <w:numPr>
          <w:ilvl w:val="1"/>
          <w:numId w:val="1"/>
        </w:numPr>
      </w:pPr>
      <w:r w:rsidRPr="00635D44">
        <w:t>Par défaut, le bouton radio « Période » est sélectionné.</w:t>
      </w:r>
    </w:p>
    <w:p w14:paraId="5307BAF7" w14:textId="77777777" w:rsidR="00635D44" w:rsidRPr="00635D44" w:rsidRDefault="00635D44" w:rsidP="00635D44">
      <w:pPr>
        <w:numPr>
          <w:ilvl w:val="1"/>
          <w:numId w:val="1"/>
        </w:numPr>
      </w:pPr>
      <w:r w:rsidRPr="00635D44">
        <w:t>Au clic sur le bouton « Période », les champs « A partir du » et « Jusqu’au » s’affichent.</w:t>
      </w:r>
    </w:p>
    <w:p w14:paraId="6A9C76E9" w14:textId="77777777" w:rsidR="00635D44" w:rsidRPr="00635D44" w:rsidRDefault="00635D44" w:rsidP="00635D44">
      <w:pPr>
        <w:numPr>
          <w:ilvl w:val="1"/>
          <w:numId w:val="1"/>
        </w:numPr>
      </w:pPr>
      <w:r w:rsidRPr="00635D44">
        <w:lastRenderedPageBreak/>
        <w:t>Au clic sur « Date précise », un seul champ Date s’affiche.</w:t>
      </w:r>
    </w:p>
    <w:p w14:paraId="0F8AB90A" w14:textId="77777777" w:rsidR="00635D44" w:rsidRPr="00635D44" w:rsidRDefault="00635D44" w:rsidP="00635D44">
      <w:pPr>
        <w:numPr>
          <w:ilvl w:val="0"/>
          <w:numId w:val="1"/>
        </w:numPr>
      </w:pPr>
      <w:r w:rsidRPr="00635D44">
        <w:t>Ville et code postal du demandeur ;</w:t>
      </w:r>
    </w:p>
    <w:p w14:paraId="57E979CA" w14:textId="77777777" w:rsidR="00635D44" w:rsidRPr="00635D44" w:rsidRDefault="00635D44" w:rsidP="00635D44">
      <w:pPr>
        <w:numPr>
          <w:ilvl w:val="1"/>
          <w:numId w:val="1"/>
        </w:numPr>
      </w:pPr>
      <w:r w:rsidRPr="00635D44">
        <w:t>Ville : </w:t>
      </w:r>
    </w:p>
    <w:p w14:paraId="32F22D53" w14:textId="77777777" w:rsidR="00635D44" w:rsidRPr="00635D44" w:rsidRDefault="00635D44" w:rsidP="00635D44">
      <w:pPr>
        <w:numPr>
          <w:ilvl w:val="1"/>
          <w:numId w:val="1"/>
        </w:numPr>
      </w:pPr>
      <w:r w:rsidRPr="00635D44">
        <w:t>Code postal : </w:t>
      </w:r>
    </w:p>
    <w:p w14:paraId="0FC1950F" w14:textId="77777777" w:rsidR="00635D44" w:rsidRPr="00635D44" w:rsidRDefault="00635D44" w:rsidP="00635D44">
      <w:r w:rsidRPr="00635D44">
        <w:t>Lorsque l’évaluateur sélectionne des filtres dans la bannette, le bouton « Filtrer » s’affiche en gras et indique le nombre de filtres appliqués en haut à droite du bouton.</w:t>
      </w:r>
    </w:p>
    <w:p w14:paraId="10801401" w14:textId="77777777" w:rsidR="00635D44" w:rsidRPr="00635D44" w:rsidRDefault="00635D44" w:rsidP="00635D44">
      <w:r w:rsidRPr="00635D44">
        <w:t>Le(s) filtre(s) appliqué(s) restent actif(s) tant que l’utilisateur n’est pas sorti de l’écran ou qu’il n’a pas modifié les filtres. Il(s) reste(nt) donc actif(s) après la réalisation d’une action à travers une modale ouverte depuis la page.</w:t>
      </w:r>
    </w:p>
    <w:p w14:paraId="0FBD3F0F" w14:textId="18CFA887" w:rsidR="00635D44" w:rsidRPr="00635D44" w:rsidRDefault="00635D44">
      <w:pPr>
        <w:rPr>
          <w:b/>
          <w:bCs/>
          <w:color w:val="FF0000"/>
        </w:rPr>
      </w:pPr>
      <w:r w:rsidRPr="00635D44">
        <w:rPr>
          <w:b/>
          <w:bCs/>
          <w:color w:val="FF0000"/>
        </w:rPr>
        <w:t xml:space="preserve">Exigence 3 : </w:t>
      </w:r>
    </w:p>
    <w:p w14:paraId="2978317E" w14:textId="77777777" w:rsidR="00635D44" w:rsidRPr="00635D44" w:rsidRDefault="00635D44" w:rsidP="00635D44">
      <w:r w:rsidRPr="00635D44">
        <w:t>La page de création " Créer mon espace sécurité CGP" de compte est accessible et regroupe:</w:t>
      </w:r>
    </w:p>
    <w:p w14:paraId="030F8984" w14:textId="77777777" w:rsidR="00635D44" w:rsidRPr="00635D44" w:rsidRDefault="00635D44" w:rsidP="00635D44">
      <w:r w:rsidRPr="00635D44">
        <w:t>-    Le lien "inscrivez-vous " qui est disponible et cliquable</w:t>
      </w:r>
      <w:r w:rsidRPr="00635D44">
        <w:br/>
        <w:t>-   Le lien "Me connecter  à mon espace sécurisé CGP" qui est disponible et cliquable, qui permet de basculer vers la page "Authentification"</w:t>
      </w:r>
    </w:p>
    <w:p w14:paraId="061B3F29" w14:textId="77777777" w:rsidR="00635D44" w:rsidRPr="00635D44" w:rsidRDefault="00635D44" w:rsidP="00635D44">
      <w:r w:rsidRPr="00635D44">
        <w:t>Chaque affilié doit par defaut avoir un numéro affilié (compte CGP) qui est récupéré 2 manières:</w:t>
      </w:r>
    </w:p>
    <w:p w14:paraId="5E52AFD5" w14:textId="77777777" w:rsidR="00635D44" w:rsidRPr="00635D44" w:rsidRDefault="00635D44" w:rsidP="00635D44">
      <w:r w:rsidRPr="00635D44">
        <w:t>-    Si vous êtes retraité : il figure dans la rubrique “Vos références” sur les documents ou courriers que vous adresse la Caisse Générale de Prévoyance. </w:t>
      </w:r>
      <w:r w:rsidRPr="00635D44">
        <w:br/>
        <w:t>-    Si vous êtes actif : il figure sur les documents ou courriers que vous adresse la Caisse Générale de Prévoyance.</w:t>
      </w:r>
    </w:p>
    <w:p w14:paraId="25306818" w14:textId="77777777" w:rsidR="00635D44" w:rsidRPr="00635D44" w:rsidRDefault="00635D44" w:rsidP="00635D44">
      <w:r w:rsidRPr="00635D44">
        <w:br/>
        <w:t>La page "Authentification " regroupe les information suivantes:</w:t>
      </w:r>
    </w:p>
    <w:p w14:paraId="4D163696" w14:textId="77777777" w:rsidR="00635D44" w:rsidRPr="00635D44" w:rsidRDefault="00635D44" w:rsidP="00635D44">
      <w:r w:rsidRPr="00635D44">
        <w:t>    Le contenu de la page s'affiche </w:t>
      </w:r>
      <w:r w:rsidRPr="00635D44">
        <w:br/>
        <w:t>    Le code OTP contient 6 chiffre a saisir ou a copier/coller </w:t>
      </w:r>
      <w:r w:rsidRPr="00635D44">
        <w:br/>
        <w:t>    6 cases doivent s'affichés et a renseigné avec le code OTP reçu</w:t>
      </w:r>
      <w:r w:rsidRPr="00635D44">
        <w:br/>
        <w:t>    Le lien "je souhaite recevoir un nouveau code par email " saffiche et cliquable</w:t>
      </w:r>
      <w:r w:rsidRPr="00635D44">
        <w:br/>
        <w:t>    Le bouton "Valider" est accessible.</w:t>
      </w:r>
    </w:p>
    <w:p w14:paraId="7F2453F4" w14:textId="29CE5519" w:rsidR="00635D44" w:rsidRPr="00635D44" w:rsidRDefault="00635D44">
      <w:pPr>
        <w:rPr>
          <w:b/>
          <w:bCs/>
          <w:color w:val="FF0000"/>
        </w:rPr>
      </w:pPr>
      <w:r w:rsidRPr="00635D44">
        <w:rPr>
          <w:b/>
          <w:bCs/>
          <w:color w:val="FF0000"/>
        </w:rPr>
        <w:t xml:space="preserve">Exigence 4 : </w:t>
      </w:r>
    </w:p>
    <w:p w14:paraId="3D5EB80B" w14:textId="77777777" w:rsidR="00635D44" w:rsidRPr="00635D44" w:rsidRDefault="00635D44" w:rsidP="00635D44">
      <w:r w:rsidRPr="00635D44">
        <w:t>La page Authetification"Me connecter à mon espace sécurité CGP" regroupe:</w:t>
      </w:r>
    </w:p>
    <w:p w14:paraId="75C7549C" w14:textId="77777777" w:rsidR="00635D44" w:rsidRPr="00635D44" w:rsidRDefault="00635D44" w:rsidP="00635D44">
      <w:r w:rsidRPr="00635D44">
        <w:t>    Login/Identifiant</w:t>
      </w:r>
      <w:r w:rsidRPr="00635D44">
        <w:br/>
        <w:t>    Mot de passe</w:t>
      </w:r>
      <w:r w:rsidRPr="00635D44">
        <w:br/>
        <w:t>    Mot de passe oublié</w:t>
      </w:r>
      <w:r w:rsidRPr="00635D44">
        <w:br/>
        <w:t>    Identifiant oublié</w:t>
      </w:r>
      <w:r w:rsidRPr="00635D44">
        <w:br/>
      </w:r>
      <w:r w:rsidRPr="00635D44">
        <w:lastRenderedPageBreak/>
        <w:t>    Lien "Besoin d'aide"</w:t>
      </w:r>
      <w:r w:rsidRPr="00635D44">
        <w:br/>
        <w:t>    Bouton " S'identifier"</w:t>
      </w:r>
      <w:r w:rsidRPr="00635D44">
        <w:br/>
        <w:t>    Le lien "inscrivez vous" doit être accessible et cliquable </w:t>
      </w:r>
    </w:p>
    <w:p w14:paraId="74B23C25" w14:textId="77B1302F" w:rsidR="00635D44" w:rsidRPr="00635D44" w:rsidRDefault="00635D44">
      <w:pPr>
        <w:rPr>
          <w:b/>
          <w:bCs/>
          <w:color w:val="FF0000"/>
        </w:rPr>
      </w:pPr>
      <w:r w:rsidRPr="00635D44">
        <w:rPr>
          <w:b/>
          <w:bCs/>
          <w:color w:val="FF0000"/>
        </w:rPr>
        <w:t xml:space="preserve">Exigence 5 : </w:t>
      </w:r>
    </w:p>
    <w:p w14:paraId="2350DBC2" w14:textId="77777777" w:rsidR="00635D44" w:rsidRPr="00635D44" w:rsidRDefault="00635D44" w:rsidP="00635D44">
      <w:r w:rsidRPr="00635D44">
        <w:t>-Les règle de définition du mot de passe sont :</w:t>
      </w:r>
    </w:p>
    <w:p w14:paraId="700B686E" w14:textId="77777777" w:rsidR="00635D44" w:rsidRPr="00635D44" w:rsidRDefault="00635D44" w:rsidP="00635D44">
      <w:r w:rsidRPr="00635D44">
        <w:t>1) Un mot de passe doit avoir minimumm 10 caractères</w:t>
      </w:r>
    </w:p>
    <w:p w14:paraId="00B244B1" w14:textId="77777777" w:rsidR="00635D44" w:rsidRPr="00635D44" w:rsidRDefault="00635D44" w:rsidP="00635D44">
      <w:r w:rsidRPr="00635D44">
        <w:t>2) Un mot de passe doit avoir une minuscule</w:t>
      </w:r>
    </w:p>
    <w:p w14:paraId="5201F02C" w14:textId="77777777" w:rsidR="00635D44" w:rsidRPr="00635D44" w:rsidRDefault="00635D44" w:rsidP="00635D44">
      <w:r w:rsidRPr="00635D44">
        <w:t>3) Un mot de passe doit avoir une majuscule</w:t>
      </w:r>
    </w:p>
    <w:p w14:paraId="2F67B8D4" w14:textId="77777777" w:rsidR="00635D44" w:rsidRPr="00635D44" w:rsidRDefault="00635D44" w:rsidP="00635D44">
      <w:r w:rsidRPr="00635D44">
        <w:t>4) Un mot de passe doit avoir un chiffre</w:t>
      </w:r>
    </w:p>
    <w:p w14:paraId="392A7116" w14:textId="77777777" w:rsidR="00635D44" w:rsidRPr="00635D44" w:rsidRDefault="00635D44" w:rsidP="00635D44">
      <w:r w:rsidRPr="00635D44">
        <w:t>5) Un mot de passe doit avoir un caractère spécial autorisé</w:t>
      </w:r>
    </w:p>
    <w:p w14:paraId="2C412B31" w14:textId="77777777" w:rsidR="00635D44" w:rsidRPr="00635D44" w:rsidRDefault="00635D44" w:rsidP="00635D44"/>
    <w:p w14:paraId="5B22B43E" w14:textId="77777777" w:rsidR="00635D44" w:rsidRPr="00635D44" w:rsidRDefault="00635D44" w:rsidP="00635D44">
      <w:r w:rsidRPr="00635D44">
        <w:t>-Si la régle est valide, le libellé de la règle correspondante devient vert (“10 caractères”, “une minuscule”, “une majuscule”, “un chiffre”, “un caractère spécial”)</w:t>
      </w:r>
    </w:p>
    <w:p w14:paraId="5D698643" w14:textId="77777777" w:rsidR="00635D44" w:rsidRPr="00635D44" w:rsidRDefault="00635D44" w:rsidP="00635D44">
      <w:r w:rsidRPr="00635D44">
        <w:t>-Si a règle n'est pas valide, le libellé de la règle correspondante devient rouge (“10 caractères”, “une minuscule”, “une majuscule”, “un chiffre”, “un caractère spécial”)</w:t>
      </w:r>
    </w:p>
    <w:p w14:paraId="3450AD14" w14:textId="77777777" w:rsidR="00635D44" w:rsidRPr="00635D44" w:rsidRDefault="00635D44" w:rsidP="00635D44">
      <w:r w:rsidRPr="00635D44">
        <w:t>-Cette fonctionnalité est appliquée dans tout process de modification de mot de passe (création de compte, mot de passe oublié, changement de mot de passe dans l’espace)</w:t>
      </w:r>
    </w:p>
    <w:p w14:paraId="160CB1F5" w14:textId="77777777" w:rsidR="00635D44" w:rsidRPr="00635D44" w:rsidRDefault="00635D44" w:rsidP="00635D44">
      <w:r w:rsidRPr="00635D44">
        <w:t> </w:t>
      </w:r>
    </w:p>
    <w:p w14:paraId="067BD9F0" w14:textId="15C08E2F" w:rsidR="00635D44" w:rsidRPr="00635D44" w:rsidRDefault="00635D44">
      <w:pPr>
        <w:rPr>
          <w:b/>
          <w:bCs/>
          <w:color w:val="FF0000"/>
        </w:rPr>
      </w:pPr>
      <w:r w:rsidRPr="00635D44">
        <w:rPr>
          <w:b/>
          <w:bCs/>
          <w:color w:val="FF0000"/>
        </w:rPr>
        <w:t xml:space="preserve">Exigence 6 : </w:t>
      </w:r>
    </w:p>
    <w:p w14:paraId="6D457310" w14:textId="77777777" w:rsidR="00635D44" w:rsidRPr="00635D44" w:rsidRDefault="00635D44" w:rsidP="00635D44">
      <w:r w:rsidRPr="00635D44">
        <w:t>La section "Réclamation" au niveau footer distingue 2 options:</w:t>
      </w:r>
    </w:p>
    <w:p w14:paraId="1C5C17F6" w14:textId="77777777" w:rsidR="00635D44" w:rsidRPr="00635D44" w:rsidRDefault="00635D44" w:rsidP="00635D44">
      <w:r w:rsidRPr="00635D44">
        <w:br/>
        <w:t>- En mode connecté:  Ce lien ouvre la popine du formulaire de contact suivant:</w:t>
      </w:r>
      <w:r w:rsidRPr="00635D44">
        <w:br/>
        <w:t>    Section Réclamation se compose de:</w:t>
      </w:r>
    </w:p>
    <w:p w14:paraId="1410089E" w14:textId="77777777" w:rsidR="00635D44" w:rsidRPr="00635D44" w:rsidRDefault="00635D44" w:rsidP="00635D44">
      <w:r w:rsidRPr="00635D44">
        <w:t>    Motif de votre demande</w:t>
      </w:r>
      <w:r w:rsidRPr="00635D44">
        <w:br/>
        <w:t>    Adresse email</w:t>
      </w:r>
      <w:r w:rsidRPr="00635D44">
        <w:br/>
        <w:t>    Télephone</w:t>
      </w:r>
      <w:r w:rsidRPr="00635D44">
        <w:br/>
        <w:t>    Votre Message </w:t>
      </w:r>
      <w:r w:rsidRPr="00635D44">
        <w:br/>
        <w:t>    Ajoutez votre/Vos pièces jointes optionel</w:t>
      </w:r>
    </w:p>
    <w:p w14:paraId="46275D7B" w14:textId="77777777" w:rsidR="00635D44" w:rsidRPr="00635D44" w:rsidRDefault="00635D44" w:rsidP="00635D44">
      <w:r w:rsidRPr="00635D44">
        <w:t>- En mode déconnecté:  Non affichage  des rebriques:  « Réclamation » sur le footer.</w:t>
      </w:r>
    </w:p>
    <w:p w14:paraId="12308CBD" w14:textId="21BB4E2C" w:rsidR="00635D44" w:rsidRPr="00635D44" w:rsidRDefault="00635D44">
      <w:pPr>
        <w:rPr>
          <w:b/>
          <w:bCs/>
          <w:color w:val="FF0000"/>
        </w:rPr>
      </w:pPr>
      <w:r w:rsidRPr="00635D44">
        <w:rPr>
          <w:b/>
          <w:bCs/>
          <w:color w:val="FF0000"/>
        </w:rPr>
        <w:t xml:space="preserve">Exigence 7 : </w:t>
      </w:r>
    </w:p>
    <w:p w14:paraId="45701776" w14:textId="19348C88" w:rsidR="00635D44" w:rsidRDefault="00635D44">
      <w:r w:rsidRPr="00635D44">
        <w:br/>
        <w:t>    </w:t>
      </w:r>
      <w:r w:rsidRPr="00635D44">
        <w:br/>
      </w:r>
      <w:r w:rsidRPr="00635D44">
        <w:lastRenderedPageBreak/>
        <w:t>    Lors du choix de la date de liquidation souhaitée, l'affilié doit renseigner le format « MM/AAAA » dans le futur pour que l'âge de l'affilié soit &gt;= 55 ans.</w:t>
      </w:r>
      <w:r w:rsidRPr="00635D44">
        <w:br/>
        <w:t>    </w:t>
      </w:r>
      <w:r w:rsidRPr="00635D44">
        <w:br/>
        <w:t>    </w:t>
      </w:r>
      <w:r w:rsidRPr="00635D44">
        <w:br/>
        <w:t>    Un message « La date de liquidation souhaitée ne peut pas être antérieure à vos 55 ans » doit s’afficher seulement si la date de liquidation souhaitée est </w:t>
      </w:r>
      <w:r w:rsidRPr="00635D44">
        <w:br/>
        <w:t>    </w:t>
      </w:r>
      <w:r w:rsidRPr="00635D44">
        <w:br/>
        <w:t>    L'affilié doit avoir un âge &gt;= 55 ans</w:t>
      </w:r>
      <w:r w:rsidRPr="00635D44">
        <w:br/>
        <w:t>    Lors du choix de la date de liquidation souhaitée, l'affilié doit renseigner le format « MM/AAAA » dans le futur pour que l'âge de l'affilié soit &gt;= 55 ans</w:t>
      </w:r>
      <w:r w:rsidRPr="00635D44">
        <w:br/>
        <w:t>    Un message « La date de liquidation souhaitée ne peut pas être antérieure à vos 55 ans » doit s’afficher seulement si la date de liquidation souhaitée est </w:t>
      </w:r>
      <w:r w:rsidRPr="00635D44">
        <w:br/>
        <w:t>    Le Lancement de la simulation n’est pas possible si à la date d'éffet renseignée l'affilié à </w:t>
      </w:r>
      <w:r w:rsidRPr="00635D44">
        <w:br/>
        <w:t>    Le Lancement de la simulation est disponible si à la date d'éffet renseignée l'affilié à  &gt;= 55 ans.</w:t>
      </w:r>
      <w:r w:rsidRPr="00635D44">
        <w:br/>
        <w:t>    L’annulation "Bouton" est visible et accessible à tout moment.</w:t>
      </w:r>
      <w:r w:rsidRPr="00635D44">
        <w:br/>
        <w:t>    Les boutons "annuler" &amp; "Lancer une simualtion" " faire une simulation doivent être accessible </w:t>
      </w:r>
    </w:p>
    <w:sectPr w:rsidR="00635D44">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3FB36" w14:textId="77777777" w:rsidR="00635D44" w:rsidRDefault="00635D44" w:rsidP="00635D44">
      <w:pPr>
        <w:spacing w:after="0" w:line="240" w:lineRule="auto"/>
      </w:pPr>
      <w:r>
        <w:separator/>
      </w:r>
    </w:p>
  </w:endnote>
  <w:endnote w:type="continuationSeparator" w:id="0">
    <w:p w14:paraId="3F5695E5" w14:textId="77777777" w:rsidR="00635D44" w:rsidRDefault="00635D44" w:rsidP="0063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E8F92" w14:textId="680BA97B" w:rsidR="00635D44" w:rsidRDefault="00635D44">
    <w:pPr>
      <w:pStyle w:val="Pieddepage"/>
    </w:pPr>
    <w:r>
      <w:rPr>
        <w:noProof/>
      </w:rPr>
      <mc:AlternateContent>
        <mc:Choice Requires="wps">
          <w:drawing>
            <wp:anchor distT="0" distB="0" distL="0" distR="0" simplePos="0" relativeHeight="251659264" behindDoc="0" locked="0" layoutInCell="1" allowOverlap="1" wp14:anchorId="2271BBB0" wp14:editId="32B9B676">
              <wp:simplePos x="635" y="635"/>
              <wp:positionH relativeFrom="page">
                <wp:align>center</wp:align>
              </wp:positionH>
              <wp:positionV relativeFrom="page">
                <wp:align>bottom</wp:align>
              </wp:positionV>
              <wp:extent cx="356235" cy="508000"/>
              <wp:effectExtent l="0" t="0" r="5715" b="0"/>
              <wp:wrapNone/>
              <wp:docPr id="90612234" name="Zone de texte 2"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56235" cy="508000"/>
                      </a:xfrm>
                      <a:prstGeom prst="rect">
                        <a:avLst/>
                      </a:prstGeom>
                      <a:noFill/>
                      <a:ln>
                        <a:noFill/>
                      </a:ln>
                    </wps:spPr>
                    <wps:txbx>
                      <w:txbxContent>
                        <w:p w14:paraId="0EBF858C" w14:textId="6472F239" w:rsidR="00635D44" w:rsidRPr="00635D44" w:rsidRDefault="00635D44" w:rsidP="00635D44">
                          <w:pPr>
                            <w:spacing w:after="0"/>
                            <w:rPr>
                              <w:rFonts w:ascii="Arial" w:eastAsia="Arial" w:hAnsi="Arial" w:cs="Arial"/>
                              <w:noProof/>
                              <w:color w:val="000000"/>
                              <w:sz w:val="18"/>
                              <w:szCs w:val="18"/>
                            </w:rPr>
                          </w:pPr>
                          <w:r w:rsidRPr="00635D44">
                            <w:rPr>
                              <w:rFonts w:ascii="Arial" w:eastAsia="Arial" w:hAnsi="Arial" w:cs="Arial"/>
                              <w:noProof/>
                              <w:color w:val="000000"/>
                              <w:sz w:val="18"/>
                              <w:szCs w:val="18"/>
                            </w:rPr>
                            <w:t>Interne</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271BBB0" id="_x0000_t202" coordsize="21600,21600" o:spt="202" path="m,l,21600r21600,l21600,xe">
              <v:stroke joinstyle="miter"/>
              <v:path gradientshapeok="t" o:connecttype="rect"/>
            </v:shapetype>
            <v:shape id="Zone de texte 2" o:spid="_x0000_s1026" type="#_x0000_t202" alt="Interne" style="position:absolute;margin-left:0;margin-top:0;width:28.05pt;height:40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" filled="f" stroked="f">
              <v:fill o:detectmouseclick="t"/>
              <v:textbox style="mso-fit-shape-to-text:t" inset="0,0,0,28pt">
                <w:txbxContent>
                  <w:p w14:paraId="0EBF858C" w14:textId="6472F239" w:rsidR="00635D44" w:rsidRPr="00635D44" w:rsidRDefault="00635D44" w:rsidP="00635D44">
                    <w:pPr>
                      <w:spacing w:after="0"/>
                      <w:rPr>
                        <w:rFonts w:ascii="Arial" w:eastAsia="Arial" w:hAnsi="Arial" w:cs="Arial"/>
                        <w:noProof/>
                        <w:color w:val="000000"/>
                        <w:sz w:val="18"/>
                        <w:szCs w:val="18"/>
                      </w:rPr>
                    </w:pPr>
                    <w:r w:rsidRPr="00635D44">
                      <w:rPr>
                        <w:rFonts w:ascii="Arial" w:eastAsia="Arial" w:hAnsi="Arial" w:cs="Arial"/>
                        <w:noProof/>
                        <w:color w:val="000000"/>
                        <w:sz w:val="18"/>
                        <w:szCs w:val="18"/>
                      </w:rPr>
                      <w:t>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3052F" w14:textId="36F93B4A" w:rsidR="00635D44" w:rsidRDefault="00635D44">
    <w:pPr>
      <w:pStyle w:val="Pieddepage"/>
    </w:pPr>
    <w:r>
      <w:rPr>
        <w:noProof/>
      </w:rPr>
      <mc:AlternateContent>
        <mc:Choice Requires="wps">
          <w:drawing>
            <wp:anchor distT="0" distB="0" distL="0" distR="0" simplePos="0" relativeHeight="251660288" behindDoc="0" locked="0" layoutInCell="1" allowOverlap="1" wp14:anchorId="12644E7E" wp14:editId="2CA0D596">
              <wp:simplePos x="901700" y="10058400"/>
              <wp:positionH relativeFrom="page">
                <wp:align>center</wp:align>
              </wp:positionH>
              <wp:positionV relativeFrom="page">
                <wp:align>bottom</wp:align>
              </wp:positionV>
              <wp:extent cx="356235" cy="508000"/>
              <wp:effectExtent l="0" t="0" r="5715" b="0"/>
              <wp:wrapNone/>
              <wp:docPr id="200098024" name="Zone de texte 3"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56235" cy="508000"/>
                      </a:xfrm>
                      <a:prstGeom prst="rect">
                        <a:avLst/>
                      </a:prstGeom>
                      <a:noFill/>
                      <a:ln>
                        <a:noFill/>
                      </a:ln>
                    </wps:spPr>
                    <wps:txbx>
                      <w:txbxContent>
                        <w:p w14:paraId="37D69394" w14:textId="3DE864DD" w:rsidR="00635D44" w:rsidRPr="00635D44" w:rsidRDefault="00635D44" w:rsidP="00635D44">
                          <w:pPr>
                            <w:spacing w:after="0"/>
                            <w:rPr>
                              <w:rFonts w:ascii="Arial" w:eastAsia="Arial" w:hAnsi="Arial" w:cs="Arial"/>
                              <w:noProof/>
                              <w:color w:val="000000"/>
                              <w:sz w:val="18"/>
                              <w:szCs w:val="18"/>
                            </w:rPr>
                          </w:pPr>
                          <w:r w:rsidRPr="00635D44">
                            <w:rPr>
                              <w:rFonts w:ascii="Arial" w:eastAsia="Arial" w:hAnsi="Arial" w:cs="Arial"/>
                              <w:noProof/>
                              <w:color w:val="000000"/>
                              <w:sz w:val="18"/>
                              <w:szCs w:val="18"/>
                            </w:rPr>
                            <w:t>Interne</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2644E7E" id="_x0000_t202" coordsize="21600,21600" o:spt="202" path="m,l,21600r21600,l21600,xe">
              <v:stroke joinstyle="miter"/>
              <v:path gradientshapeok="t" o:connecttype="rect"/>
            </v:shapetype>
            <v:shape id="Zone de texte 3" o:spid="_x0000_s1027" type="#_x0000_t202" alt="Interne" style="position:absolute;margin-left:0;margin-top:0;width:28.05pt;height:40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" filled="f" stroked="f">
              <v:fill o:detectmouseclick="t"/>
              <v:textbox style="mso-fit-shape-to-text:t" inset="0,0,0,28pt">
                <w:txbxContent>
                  <w:p w14:paraId="37D69394" w14:textId="3DE864DD" w:rsidR="00635D44" w:rsidRPr="00635D44" w:rsidRDefault="00635D44" w:rsidP="00635D44">
                    <w:pPr>
                      <w:spacing w:after="0"/>
                      <w:rPr>
                        <w:rFonts w:ascii="Arial" w:eastAsia="Arial" w:hAnsi="Arial" w:cs="Arial"/>
                        <w:noProof/>
                        <w:color w:val="000000"/>
                        <w:sz w:val="18"/>
                        <w:szCs w:val="18"/>
                      </w:rPr>
                    </w:pPr>
                    <w:r w:rsidRPr="00635D44">
                      <w:rPr>
                        <w:rFonts w:ascii="Arial" w:eastAsia="Arial" w:hAnsi="Arial" w:cs="Arial"/>
                        <w:noProof/>
                        <w:color w:val="000000"/>
                        <w:sz w:val="18"/>
                        <w:szCs w:val="18"/>
                      </w:rPr>
                      <w:t>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E71A" w14:textId="781BEBC7" w:rsidR="00635D44" w:rsidRDefault="00635D44">
    <w:pPr>
      <w:pStyle w:val="Pieddepage"/>
    </w:pPr>
    <w:r>
      <w:rPr>
        <w:noProof/>
      </w:rPr>
      <mc:AlternateContent>
        <mc:Choice Requires="wps">
          <w:drawing>
            <wp:anchor distT="0" distB="0" distL="0" distR="0" simplePos="0" relativeHeight="251658240" behindDoc="0" locked="0" layoutInCell="1" allowOverlap="1" wp14:anchorId="62313B29" wp14:editId="14EF8025">
              <wp:simplePos x="635" y="635"/>
              <wp:positionH relativeFrom="page">
                <wp:align>center</wp:align>
              </wp:positionH>
              <wp:positionV relativeFrom="page">
                <wp:align>bottom</wp:align>
              </wp:positionV>
              <wp:extent cx="356235" cy="508000"/>
              <wp:effectExtent l="0" t="0" r="5715" b="0"/>
              <wp:wrapNone/>
              <wp:docPr id="423077737" name="Zone de texte 1"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56235" cy="508000"/>
                      </a:xfrm>
                      <a:prstGeom prst="rect">
                        <a:avLst/>
                      </a:prstGeom>
                      <a:noFill/>
                      <a:ln>
                        <a:noFill/>
                      </a:ln>
                    </wps:spPr>
                    <wps:txbx>
                      <w:txbxContent>
                        <w:p w14:paraId="18EFD53D" w14:textId="43D456FB" w:rsidR="00635D44" w:rsidRPr="00635D44" w:rsidRDefault="00635D44" w:rsidP="00635D44">
                          <w:pPr>
                            <w:spacing w:after="0"/>
                            <w:rPr>
                              <w:rFonts w:ascii="Arial" w:eastAsia="Arial" w:hAnsi="Arial" w:cs="Arial"/>
                              <w:noProof/>
                              <w:color w:val="000000"/>
                              <w:sz w:val="18"/>
                              <w:szCs w:val="18"/>
                            </w:rPr>
                          </w:pPr>
                          <w:r w:rsidRPr="00635D44">
                            <w:rPr>
                              <w:rFonts w:ascii="Arial" w:eastAsia="Arial" w:hAnsi="Arial" w:cs="Arial"/>
                              <w:noProof/>
                              <w:color w:val="000000"/>
                              <w:sz w:val="18"/>
                              <w:szCs w:val="18"/>
                            </w:rPr>
                            <w:t>Interne</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313B29" id="_x0000_t202" coordsize="21600,21600" o:spt="202" path="m,l,21600r21600,l21600,xe">
              <v:stroke joinstyle="miter"/>
              <v:path gradientshapeok="t" o:connecttype="rect"/>
            </v:shapetype>
            <v:shape id="Zone de texte 1" o:spid="_x0000_s1028" type="#_x0000_t202" alt="Interne" style="position:absolute;margin-left:0;margin-top:0;width:28.05pt;height:40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" filled="f" stroked="f">
              <v:fill o:detectmouseclick="t"/>
              <v:textbox style="mso-fit-shape-to-text:t" inset="0,0,0,28pt">
                <w:txbxContent>
                  <w:p w14:paraId="18EFD53D" w14:textId="43D456FB" w:rsidR="00635D44" w:rsidRPr="00635D44" w:rsidRDefault="00635D44" w:rsidP="00635D44">
                    <w:pPr>
                      <w:spacing w:after="0"/>
                      <w:rPr>
                        <w:rFonts w:ascii="Arial" w:eastAsia="Arial" w:hAnsi="Arial" w:cs="Arial"/>
                        <w:noProof/>
                        <w:color w:val="000000"/>
                        <w:sz w:val="18"/>
                        <w:szCs w:val="18"/>
                      </w:rPr>
                    </w:pPr>
                    <w:r w:rsidRPr="00635D44">
                      <w:rPr>
                        <w:rFonts w:ascii="Arial" w:eastAsia="Arial" w:hAnsi="Arial" w:cs="Arial"/>
                        <w:noProof/>
                        <w:color w:val="000000"/>
                        <w:sz w:val="18"/>
                        <w:szCs w:val="18"/>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CAE71" w14:textId="77777777" w:rsidR="00635D44" w:rsidRDefault="00635D44" w:rsidP="00635D44">
      <w:pPr>
        <w:spacing w:after="0" w:line="240" w:lineRule="auto"/>
      </w:pPr>
      <w:r>
        <w:separator/>
      </w:r>
    </w:p>
  </w:footnote>
  <w:footnote w:type="continuationSeparator" w:id="0">
    <w:p w14:paraId="47B7D543" w14:textId="77777777" w:rsidR="00635D44" w:rsidRDefault="00635D44" w:rsidP="00635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4054"/>
    <w:multiLevelType w:val="multilevel"/>
    <w:tmpl w:val="1D2E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2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44"/>
    <w:rsid w:val="00635D44"/>
    <w:rsid w:val="00A322E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A5D7"/>
  <w15:chartTrackingRefBased/>
  <w15:docId w15:val="{268EFD4C-9B1C-49CD-9CA7-73289A03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3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35D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5D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5D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5D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5D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5D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5D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5D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35D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35D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5D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5D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5D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5D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5D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5D44"/>
    <w:rPr>
      <w:rFonts w:eastAsiaTheme="majorEastAsia" w:cstheme="majorBidi"/>
      <w:color w:val="272727" w:themeColor="text1" w:themeTint="D8"/>
    </w:rPr>
  </w:style>
  <w:style w:type="paragraph" w:styleId="Titre">
    <w:name w:val="Title"/>
    <w:basedOn w:val="Normal"/>
    <w:next w:val="Normal"/>
    <w:link w:val="TitreCar"/>
    <w:uiPriority w:val="10"/>
    <w:qFormat/>
    <w:rsid w:val="0063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5D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5D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5D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5D44"/>
    <w:pPr>
      <w:spacing w:before="160"/>
      <w:jc w:val="center"/>
    </w:pPr>
    <w:rPr>
      <w:i/>
      <w:iCs/>
      <w:color w:val="404040" w:themeColor="text1" w:themeTint="BF"/>
    </w:rPr>
  </w:style>
  <w:style w:type="character" w:customStyle="1" w:styleId="CitationCar">
    <w:name w:val="Citation Car"/>
    <w:basedOn w:val="Policepardfaut"/>
    <w:link w:val="Citation"/>
    <w:uiPriority w:val="29"/>
    <w:rsid w:val="00635D44"/>
    <w:rPr>
      <w:i/>
      <w:iCs/>
      <w:color w:val="404040" w:themeColor="text1" w:themeTint="BF"/>
    </w:rPr>
  </w:style>
  <w:style w:type="paragraph" w:styleId="Paragraphedeliste">
    <w:name w:val="List Paragraph"/>
    <w:basedOn w:val="Normal"/>
    <w:uiPriority w:val="34"/>
    <w:qFormat/>
    <w:rsid w:val="00635D44"/>
    <w:pPr>
      <w:ind w:left="720"/>
      <w:contextualSpacing/>
    </w:pPr>
  </w:style>
  <w:style w:type="character" w:styleId="Accentuationintense">
    <w:name w:val="Intense Emphasis"/>
    <w:basedOn w:val="Policepardfaut"/>
    <w:uiPriority w:val="21"/>
    <w:qFormat/>
    <w:rsid w:val="00635D44"/>
    <w:rPr>
      <w:i/>
      <w:iCs/>
      <w:color w:val="0F4761" w:themeColor="accent1" w:themeShade="BF"/>
    </w:rPr>
  </w:style>
  <w:style w:type="paragraph" w:styleId="Citationintense">
    <w:name w:val="Intense Quote"/>
    <w:basedOn w:val="Normal"/>
    <w:next w:val="Normal"/>
    <w:link w:val="CitationintenseCar"/>
    <w:uiPriority w:val="30"/>
    <w:qFormat/>
    <w:rsid w:val="0063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5D44"/>
    <w:rPr>
      <w:i/>
      <w:iCs/>
      <w:color w:val="0F4761" w:themeColor="accent1" w:themeShade="BF"/>
    </w:rPr>
  </w:style>
  <w:style w:type="character" w:styleId="Rfrenceintense">
    <w:name w:val="Intense Reference"/>
    <w:basedOn w:val="Policepardfaut"/>
    <w:uiPriority w:val="32"/>
    <w:qFormat/>
    <w:rsid w:val="00635D44"/>
    <w:rPr>
      <w:b/>
      <w:bCs/>
      <w:smallCaps/>
      <w:color w:val="0F4761" w:themeColor="accent1" w:themeShade="BF"/>
      <w:spacing w:val="5"/>
    </w:rPr>
  </w:style>
  <w:style w:type="paragraph" w:styleId="NormalWeb">
    <w:name w:val="Normal (Web)"/>
    <w:basedOn w:val="Normal"/>
    <w:uiPriority w:val="99"/>
    <w:semiHidden/>
    <w:unhideWhenUsed/>
    <w:rsid w:val="00635D44"/>
    <w:rPr>
      <w:rFonts w:ascii="Times New Roman" w:hAnsi="Times New Roman" w:cs="Times New Roman"/>
    </w:rPr>
  </w:style>
  <w:style w:type="paragraph" w:styleId="Pieddepage">
    <w:name w:val="footer"/>
    <w:basedOn w:val="Normal"/>
    <w:link w:val="PieddepageCar"/>
    <w:uiPriority w:val="99"/>
    <w:unhideWhenUsed/>
    <w:rsid w:val="00635D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84789">
      <w:bodyDiv w:val="1"/>
      <w:marLeft w:val="0"/>
      <w:marRight w:val="0"/>
      <w:marTop w:val="0"/>
      <w:marBottom w:val="0"/>
      <w:divBdr>
        <w:top w:val="none" w:sz="0" w:space="0" w:color="auto"/>
        <w:left w:val="none" w:sz="0" w:space="0" w:color="auto"/>
        <w:bottom w:val="none" w:sz="0" w:space="0" w:color="auto"/>
        <w:right w:val="none" w:sz="0" w:space="0" w:color="auto"/>
      </w:divBdr>
    </w:div>
    <w:div w:id="401030332">
      <w:bodyDiv w:val="1"/>
      <w:marLeft w:val="0"/>
      <w:marRight w:val="0"/>
      <w:marTop w:val="0"/>
      <w:marBottom w:val="0"/>
      <w:divBdr>
        <w:top w:val="none" w:sz="0" w:space="0" w:color="auto"/>
        <w:left w:val="none" w:sz="0" w:space="0" w:color="auto"/>
        <w:bottom w:val="none" w:sz="0" w:space="0" w:color="auto"/>
        <w:right w:val="none" w:sz="0" w:space="0" w:color="auto"/>
      </w:divBdr>
    </w:div>
    <w:div w:id="591283965">
      <w:bodyDiv w:val="1"/>
      <w:marLeft w:val="0"/>
      <w:marRight w:val="0"/>
      <w:marTop w:val="0"/>
      <w:marBottom w:val="0"/>
      <w:divBdr>
        <w:top w:val="none" w:sz="0" w:space="0" w:color="auto"/>
        <w:left w:val="none" w:sz="0" w:space="0" w:color="auto"/>
        <w:bottom w:val="none" w:sz="0" w:space="0" w:color="auto"/>
        <w:right w:val="none" w:sz="0" w:space="0" w:color="auto"/>
      </w:divBdr>
    </w:div>
    <w:div w:id="683627088">
      <w:bodyDiv w:val="1"/>
      <w:marLeft w:val="0"/>
      <w:marRight w:val="0"/>
      <w:marTop w:val="0"/>
      <w:marBottom w:val="0"/>
      <w:divBdr>
        <w:top w:val="none" w:sz="0" w:space="0" w:color="auto"/>
        <w:left w:val="none" w:sz="0" w:space="0" w:color="auto"/>
        <w:bottom w:val="none" w:sz="0" w:space="0" w:color="auto"/>
        <w:right w:val="none" w:sz="0" w:space="0" w:color="auto"/>
      </w:divBdr>
    </w:div>
    <w:div w:id="833955621">
      <w:bodyDiv w:val="1"/>
      <w:marLeft w:val="0"/>
      <w:marRight w:val="0"/>
      <w:marTop w:val="0"/>
      <w:marBottom w:val="0"/>
      <w:divBdr>
        <w:top w:val="none" w:sz="0" w:space="0" w:color="auto"/>
        <w:left w:val="none" w:sz="0" w:space="0" w:color="auto"/>
        <w:bottom w:val="none" w:sz="0" w:space="0" w:color="auto"/>
        <w:right w:val="none" w:sz="0" w:space="0" w:color="auto"/>
      </w:divBdr>
    </w:div>
    <w:div w:id="1017803522">
      <w:bodyDiv w:val="1"/>
      <w:marLeft w:val="0"/>
      <w:marRight w:val="0"/>
      <w:marTop w:val="0"/>
      <w:marBottom w:val="0"/>
      <w:divBdr>
        <w:top w:val="none" w:sz="0" w:space="0" w:color="auto"/>
        <w:left w:val="none" w:sz="0" w:space="0" w:color="auto"/>
        <w:bottom w:val="none" w:sz="0" w:space="0" w:color="auto"/>
        <w:right w:val="none" w:sz="0" w:space="0" w:color="auto"/>
      </w:divBdr>
    </w:div>
    <w:div w:id="1043140217">
      <w:bodyDiv w:val="1"/>
      <w:marLeft w:val="0"/>
      <w:marRight w:val="0"/>
      <w:marTop w:val="0"/>
      <w:marBottom w:val="0"/>
      <w:divBdr>
        <w:top w:val="none" w:sz="0" w:space="0" w:color="auto"/>
        <w:left w:val="none" w:sz="0" w:space="0" w:color="auto"/>
        <w:bottom w:val="none" w:sz="0" w:space="0" w:color="auto"/>
        <w:right w:val="none" w:sz="0" w:space="0" w:color="auto"/>
      </w:divBdr>
    </w:div>
    <w:div w:id="1163161343">
      <w:bodyDiv w:val="1"/>
      <w:marLeft w:val="0"/>
      <w:marRight w:val="0"/>
      <w:marTop w:val="0"/>
      <w:marBottom w:val="0"/>
      <w:divBdr>
        <w:top w:val="none" w:sz="0" w:space="0" w:color="auto"/>
        <w:left w:val="none" w:sz="0" w:space="0" w:color="auto"/>
        <w:bottom w:val="none" w:sz="0" w:space="0" w:color="auto"/>
        <w:right w:val="none" w:sz="0" w:space="0" w:color="auto"/>
      </w:divBdr>
    </w:div>
    <w:div w:id="1569074989">
      <w:bodyDiv w:val="1"/>
      <w:marLeft w:val="0"/>
      <w:marRight w:val="0"/>
      <w:marTop w:val="0"/>
      <w:marBottom w:val="0"/>
      <w:divBdr>
        <w:top w:val="none" w:sz="0" w:space="0" w:color="auto"/>
        <w:left w:val="none" w:sz="0" w:space="0" w:color="auto"/>
        <w:bottom w:val="none" w:sz="0" w:space="0" w:color="auto"/>
        <w:right w:val="none" w:sz="0" w:space="0" w:color="auto"/>
      </w:divBdr>
    </w:div>
    <w:div w:id="1607887120">
      <w:bodyDiv w:val="1"/>
      <w:marLeft w:val="0"/>
      <w:marRight w:val="0"/>
      <w:marTop w:val="0"/>
      <w:marBottom w:val="0"/>
      <w:divBdr>
        <w:top w:val="none" w:sz="0" w:space="0" w:color="auto"/>
        <w:left w:val="none" w:sz="0" w:space="0" w:color="auto"/>
        <w:bottom w:val="none" w:sz="0" w:space="0" w:color="auto"/>
        <w:right w:val="none" w:sz="0" w:space="0" w:color="auto"/>
      </w:divBdr>
    </w:div>
    <w:div w:id="2107263702">
      <w:bodyDiv w:val="1"/>
      <w:marLeft w:val="0"/>
      <w:marRight w:val="0"/>
      <w:marTop w:val="0"/>
      <w:marBottom w:val="0"/>
      <w:divBdr>
        <w:top w:val="none" w:sz="0" w:space="0" w:color="auto"/>
        <w:left w:val="none" w:sz="0" w:space="0" w:color="auto"/>
        <w:bottom w:val="none" w:sz="0" w:space="0" w:color="auto"/>
        <w:right w:val="none" w:sz="0" w:space="0" w:color="auto"/>
      </w:divBdr>
    </w:div>
    <w:div w:id="213309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5</Pages>
  <Words>1093</Words>
  <Characters>6015</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HASSIB, Hassnae</dc:creator>
  <cp:keywords/>
  <dc:description/>
  <cp:lastModifiedBy>HASSIB, Hassnae</cp:lastModifiedBy>
  <cp:revision>1</cp:revision>
  <dcterms:created xsi:type="dcterms:W3CDTF">2025-05-14T08:41:00Z</dcterms:created>
  <dcterms:modified xsi:type="dcterms:W3CDTF">2025-05-14T08:49:00Z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1937a769,566a20a,bed40e8</vt:lpwstr>
  </property>
  <property fmtid="{D5CDD505-2E9C-101B-9397-08002B2CF9AE}" pid="3" name="ClassificationContentMarkingFooterFontProps">
    <vt:lpwstr>#000000,9,Arial</vt:lpwstr>
  </property>
  <property fmtid="{D5CDD505-2E9C-101B-9397-08002B2CF9AE}" pid="4" name="ClassificationContentMarkingFooterText">
    <vt:lpwstr>Interne</vt:lpwstr>
  </property>
</Properties>
</file>