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Résumé du marché</w:t>
      </w:r>
    </w:p>
    <w:p>
      <w:pPr>
        <w:pStyle w:val="Heading1"/>
      </w:pPr>
      <w:r>
        <w:t>Informations clés</w:t>
      </w:r>
    </w:p>
    <w:p>
      <w:r>
        <w:t>Objet : Achat de fournitures de bureau et papèterie pour le secrétariat Général de la Préfecture de Meknès. Montant : Non précisé dans les documents fournis. Délai d'exécution : 30 jours à compter du lendemain de la réception de l'ordre de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