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280" w:after="100"/>
        <w:rPr/>
      </w:pPr>
      <w:r>
        <w:rPr>
          <w:lang w:val="fr-FR" w:eastAsia="fr-FR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-476250</wp:posOffset>
                </wp:positionH>
                <wp:positionV relativeFrom="paragraph">
                  <wp:posOffset>-130175</wp:posOffset>
                </wp:positionV>
                <wp:extent cx="3428365" cy="1235075"/>
                <wp:effectExtent l="0" t="0" r="0" b="0"/>
                <wp:wrapNone/>
                <wp:docPr id="1" name="Cadr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8365" cy="12350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09"/>
                                <w:tab w:val="left" w:pos="7200" w:leader="none"/>
                              </w:tabs>
                              <w:ind w:end="1797"/>
                              <w:jc w:val="center"/>
                              <w:rPr>
                                <w:b/>
                                <w:bCs/>
                                <w:iCs/>
                                <w:sz w:val="24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iCs/>
                                <w:sz w:val="24"/>
                                <w:szCs w:val="28"/>
                                <w:lang w:val="fr-FR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9"/>
                                <w:tab w:val="left" w:pos="7200" w:leader="none"/>
                              </w:tabs>
                              <w:ind w:end="1797"/>
                              <w:jc w:val="center"/>
                              <w:rPr>
                                <w:b/>
                                <w:bCs/>
                                <w:iCs/>
                                <w:sz w:val="24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iCs/>
                                <w:sz w:val="24"/>
                                <w:szCs w:val="28"/>
                                <w:lang w:val="fr-FR"/>
                              </w:rPr>
                              <w:t>ROYAUME DU MAROC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9"/>
                                <w:tab w:val="left" w:pos="7200" w:leader="none"/>
                              </w:tabs>
                              <w:ind w:end="1797"/>
                              <w:jc w:val="center"/>
                              <w:rPr>
                                <w:b/>
                                <w:sz w:val="18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lang w:val="fr-FR"/>
                              </w:rPr>
                              <w:t>MINISTERE DE L’INTERIEUR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9"/>
                                <w:tab w:val="left" w:pos="7200" w:leader="none"/>
                              </w:tabs>
                              <w:ind w:end="1797"/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WILAYA REGION FES-MEKNES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9"/>
                                <w:tab w:val="left" w:pos="7200" w:leader="none"/>
                              </w:tabs>
                              <w:spacing w:lineRule="auto" w:line="276"/>
                              <w:ind w:end="1797"/>
                              <w:jc w:val="center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PREFECTURE DE MEKNES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9"/>
                                <w:tab w:val="left" w:pos="7200" w:leader="none"/>
                              </w:tabs>
                              <w:spacing w:lineRule="auto" w:line="276"/>
                              <w:ind w:end="1797"/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SECRETARIAT GENERAL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9"/>
                                <w:tab w:val="left" w:pos="7200" w:leader="none"/>
                              </w:tabs>
                              <w:ind w:end="1797"/>
                              <w:jc w:val="center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D.B.M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9"/>
                                <w:tab w:val="left" w:pos="7200" w:leader="none"/>
                              </w:tabs>
                              <w:ind w:end="1797"/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******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69.95pt;height:97.25pt;mso-wrap-distance-left:9.05pt;mso-wrap-distance-right:9.05pt;mso-wrap-distance-top:0pt;mso-wrap-distance-bottom:0pt;margin-top:-10.25pt;mso-position-vertical-relative:text;margin-left:-37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tabs>
                          <w:tab w:val="clear" w:pos="709"/>
                          <w:tab w:val="left" w:pos="7200" w:leader="none"/>
                        </w:tabs>
                        <w:ind w:end="1797"/>
                        <w:jc w:val="center"/>
                        <w:rPr>
                          <w:b/>
                          <w:bCs/>
                          <w:iCs/>
                          <w:sz w:val="24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bCs/>
                          <w:iCs/>
                          <w:sz w:val="24"/>
                          <w:szCs w:val="28"/>
                          <w:lang w:val="fr-FR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09"/>
                          <w:tab w:val="left" w:pos="7200" w:leader="none"/>
                        </w:tabs>
                        <w:ind w:end="1797"/>
                        <w:jc w:val="center"/>
                        <w:rPr>
                          <w:b/>
                          <w:bCs/>
                          <w:iCs/>
                          <w:sz w:val="24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bCs/>
                          <w:iCs/>
                          <w:sz w:val="24"/>
                          <w:szCs w:val="28"/>
                          <w:lang w:val="fr-FR"/>
                        </w:rPr>
                        <w:t>ROYAUME DU MAROC</w:t>
                      </w:r>
                    </w:p>
                    <w:p>
                      <w:pPr>
                        <w:pStyle w:val="Normal"/>
                        <w:tabs>
                          <w:tab w:val="clear" w:pos="709"/>
                          <w:tab w:val="left" w:pos="7200" w:leader="none"/>
                        </w:tabs>
                        <w:ind w:end="1797"/>
                        <w:jc w:val="center"/>
                        <w:rPr>
                          <w:b/>
                          <w:sz w:val="18"/>
                          <w:szCs w:val="20"/>
                          <w:lang w:val="fr-FR"/>
                        </w:rPr>
                      </w:pPr>
                      <w:r>
                        <w:rPr>
                          <w:b/>
                          <w:sz w:val="18"/>
                          <w:szCs w:val="20"/>
                          <w:lang w:val="fr-FR"/>
                        </w:rPr>
                        <w:t>MINISTERE DE L’INTERIEUR</w:t>
                      </w:r>
                    </w:p>
                    <w:p>
                      <w:pPr>
                        <w:pStyle w:val="Normal"/>
                        <w:tabs>
                          <w:tab w:val="clear" w:pos="709"/>
                          <w:tab w:val="left" w:pos="7200" w:leader="none"/>
                        </w:tabs>
                        <w:ind w:end="1797"/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sz w:val="18"/>
                          <w:szCs w:val="20"/>
                        </w:rPr>
                        <w:t>WILAYA REGION FES-MEKNES</w:t>
                      </w:r>
                    </w:p>
                    <w:p>
                      <w:pPr>
                        <w:pStyle w:val="Normal"/>
                        <w:tabs>
                          <w:tab w:val="clear" w:pos="709"/>
                          <w:tab w:val="left" w:pos="7200" w:leader="none"/>
                        </w:tabs>
                        <w:spacing w:lineRule="auto" w:line="276"/>
                        <w:ind w:end="1797"/>
                        <w:jc w:val="center"/>
                        <w:rPr>
                          <w:b/>
                          <w:sz w:val="18"/>
                          <w:szCs w:val="20"/>
                        </w:rPr>
                      </w:pPr>
                      <w:r>
                        <w:rPr>
                          <w:b/>
                          <w:sz w:val="18"/>
                          <w:szCs w:val="20"/>
                        </w:rPr>
                        <w:t>PREFECTURE DE MEKNES</w:t>
                      </w:r>
                    </w:p>
                    <w:p>
                      <w:pPr>
                        <w:pStyle w:val="Normal"/>
                        <w:tabs>
                          <w:tab w:val="clear" w:pos="709"/>
                          <w:tab w:val="left" w:pos="7200" w:leader="none"/>
                        </w:tabs>
                        <w:spacing w:lineRule="auto" w:line="276"/>
                        <w:ind w:end="1797"/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sz w:val="18"/>
                          <w:szCs w:val="20"/>
                        </w:rPr>
                        <w:t>SECRETARIAT GENERAL</w:t>
                      </w:r>
                    </w:p>
                    <w:p>
                      <w:pPr>
                        <w:pStyle w:val="Normal"/>
                        <w:tabs>
                          <w:tab w:val="clear" w:pos="709"/>
                          <w:tab w:val="left" w:pos="7200" w:leader="none"/>
                        </w:tabs>
                        <w:ind w:end="1797"/>
                        <w:jc w:val="center"/>
                        <w:rPr>
                          <w:b/>
                          <w:sz w:val="18"/>
                          <w:szCs w:val="20"/>
                        </w:rPr>
                      </w:pPr>
                      <w:r>
                        <w:rPr>
                          <w:b/>
                          <w:sz w:val="18"/>
                          <w:szCs w:val="20"/>
                        </w:rPr>
                        <w:t>D.B.M</w:t>
                      </w:r>
                    </w:p>
                    <w:p>
                      <w:pPr>
                        <w:pStyle w:val="Normal"/>
                        <w:tabs>
                          <w:tab w:val="clear" w:pos="709"/>
                          <w:tab w:val="left" w:pos="7200" w:leader="none"/>
                        </w:tabs>
                        <w:ind w:end="1797"/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b/>
                          <w:sz w:val="18"/>
                          <w:szCs w:val="20"/>
                        </w:rPr>
                        <w:t>******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rPr>
          <w:sz w:val="36"/>
          <w:lang w:val="fr-FR"/>
        </w:rPr>
      </w:pPr>
      <w:r>
        <w:rPr>
          <w:sz w:val="36"/>
          <w:lang w:val="fr-FR"/>
        </w:rPr>
      </w:r>
    </w:p>
    <w:p>
      <w:pPr>
        <w:pStyle w:val="Heading1"/>
        <w:jc w:val="center"/>
        <w:rPr>
          <w:sz w:val="36"/>
          <w:lang w:val="fr-FR"/>
        </w:rPr>
      </w:pPr>
      <w:r>
        <w:rPr>
          <w:sz w:val="36"/>
          <w:lang w:val="fr-FR"/>
        </w:rPr>
        <w:t>AVIS D’APPEL D’OFFRES OUVERT SIMPLIFIE N°24/2026/BG</w:t>
      </w:r>
    </w:p>
    <w:p>
      <w:pPr>
        <w:pStyle w:val="BodyText"/>
        <w:spacing w:lineRule="auto" w:line="276"/>
        <w:ind w:hanging="0" w:end="260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</w:r>
    </w:p>
    <w:p>
      <w:pPr>
        <w:pStyle w:val="BodyText"/>
        <w:spacing w:lineRule="auto" w:line="276"/>
        <w:ind w:firstLine="426" w:end="-24"/>
        <w:jc w:val="both"/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L</w:t>
      </w:r>
      <w:r>
        <w:rPr>
          <w:sz w:val="24"/>
          <w:szCs w:val="24"/>
          <w:lang w:val="fr-FR"/>
        </w:rPr>
        <w:t xml:space="preserve">e </w:t>
      </w:r>
      <w:r>
        <w:rPr>
          <w:b/>
          <w:bCs/>
          <w:sz w:val="24"/>
          <w:szCs w:val="24"/>
          <w:lang w:val="fr-FR"/>
        </w:rPr>
        <w:t xml:space="preserve">Mardi 11 Août 2026 </w:t>
      </w:r>
      <w:r>
        <w:rPr>
          <w:b/>
          <w:bCs/>
          <w:i/>
          <w:iCs/>
          <w:sz w:val="24"/>
          <w:szCs w:val="24"/>
          <w:lang w:val="fr-FR" w:bidi="ar-MA"/>
        </w:rPr>
        <w:t>à 11h30</w:t>
      </w:r>
      <w:r>
        <w:rPr>
          <w:sz w:val="24"/>
          <w:szCs w:val="24"/>
          <w:lang w:val="fr-FR"/>
        </w:rPr>
        <w:t>, il sera procédé au siège de la Préfecture de Meknès (4</w:t>
      </w:r>
      <w:r>
        <w:rPr>
          <w:sz w:val="24"/>
          <w:szCs w:val="24"/>
          <w:vertAlign w:val="superscript"/>
          <w:lang w:val="fr-FR"/>
        </w:rPr>
        <w:t>ème</w:t>
      </w:r>
      <w:r>
        <w:rPr>
          <w:sz w:val="24"/>
          <w:szCs w:val="24"/>
          <w:lang w:val="fr-FR"/>
        </w:rPr>
        <w:t xml:space="preserve"> étage) à l’ouverture des plis relatifs à l’appel d’offres ouvert simplifié sur offres de prix N°24/2026/BG pour :</w:t>
      </w:r>
    </w:p>
    <w:p>
      <w:pPr>
        <w:pStyle w:val="BodyText"/>
        <w:spacing w:lineRule="auto" w:line="276"/>
        <w:ind w:hanging="27" w:start="567" w:end="260"/>
        <w:jc w:val="center"/>
        <w:rPr>
          <w:b/>
          <w:bCs/>
        </w:rPr>
      </w:pPr>
      <w:r>
        <w:rPr>
          <w:b/>
          <w:bCs/>
          <w:lang w:val="fr-FR" w:eastAsia="fr-FR"/>
        </w:rPr>
        <w:t>Achat de fournitures de bureau et papèterie pour le secrétariat Général de la Préfecture de Meknès</w:t>
      </w:r>
    </w:p>
    <w:p>
      <w:pPr>
        <w:pStyle w:val="BodyText"/>
        <w:spacing w:lineRule="auto" w:line="276"/>
        <w:ind w:hanging="0" w:end="-24"/>
        <w:jc w:val="both"/>
        <w:rPr>
          <w:rFonts w:eastAsia="SimSun;宋体" w:cs="Aharoni"/>
          <w:sz w:val="24"/>
          <w:szCs w:val="24"/>
          <w:lang w:val="fr-FR" w:eastAsia="fr-FR"/>
        </w:rPr>
      </w:pPr>
      <w:r>
        <w:rPr>
          <w:b/>
          <w:bCs/>
          <w:sz w:val="24"/>
          <w:szCs w:val="24"/>
          <w:lang w:val="fr-FR"/>
        </w:rPr>
        <w:t>L</w:t>
      </w:r>
      <w:r>
        <w:rPr>
          <w:rFonts w:eastAsia="SimSun;宋体" w:cs="Aharoni"/>
          <w:sz w:val="24"/>
          <w:szCs w:val="24"/>
          <w:lang w:val="fr-FR" w:eastAsia="fr-FR"/>
        </w:rPr>
        <w:t xml:space="preserve">e dossier d’appel d’offres doit être téléchargé à partir du portail des marchés publics : </w:t>
      </w:r>
      <w:hyperlink r:id="rId2">
        <w:r>
          <w:rPr>
            <w:rStyle w:val="Hyperlink"/>
            <w:rFonts w:eastAsia="SimSun;宋体" w:cs="Aharoni"/>
            <w:sz w:val="24"/>
            <w:szCs w:val="24"/>
            <w:lang w:val="fr-FR" w:eastAsia="fr-FR"/>
          </w:rPr>
          <w:t>www.marchespublics.gov.ma</w:t>
        </w:r>
      </w:hyperlink>
      <w:r>
        <w:rPr>
          <w:rFonts w:eastAsia="SimSun;宋体" w:cs="Aharoni"/>
          <w:sz w:val="24"/>
          <w:szCs w:val="24"/>
          <w:lang w:val="fr-FR" w:eastAsia="fr-FR"/>
        </w:rPr>
        <w:t xml:space="preserve"> .</w:t>
      </w:r>
    </w:p>
    <w:p>
      <w:pPr>
        <w:pStyle w:val="BodyText"/>
        <w:spacing w:lineRule="auto" w:line="276"/>
        <w:ind w:hanging="0" w:end="260"/>
        <w:jc w:val="both"/>
        <w:rPr>
          <w:b/>
          <w:bCs/>
          <w:sz w:val="24"/>
          <w:szCs w:val="24"/>
          <w:lang w:val="fr-FR"/>
        </w:rPr>
      </w:pPr>
      <w:r>
        <w:rPr>
          <w:rFonts w:eastAsia="SimSun;宋体" w:cs="Aharoni"/>
          <w:b/>
          <w:bCs/>
          <w:sz w:val="24"/>
          <w:szCs w:val="24"/>
          <w:lang w:val="fr-FR" w:eastAsia="fr-FR"/>
        </w:rPr>
      </w:r>
    </w:p>
    <w:p>
      <w:pPr>
        <w:pStyle w:val="BodyText"/>
        <w:spacing w:lineRule="auto" w:line="276"/>
        <w:ind w:hanging="0" w:end="-24"/>
        <w:jc w:val="both"/>
        <w:rPr>
          <w:rFonts w:eastAsia="SimSun;宋体" w:cs="Aharoni"/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L</w:t>
      </w:r>
      <w:r>
        <w:rPr>
          <w:rFonts w:eastAsia="SimSun;宋体" w:cs="Aharoni"/>
          <w:sz w:val="24"/>
          <w:szCs w:val="24"/>
          <w:lang w:val="fr-FR"/>
        </w:rPr>
        <w:t xml:space="preserve">’estimation des coûts des prestations établie par le maitre d’ouvrage est fixée à la somme de : </w:t>
      </w:r>
      <w:r>
        <w:rPr>
          <w:rFonts w:eastAsia="SimSun;宋体" w:cs="Aharoni"/>
          <w:b/>
          <w:bCs/>
          <w:sz w:val="24"/>
          <w:szCs w:val="24"/>
          <w:lang w:val="fr-FR"/>
        </w:rPr>
        <w:t>Trois cent vingt-neuf mille neuf cent trente-huit dirhams (329.938,00 DH).</w:t>
      </w:r>
    </w:p>
    <w:p>
      <w:pPr>
        <w:pStyle w:val="BodyText"/>
        <w:spacing w:lineRule="auto" w:line="276"/>
        <w:ind w:hanging="0" w:end="-24"/>
        <w:jc w:val="both"/>
        <w:rPr>
          <w:rFonts w:eastAsia="SimSun;宋体" w:cs="Aharoni"/>
          <w:b/>
          <w:bCs/>
          <w:i/>
          <w:iCs/>
          <w:sz w:val="24"/>
          <w:szCs w:val="24"/>
          <w:lang w:val="fr-FR"/>
        </w:rPr>
      </w:pPr>
      <w:r>
        <w:rPr>
          <w:rFonts w:eastAsia="SimSun;宋体" w:cs="Aharoni"/>
          <w:b/>
          <w:bCs/>
          <w:i/>
          <w:iCs/>
          <w:sz w:val="24"/>
          <w:szCs w:val="24"/>
          <w:lang w:val="fr-FR"/>
        </w:rPr>
      </w:r>
    </w:p>
    <w:p>
      <w:pPr>
        <w:pStyle w:val="BodyText"/>
        <w:spacing w:lineRule="auto" w:line="276"/>
        <w:ind w:hanging="0" w:end="-24"/>
        <w:jc w:val="both"/>
        <w:rPr>
          <w:rFonts w:eastAsia="SimSun;宋体" w:cs="Aharoni"/>
          <w:sz w:val="24"/>
          <w:szCs w:val="24"/>
          <w:lang w:val="fr-FR" w:eastAsia="fr-FR"/>
        </w:rPr>
      </w:pPr>
      <w:r>
        <w:rPr>
          <w:b/>
          <w:bCs/>
          <w:sz w:val="24"/>
          <w:szCs w:val="24"/>
          <w:lang w:val="fr-FR"/>
        </w:rPr>
        <w:t>L</w:t>
      </w:r>
      <w:r>
        <w:rPr>
          <w:rFonts w:eastAsia="SimSun;宋体" w:cs="Aharoni"/>
          <w:sz w:val="24"/>
          <w:szCs w:val="24"/>
          <w:lang w:val="fr-FR"/>
        </w:rPr>
        <w:t xml:space="preserve">e cautionnement provisoire est fixé à la somme de : </w:t>
      </w:r>
      <w:r>
        <w:rPr>
          <w:rFonts w:cs="Trebuchet MS"/>
          <w:b/>
          <w:bCs/>
          <w:i/>
          <w:iCs/>
          <w:sz w:val="24"/>
          <w:szCs w:val="24"/>
          <w:lang w:val="fr-FR"/>
        </w:rPr>
        <w:t>Cinq mille Dirhams (5.000,00 DH)</w:t>
      </w:r>
      <w:r>
        <w:rPr>
          <w:rFonts w:eastAsia="SimSun;宋体" w:cs="Aharoni"/>
          <w:b/>
          <w:bCs/>
          <w:sz w:val="24"/>
          <w:szCs w:val="24"/>
          <w:lang w:val="fr-FR" w:eastAsia="fr-FR"/>
        </w:rPr>
        <w:t>.</w:t>
      </w:r>
    </w:p>
    <w:p>
      <w:pPr>
        <w:pStyle w:val="BodyText"/>
        <w:spacing w:lineRule="auto" w:line="276"/>
        <w:ind w:hanging="0" w:end="260"/>
        <w:jc w:val="both"/>
        <w:rPr>
          <w:b/>
          <w:bCs/>
          <w:sz w:val="24"/>
          <w:szCs w:val="24"/>
          <w:lang w:val="fr-FR"/>
        </w:rPr>
      </w:pPr>
      <w:r>
        <w:rPr>
          <w:rFonts w:eastAsia="SimSun;宋体" w:cs="Aharoni"/>
          <w:b/>
          <w:bCs/>
          <w:sz w:val="24"/>
          <w:szCs w:val="24"/>
          <w:lang w:val="fr-FR" w:eastAsia="fr-FR"/>
        </w:rPr>
      </w:r>
    </w:p>
    <w:p>
      <w:pPr>
        <w:pStyle w:val="BodyText"/>
        <w:spacing w:lineRule="auto" w:line="276"/>
        <w:ind w:hanging="0" w:end="-24"/>
        <w:jc w:val="both"/>
        <w:rPr>
          <w:rFonts w:eastAsia="SimSun;宋体" w:cs="Aharoni"/>
          <w:sz w:val="24"/>
          <w:szCs w:val="24"/>
          <w:lang w:val="fr-FR" w:eastAsia="fr-FR"/>
        </w:rPr>
      </w:pPr>
      <w:r>
        <w:rPr>
          <w:b/>
          <w:bCs/>
          <w:sz w:val="24"/>
          <w:szCs w:val="24"/>
          <w:lang w:val="fr-FR"/>
        </w:rPr>
        <w:t>L</w:t>
      </w:r>
      <w:r>
        <w:rPr>
          <w:rFonts w:eastAsia="SimSun;宋体" w:cs="Aharoni"/>
          <w:sz w:val="24"/>
          <w:szCs w:val="24"/>
          <w:lang w:val="fr-FR"/>
        </w:rPr>
        <w:t>e contenu, la présentation ainsi que le dépôt des dossiers des concurrents doivent être conformes aux dispositions des Articles : 30 à 34 du Décret N°2-22-431 du 08 Mars 2023, relatif aux marchés publics.</w:t>
      </w:r>
    </w:p>
    <w:p>
      <w:pPr>
        <w:pStyle w:val="BodyText"/>
        <w:spacing w:lineRule="auto" w:line="276"/>
        <w:ind w:hanging="0" w:end="260"/>
        <w:jc w:val="both"/>
        <w:rPr>
          <w:b/>
          <w:bCs/>
          <w:sz w:val="24"/>
          <w:szCs w:val="24"/>
          <w:lang w:val="fr-FR"/>
        </w:rPr>
      </w:pPr>
      <w:r>
        <w:rPr>
          <w:rFonts w:eastAsia="SimSun;宋体" w:cs="Aharoni"/>
          <w:b/>
          <w:bCs/>
          <w:sz w:val="24"/>
          <w:szCs w:val="24"/>
          <w:lang w:val="fr-FR" w:eastAsia="fr-FR"/>
        </w:rPr>
      </w:r>
    </w:p>
    <w:p>
      <w:pPr>
        <w:pStyle w:val="BodyText"/>
        <w:spacing w:lineRule="auto" w:line="276"/>
        <w:ind w:hanging="0" w:end="-24"/>
        <w:jc w:val="both"/>
        <w:rPr>
          <w:rFonts w:eastAsia="SimSun;宋体" w:cs="Aharoni"/>
          <w:sz w:val="24"/>
          <w:szCs w:val="24"/>
          <w:lang w:val="fr-FR" w:eastAsia="fr-FR"/>
        </w:rPr>
      </w:pPr>
      <w:r>
        <w:rPr>
          <w:b/>
          <w:bCs/>
          <w:sz w:val="24"/>
          <w:szCs w:val="24"/>
          <w:lang w:val="fr-FR"/>
        </w:rPr>
        <w:t>L</w:t>
      </w:r>
      <w:r>
        <w:rPr>
          <w:rFonts w:eastAsia="SimSun;宋体" w:cs="Aharoni"/>
          <w:sz w:val="24"/>
          <w:szCs w:val="24"/>
          <w:lang w:val="fr-FR"/>
        </w:rPr>
        <w:t xml:space="preserve">es concurrents doivent déposer leurs plis par voie électronique dans le portail des marchés publics accessible à l’adresse : </w:t>
      </w:r>
      <w:hyperlink r:id="rId3">
        <w:r>
          <w:rPr>
            <w:rStyle w:val="Hyperlink"/>
            <w:rFonts w:eastAsia="SimSun;宋体" w:cs="Aharoni"/>
            <w:sz w:val="24"/>
            <w:szCs w:val="24"/>
            <w:lang w:val="fr-FR" w:eastAsia="fr-FR"/>
          </w:rPr>
          <w:t>www.marchespublics.gov.ma</w:t>
        </w:r>
      </w:hyperlink>
      <w:r>
        <w:rPr>
          <w:rFonts w:eastAsia="SimSun;宋体" w:cs="Aharoni"/>
          <w:sz w:val="24"/>
          <w:szCs w:val="24"/>
          <w:lang w:val="fr-FR" w:eastAsia="fr-FR"/>
        </w:rPr>
        <w:t xml:space="preserve"> .</w:t>
      </w:r>
    </w:p>
    <w:p>
      <w:pPr>
        <w:pStyle w:val="BodyText"/>
        <w:spacing w:lineRule="auto" w:line="276"/>
        <w:ind w:hanging="0" w:end="-24"/>
        <w:jc w:val="both"/>
        <w:rPr>
          <w:rFonts w:eastAsia="SimSun;宋体" w:cs="Aharoni"/>
          <w:sz w:val="24"/>
          <w:szCs w:val="24"/>
          <w:lang w:val="fr-FR"/>
        </w:rPr>
      </w:pPr>
      <w:r>
        <w:rPr>
          <w:rFonts w:eastAsia="SimSun;宋体" w:cs="Aharoni"/>
          <w:sz w:val="24"/>
          <w:szCs w:val="24"/>
          <w:lang w:val="fr-FR" w:eastAsia="fr-FR"/>
        </w:rPr>
      </w:r>
    </w:p>
    <w:p>
      <w:pPr>
        <w:pStyle w:val="BodyText"/>
        <w:spacing w:lineRule="auto" w:line="276"/>
        <w:ind w:hanging="0" w:end="-24"/>
        <w:jc w:val="both"/>
        <w:rPr>
          <w:rFonts w:eastAsia="SimSun;宋体" w:cs="Aharoni"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L</w:t>
      </w:r>
      <w:r>
        <w:rPr>
          <w:rFonts w:eastAsia="SimSun;宋体" w:cs="Aharoni"/>
          <w:sz w:val="24"/>
          <w:szCs w:val="24"/>
          <w:lang w:val="fr-FR"/>
        </w:rPr>
        <w:t>es pièces justificatives à fournir sont celles prévues par l’article 09 du règlement de la consultation.</w:t>
      </w:r>
    </w:p>
    <w:p>
      <w:pPr>
        <w:pStyle w:val="BodyText"/>
        <w:spacing w:lineRule="auto" w:line="276"/>
        <w:ind w:hanging="0" w:end="260"/>
        <w:jc w:val="both"/>
        <w:rPr>
          <w:b/>
          <w:bCs/>
          <w:i/>
          <w:iCs/>
          <w:color w:val="000000"/>
          <w:sz w:val="24"/>
          <w:szCs w:val="24"/>
          <w:lang w:val="fr-FR"/>
        </w:rPr>
      </w:pPr>
      <w:r>
        <w:rPr>
          <w:rFonts w:eastAsia="SimSun;宋体" w:cs="Aharoni"/>
          <w:b/>
          <w:bCs/>
          <w:i/>
          <w:iCs/>
          <w:color w:val="000000"/>
          <w:sz w:val="24"/>
          <w:szCs w:val="24"/>
          <w:lang w:val="fr-FR"/>
        </w:rPr>
      </w:r>
    </w:p>
    <w:p>
      <w:pPr>
        <w:pStyle w:val="BodyText"/>
        <w:spacing w:lineRule="auto" w:line="276"/>
        <w:ind w:firstLine="709" w:start="4963" w:end="260"/>
        <w:jc w:val="both"/>
        <w:rPr>
          <w:b/>
          <w:bCs/>
          <w:i/>
          <w:iCs/>
          <w:color w:val="000000"/>
          <w:sz w:val="24"/>
          <w:szCs w:val="24"/>
          <w:lang w:val="fr-FR"/>
        </w:rPr>
      </w:pPr>
      <w:r>
        <w:rPr>
          <w:b/>
          <w:bCs/>
          <w:i/>
          <w:iCs/>
          <w:color w:val="000000"/>
          <w:sz w:val="24"/>
          <w:szCs w:val="24"/>
          <w:lang w:val="fr-FR"/>
        </w:rPr>
        <w:t>Meknès, le:</w:t>
      </w:r>
    </w:p>
    <w:p>
      <w:pPr>
        <w:pStyle w:val="Normal"/>
        <w:tabs>
          <w:tab w:val="clear" w:pos="709"/>
          <w:tab w:val="left" w:pos="6237" w:leader="none"/>
        </w:tabs>
        <w:spacing w:lineRule="auto" w:line="276"/>
        <w:ind w:hanging="0" w:start="4963" w:end="49"/>
        <w:jc w:val="center"/>
        <w:rPr>
          <w:b/>
          <w:bCs/>
          <w:i/>
          <w:iCs/>
          <w:sz w:val="26"/>
          <w:szCs w:val="26"/>
          <w:lang w:val="fr-FR"/>
        </w:rPr>
      </w:pPr>
      <w:r>
        <w:rPr>
          <w:b/>
          <w:bCs/>
          <w:i/>
          <w:iCs/>
          <w:sz w:val="26"/>
          <w:szCs w:val="26"/>
          <w:lang w:val="fr-FR"/>
        </w:rPr>
        <w:t>Le Gouverneur de la Préfecture de Meknès</w:t>
      </w:r>
    </w:p>
    <w:p>
      <w:pPr>
        <w:pStyle w:val="Normal"/>
        <w:tabs>
          <w:tab w:val="clear" w:pos="709"/>
          <w:tab w:val="left" w:pos="3420" w:leader="none"/>
        </w:tabs>
        <w:spacing w:lineRule="auto" w:line="276"/>
        <w:ind w:end="7020"/>
        <w:jc w:val="both"/>
        <w:rPr>
          <w:sz w:val="24"/>
          <w:szCs w:val="24"/>
          <w:lang w:val="fr-FR" w:bidi="ar-MA"/>
        </w:rPr>
      </w:pPr>
      <w:r>
        <w:rPr>
          <w:b/>
          <w:bCs/>
          <w:i/>
          <w:iCs/>
          <w:sz w:val="24"/>
          <w:szCs w:val="24"/>
          <w:lang w:val="fr-FR" w:bidi="ar-MA"/>
        </w:rPr>
      </w:r>
    </w:p>
    <w:p>
      <w:pPr>
        <w:pStyle w:val="Normal"/>
        <w:tabs>
          <w:tab w:val="clear" w:pos="709"/>
          <w:tab w:val="left" w:pos="3420" w:leader="none"/>
        </w:tabs>
        <w:spacing w:lineRule="auto" w:line="276"/>
        <w:ind w:end="7020"/>
        <w:jc w:val="both"/>
        <w:rPr>
          <w:rFonts w:cs="Calibri"/>
          <w:sz w:val="24"/>
          <w:szCs w:val="24"/>
          <w:lang w:val="fr-FR" w:bidi="ar-MA"/>
        </w:rPr>
      </w:pPr>
      <w:r>
        <w:rPr>
          <w:rFonts w:cs="Calibri"/>
          <w:sz w:val="24"/>
          <w:szCs w:val="24"/>
          <w:lang w:val="fr-FR" w:bidi="ar-MA"/>
        </w:rPr>
      </w:r>
    </w:p>
    <w:sectPr>
      <w:type w:val="nextPage"/>
      <w:pgSz w:w="11906" w:h="16838"/>
      <w:pgMar w:left="720" w:right="720" w:gutter="0" w:header="0" w:top="720" w:footer="0" w:bottom="720"/>
      <w:pgBorders w:display="allPages" w:offsetFrom="text">
        <w:top w:val="single" w:sz="4" w:space="12" w:color="1F497D"/>
        <w:left w:val="single" w:sz="4" w:space="12" w:color="1F497D"/>
        <w:bottom w:val="single" w:sz="4" w:space="12" w:color="1F497D"/>
        <w:right w:val="single" w:sz="4" w:space="12" w:color="1F497D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rebuchet MS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ind w:firstLine="360" w:start="0" w:end="0"/>
    </w:pPr>
    <w:rPr>
      <w:rFonts w:ascii="Trebuchet MS" w:hAnsi="Trebuchet MS" w:eastAsia="Times New Roman" w:cs="Tahoma"/>
      <w:color w:val="auto"/>
      <w:sz w:val="22"/>
      <w:szCs w:val="22"/>
      <w:lang w:val="en-US" w:bidi="en-US" w:eastAsia="zh-CN"/>
    </w:rPr>
  </w:style>
  <w:style w:type="paragraph" w:styleId="Heading1">
    <w:name w:val="heading 1"/>
    <w:basedOn w:val="Normal"/>
    <w:next w:val="Normal"/>
    <w:pPr>
      <w:numPr>
        <w:ilvl w:val="0"/>
        <w:numId w:val="1"/>
      </w:numPr>
      <w:pBdr>
        <w:bottom w:val="single" w:sz="12" w:space="1" w:color="365F91"/>
      </w:pBdr>
      <w:spacing w:before="600" w:after="80"/>
      <w:ind w:hanging="0" w:start="0" w:end="0"/>
      <w:outlineLvl w:val="0"/>
    </w:pPr>
    <w:rPr>
      <w:rFonts w:ascii="Trebuchet MS" w:hAnsi="Trebuchet MS" w:eastAsia="Times New Roman" w:cs="Tahoma"/>
      <w:b/>
      <w:bCs/>
      <w:color w:val="365F91"/>
      <w:sz w:val="24"/>
      <w:szCs w:val="24"/>
    </w:rPr>
  </w:style>
  <w:style w:type="paragraph" w:styleId="Heading2">
    <w:name w:val="heading 2"/>
    <w:basedOn w:val="Normal"/>
    <w:next w:val="Normal"/>
    <w:pPr>
      <w:numPr>
        <w:ilvl w:val="1"/>
        <w:numId w:val="1"/>
      </w:numPr>
      <w:pBdr>
        <w:bottom w:val="single" w:sz="8" w:space="1" w:color="4F81BD"/>
      </w:pBdr>
      <w:spacing w:before="200" w:after="80"/>
      <w:ind w:hanging="0" w:start="0" w:end="0"/>
      <w:outlineLvl w:val="1"/>
    </w:pPr>
    <w:rPr>
      <w:rFonts w:ascii="Trebuchet MS" w:hAnsi="Trebuchet MS" w:eastAsia="Times New Roman" w:cs="Tahoma"/>
      <w:color w:val="365F91"/>
      <w:sz w:val="24"/>
      <w:szCs w:val="24"/>
    </w:rPr>
  </w:style>
  <w:style w:type="paragraph" w:styleId="Heading3">
    <w:name w:val="heading 3"/>
    <w:basedOn w:val="Normal"/>
    <w:next w:val="Normal"/>
    <w:pPr>
      <w:numPr>
        <w:ilvl w:val="2"/>
        <w:numId w:val="1"/>
      </w:numPr>
      <w:pBdr>
        <w:bottom w:val="single" w:sz="4" w:space="1" w:color="95B3D7"/>
      </w:pBdr>
      <w:spacing w:before="200" w:after="80"/>
      <w:ind w:hanging="0" w:start="0" w:end="0"/>
      <w:outlineLvl w:val="2"/>
    </w:pPr>
    <w:rPr>
      <w:rFonts w:ascii="Trebuchet MS" w:hAnsi="Trebuchet MS" w:eastAsia="Times New Roman" w:cs="Tahoma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numPr>
        <w:ilvl w:val="3"/>
        <w:numId w:val="1"/>
      </w:numPr>
      <w:pBdr>
        <w:bottom w:val="single" w:sz="4" w:space="2" w:color="B8CCE4"/>
      </w:pBdr>
      <w:spacing w:before="200" w:after="80"/>
      <w:ind w:hanging="0" w:start="0" w:end="0"/>
      <w:outlineLvl w:val="3"/>
    </w:pPr>
    <w:rPr>
      <w:rFonts w:ascii="Trebuchet MS" w:hAnsi="Trebuchet MS" w:eastAsia="Times New Roman" w:cs="Tahoma"/>
      <w:i/>
      <w:iCs/>
      <w:color w:val="4F81BD"/>
      <w:sz w:val="24"/>
      <w:szCs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spacing w:before="200" w:after="80"/>
      <w:ind w:hanging="0" w:start="0" w:end="0"/>
      <w:outlineLvl w:val="4"/>
    </w:pPr>
    <w:rPr>
      <w:rFonts w:ascii="Trebuchet MS" w:hAnsi="Trebuchet MS" w:eastAsia="Times New Roman" w:cs="Tahoma"/>
      <w:color w:val="4F81BD"/>
    </w:rPr>
  </w:style>
  <w:style w:type="paragraph" w:styleId="Heading6">
    <w:name w:val="heading 6"/>
    <w:basedOn w:val="Normal"/>
    <w:next w:val="Normal"/>
    <w:pPr>
      <w:numPr>
        <w:ilvl w:val="5"/>
        <w:numId w:val="1"/>
      </w:numPr>
      <w:spacing w:before="280" w:after="100"/>
      <w:ind w:hanging="0" w:start="0" w:end="0"/>
      <w:outlineLvl w:val="5"/>
    </w:pPr>
    <w:rPr>
      <w:rFonts w:ascii="Trebuchet MS" w:hAnsi="Trebuchet MS" w:eastAsia="Times New Roman" w:cs="Tahoma"/>
      <w:i/>
      <w:iCs/>
      <w:color w:val="4F81BD"/>
    </w:rPr>
  </w:style>
  <w:style w:type="paragraph" w:styleId="Heading7">
    <w:name w:val="heading 7"/>
    <w:basedOn w:val="Normal"/>
    <w:next w:val="Normal"/>
    <w:pPr>
      <w:numPr>
        <w:ilvl w:val="6"/>
        <w:numId w:val="1"/>
      </w:numPr>
      <w:spacing w:before="320" w:after="100"/>
      <w:ind w:hanging="0" w:start="0" w:end="0"/>
      <w:outlineLvl w:val="6"/>
    </w:pPr>
    <w:rPr>
      <w:rFonts w:ascii="Trebuchet MS" w:hAnsi="Trebuchet MS" w:eastAsia="Times New Roman" w:cs="Tahoma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pPr>
      <w:numPr>
        <w:ilvl w:val="7"/>
        <w:numId w:val="1"/>
      </w:numPr>
      <w:spacing w:before="320" w:after="100"/>
      <w:ind w:hanging="0" w:start="0" w:end="0"/>
      <w:outlineLvl w:val="7"/>
    </w:pPr>
    <w:rPr>
      <w:rFonts w:ascii="Trebuchet MS" w:hAnsi="Trebuchet MS" w:eastAsia="Times New Roman" w:cs="Tahoma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pPr>
      <w:numPr>
        <w:ilvl w:val="8"/>
        <w:numId w:val="1"/>
      </w:numPr>
      <w:spacing w:before="320" w:after="100"/>
      <w:ind w:hanging="0" w:start="0" w:end="0"/>
      <w:outlineLvl w:val="8"/>
    </w:pPr>
    <w:rPr>
      <w:rFonts w:ascii="Trebuchet MS" w:hAnsi="Trebuchet MS" w:eastAsia="Times New Roman" w:cs="Tahoma"/>
      <w:i/>
      <w:iCs/>
      <w:color w:val="9BBB59"/>
      <w:sz w:val="20"/>
      <w:szCs w:val="20"/>
    </w:rPr>
  </w:style>
  <w:style w:type="character" w:styleId="WW8Num1z0">
    <w:name w:val="WW8Num1z0"/>
    <w:rPr>
      <w:rFonts w:ascii="Trebuchet MS" w:hAnsi="Trebuchet MS" w:eastAsia="Times New Roman" w:cs="Tahoma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WW8Num3z0">
    <w:name w:val="WW8Num3z0"/>
    <w:rPr>
      <w:b/>
      <w:bCs/>
    </w:rPr>
  </w:style>
  <w:style w:type="character" w:styleId="WW8Num4z0">
    <w:name w:val="WW8Num4z0"/>
    <w:rPr/>
  </w:style>
  <w:style w:type="character" w:styleId="WW8Num5z0">
    <w:name w:val="WW8Num5z0"/>
    <w:rPr>
      <w:rFonts w:ascii="Times New Roman" w:hAnsi="Times New Roman" w:eastAsia="Times New Roman" w:cs="Times New Roman"/>
    </w:rPr>
  </w:style>
  <w:style w:type="character" w:styleId="WW8Num5z1">
    <w:name w:val="WW8Num5z1"/>
    <w:rPr>
      <w:rFonts w:ascii="Courier New" w:hAnsi="Courier New" w:cs="Courier New"/>
    </w:rPr>
  </w:style>
  <w:style w:type="character" w:styleId="WW8Num5z2">
    <w:name w:val="WW8Num5z2"/>
    <w:rPr>
      <w:rFonts w:ascii="Wingdings" w:hAnsi="Wingdings" w:cs="Wingdings"/>
    </w:rPr>
  </w:style>
  <w:style w:type="character" w:styleId="WW8Num5z3">
    <w:name w:val="WW8Num5z3"/>
    <w:rPr>
      <w:rFonts w:ascii="Symbol" w:hAnsi="Symbol" w:cs="Symbol"/>
    </w:rPr>
  </w:style>
  <w:style w:type="character" w:styleId="WW8Num6z0">
    <w:name w:val="WW8Num6z0"/>
    <w:rPr/>
  </w:style>
  <w:style w:type="character" w:styleId="WW8Num7z0">
    <w:name w:val="WW8Num7z0"/>
    <w:rPr/>
  </w:style>
  <w:style w:type="character" w:styleId="WW8Num8z0">
    <w:name w:val="WW8Num8z0"/>
    <w:rPr/>
  </w:style>
  <w:style w:type="character" w:styleId="WW8Num9z0">
    <w:name w:val="WW8Num9z0"/>
    <w:rPr/>
  </w:style>
  <w:style w:type="character" w:styleId="WW8Num10z0">
    <w:name w:val="WW8Num10z0"/>
    <w:rPr>
      <w:b/>
    </w:rPr>
  </w:style>
  <w:style w:type="character" w:styleId="WW8Num11z0">
    <w:name w:val="WW8Num11z0"/>
    <w:rPr/>
  </w:style>
  <w:style w:type="character" w:styleId="WW8Num12z0">
    <w:name w:val="WW8Num12z0"/>
    <w:rPr>
      <w:rFonts w:ascii="Symbol" w:hAnsi="Symbol" w:cs="Symbol"/>
    </w:rPr>
  </w:style>
  <w:style w:type="character" w:styleId="WW8Num12z1">
    <w:name w:val="WW8Num12z1"/>
    <w:rPr>
      <w:rFonts w:ascii="Courier New" w:hAnsi="Courier New" w:cs="Courier New"/>
    </w:rPr>
  </w:style>
  <w:style w:type="character" w:styleId="WW8Num12z2">
    <w:name w:val="WW8Num12z2"/>
    <w:rPr>
      <w:rFonts w:ascii="Wingdings" w:hAnsi="Wingdings" w:cs="Wingdings"/>
    </w:rPr>
  </w:style>
  <w:style w:type="character" w:styleId="WW8Num13z0">
    <w:name w:val="WW8Num13z0"/>
    <w:rPr/>
  </w:style>
  <w:style w:type="character" w:styleId="WW8Num14z0">
    <w:name w:val="WW8Num14z0"/>
    <w:rPr/>
  </w:style>
  <w:style w:type="character" w:styleId="WW8Num15z0">
    <w:name w:val="WW8Num15z0"/>
    <w:rPr/>
  </w:style>
  <w:style w:type="character" w:styleId="WW8Num16z0">
    <w:name w:val="WW8Num16z0"/>
    <w:rPr/>
  </w:style>
  <w:style w:type="character" w:styleId="WW8Num17z0">
    <w:name w:val="WW8Num17z0"/>
    <w:rPr/>
  </w:style>
  <w:style w:type="character" w:styleId="WW8Num18z0">
    <w:name w:val="WW8Num18z0"/>
    <w:rPr/>
  </w:style>
  <w:style w:type="character" w:styleId="WW8Num19z0">
    <w:name w:val="WW8Num19z0"/>
    <w:rPr>
      <w:b/>
    </w:rPr>
  </w:style>
  <w:style w:type="character" w:styleId="WW8Num20z0">
    <w:name w:val="WW8Num20z0"/>
    <w:rPr/>
  </w:style>
  <w:style w:type="character" w:styleId="WW8Num21z0">
    <w:name w:val="WW8Num21z0"/>
    <w:rPr/>
  </w:style>
  <w:style w:type="character" w:styleId="WW8Num22z0">
    <w:name w:val="WW8Num22z0"/>
    <w:rPr>
      <w:rFonts w:ascii="Trebuchet MS" w:hAnsi="Trebuchet MS" w:eastAsia="SimSun;宋体" w:cs="Aharoni"/>
    </w:rPr>
  </w:style>
  <w:style w:type="character" w:styleId="WW8Num22z1">
    <w:name w:val="WW8Num22z1"/>
    <w:rPr>
      <w:rFonts w:ascii="Courier New" w:hAnsi="Courier New" w:cs="Courier New"/>
    </w:rPr>
  </w:style>
  <w:style w:type="character" w:styleId="WW8Num22z2">
    <w:name w:val="WW8Num22z2"/>
    <w:rPr>
      <w:rFonts w:ascii="Wingdings" w:hAnsi="Wingdings" w:cs="Wingdings"/>
    </w:rPr>
  </w:style>
  <w:style w:type="character" w:styleId="WW8Num22z3">
    <w:name w:val="WW8Num22z3"/>
    <w:rPr>
      <w:rFonts w:ascii="Symbol" w:hAnsi="Symbol" w:cs="Symbol"/>
    </w:rPr>
  </w:style>
  <w:style w:type="character" w:styleId="WW8Num23z0">
    <w:name w:val="WW8Num23z0"/>
    <w:rPr/>
  </w:style>
  <w:style w:type="character" w:styleId="WW8Num24z0">
    <w:name w:val="WW8Num24z0"/>
    <w:rPr/>
  </w:style>
  <w:style w:type="character" w:styleId="WW8Num25z0">
    <w:name w:val="WW8Num25z0"/>
    <w:rPr>
      <w:rFonts w:ascii="Wingdings" w:hAnsi="Wingdings" w:cs="Wingdings"/>
    </w:rPr>
  </w:style>
  <w:style w:type="character" w:styleId="WW8Num25z1">
    <w:name w:val="WW8Num25z1"/>
    <w:rPr>
      <w:rFonts w:ascii="Courier New" w:hAnsi="Courier New" w:cs="Courier New"/>
    </w:rPr>
  </w:style>
  <w:style w:type="character" w:styleId="WW8Num25z3">
    <w:name w:val="WW8Num25z3"/>
    <w:rPr>
      <w:rFonts w:ascii="Symbol" w:hAnsi="Symbol" w:cs="Symbol"/>
    </w:rPr>
  </w:style>
  <w:style w:type="character" w:styleId="WW8Num26z0">
    <w:name w:val="WW8Num26z0"/>
    <w:rPr/>
  </w:style>
  <w:style w:type="character" w:styleId="Policepardfaut">
    <w:name w:val="Police par défaut"/>
    <w:rPr/>
  </w:style>
  <w:style w:type="character" w:styleId="Hyperlink">
    <w:name w:val="Hyperlink"/>
    <w:rPr>
      <w:color w:val="0000FF"/>
      <w:u w:val="single"/>
    </w:rPr>
  </w:style>
  <w:style w:type="character" w:styleId="CorpsdetexteCar">
    <w:name w:val="Corps de texte Car"/>
    <w:rPr>
      <w:sz w:val="24"/>
      <w:szCs w:val="24"/>
    </w:rPr>
  </w:style>
  <w:style w:type="character" w:styleId="Titre1Car">
    <w:name w:val="Titre 1 Car"/>
    <w:rPr>
      <w:rFonts w:ascii="Trebuchet MS" w:hAnsi="Trebuchet MS" w:eastAsia="Times New Roman" w:cs="Tahoma"/>
      <w:b/>
      <w:bCs/>
      <w:color w:val="365F91"/>
      <w:sz w:val="24"/>
      <w:szCs w:val="24"/>
    </w:rPr>
  </w:style>
  <w:style w:type="character" w:styleId="Titre2Car">
    <w:name w:val="Titre 2 Car"/>
    <w:rPr>
      <w:rFonts w:ascii="Trebuchet MS" w:hAnsi="Trebuchet MS" w:eastAsia="Times New Roman" w:cs="Tahoma"/>
      <w:color w:val="365F91"/>
      <w:sz w:val="24"/>
      <w:szCs w:val="24"/>
    </w:rPr>
  </w:style>
  <w:style w:type="character" w:styleId="Titre3Car">
    <w:name w:val="Titre 3 Car"/>
    <w:rPr>
      <w:rFonts w:ascii="Trebuchet MS" w:hAnsi="Trebuchet MS" w:eastAsia="Times New Roman" w:cs="Tahoma"/>
      <w:color w:val="4F81BD"/>
      <w:sz w:val="24"/>
      <w:szCs w:val="24"/>
    </w:rPr>
  </w:style>
  <w:style w:type="character" w:styleId="Titre4Car">
    <w:name w:val="Titre 4 Car"/>
    <w:rPr>
      <w:rFonts w:ascii="Trebuchet MS" w:hAnsi="Trebuchet MS" w:eastAsia="Times New Roman" w:cs="Tahoma"/>
      <w:i/>
      <w:iCs/>
      <w:color w:val="4F81BD"/>
      <w:sz w:val="24"/>
      <w:szCs w:val="24"/>
    </w:rPr>
  </w:style>
  <w:style w:type="character" w:styleId="Titre5Car">
    <w:name w:val="Titre 5 Car"/>
    <w:rPr>
      <w:rFonts w:ascii="Trebuchet MS" w:hAnsi="Trebuchet MS" w:eastAsia="Times New Roman" w:cs="Tahoma"/>
      <w:color w:val="4F81BD"/>
    </w:rPr>
  </w:style>
  <w:style w:type="character" w:styleId="Titre6Car">
    <w:name w:val="Titre 6 Car"/>
    <w:rPr>
      <w:rFonts w:ascii="Trebuchet MS" w:hAnsi="Trebuchet MS" w:eastAsia="Times New Roman" w:cs="Tahoma"/>
      <w:i/>
      <w:iCs/>
      <w:color w:val="4F81BD"/>
    </w:rPr>
  </w:style>
  <w:style w:type="character" w:styleId="Titre7Car">
    <w:name w:val="Titre 7 Car"/>
    <w:rPr>
      <w:rFonts w:ascii="Trebuchet MS" w:hAnsi="Trebuchet MS" w:eastAsia="Times New Roman" w:cs="Tahoma"/>
      <w:b/>
      <w:bCs/>
      <w:color w:val="9BBB59"/>
      <w:sz w:val="20"/>
      <w:szCs w:val="20"/>
    </w:rPr>
  </w:style>
  <w:style w:type="character" w:styleId="Titre8Car">
    <w:name w:val="Titre 8 Car"/>
    <w:rPr>
      <w:rFonts w:ascii="Trebuchet MS" w:hAnsi="Trebuchet MS" w:eastAsia="Times New Roman" w:cs="Tahoma"/>
      <w:b/>
      <w:bCs/>
      <w:i/>
      <w:iCs/>
      <w:color w:val="9BBB59"/>
      <w:sz w:val="20"/>
      <w:szCs w:val="20"/>
    </w:rPr>
  </w:style>
  <w:style w:type="character" w:styleId="Titre9Car">
    <w:name w:val="Titre 9 Car"/>
    <w:rPr>
      <w:rFonts w:ascii="Trebuchet MS" w:hAnsi="Trebuchet MS" w:eastAsia="Times New Roman" w:cs="Tahoma"/>
      <w:i/>
      <w:iCs/>
      <w:color w:val="9BBB59"/>
      <w:sz w:val="20"/>
      <w:szCs w:val="20"/>
    </w:rPr>
  </w:style>
  <w:style w:type="character" w:styleId="TitreCar">
    <w:name w:val="Titre Car"/>
    <w:rPr>
      <w:rFonts w:ascii="Trebuchet MS" w:hAnsi="Trebuchet MS" w:eastAsia="Times New Roman" w:cs="Tahoma"/>
      <w:i/>
      <w:iCs/>
      <w:color w:val="243F60"/>
      <w:sz w:val="60"/>
      <w:szCs w:val="60"/>
    </w:rPr>
  </w:style>
  <w:style w:type="character" w:styleId="Sous-titreCar">
    <w:name w:val="Sous-titre Car"/>
    <w:rPr>
      <w:rFonts w:ascii="Trebuchet MS" w:hAnsi="Trebuchet MS"/>
      <w:i/>
      <w:iCs/>
      <w:sz w:val="24"/>
      <w:szCs w:val="24"/>
    </w:rPr>
  </w:style>
  <w:style w:type="character" w:styleId="Strong">
    <w:name w:val="Strong"/>
    <w:rPr>
      <w:b/>
      <w:bCs/>
      <w:spacing w:val="0"/>
    </w:rPr>
  </w:style>
  <w:style w:type="character" w:styleId="Emphasis">
    <w:name w:val="Emphasis"/>
    <w:rPr>
      <w:b/>
      <w:bCs/>
      <w:i/>
      <w:iCs/>
      <w:color w:val="5A5A5A"/>
    </w:rPr>
  </w:style>
  <w:style w:type="character" w:styleId="SansinterligneCar">
    <w:name w:val="Sans interligne Car"/>
    <w:basedOn w:val="Policepardfaut"/>
    <w:rPr/>
  </w:style>
  <w:style w:type="character" w:styleId="CitationCar">
    <w:name w:val="Citation Car"/>
    <w:rPr>
      <w:rFonts w:ascii="Trebuchet MS" w:hAnsi="Trebuchet MS" w:eastAsia="Times New Roman" w:cs="Tahoma"/>
      <w:i/>
      <w:iCs/>
      <w:color w:val="5A5A5A"/>
    </w:rPr>
  </w:style>
  <w:style w:type="character" w:styleId="CitationintenseCar">
    <w:name w:val="Citation intense Car"/>
    <w:rPr>
      <w:rFonts w:ascii="Trebuchet MS" w:hAnsi="Trebuchet MS" w:eastAsia="Times New Roman" w:cs="Tahoma"/>
      <w:i/>
      <w:iCs/>
      <w:color w:val="FFFFFF"/>
      <w:sz w:val="24"/>
      <w:szCs w:val="24"/>
      <w:shd w:fill="4F81BD" w:val="clear"/>
    </w:rPr>
  </w:style>
  <w:style w:type="character" w:styleId="Emphaseple">
    <w:name w:val="Emphase pâle"/>
    <w:rPr>
      <w:i/>
      <w:iCs/>
      <w:color w:val="5A5A5A"/>
    </w:rPr>
  </w:style>
  <w:style w:type="character" w:styleId="Emphaseintense">
    <w:name w:val="Emphase intense"/>
    <w:rPr>
      <w:b/>
      <w:bCs/>
      <w:i/>
      <w:iCs/>
      <w:color w:val="4F81BD"/>
      <w:sz w:val="22"/>
      <w:szCs w:val="22"/>
    </w:rPr>
  </w:style>
  <w:style w:type="character" w:styleId="Rfrenceple">
    <w:name w:val="Référence pâle"/>
    <w:rPr>
      <w:color w:val="000000"/>
      <w:u w:val="single" w:color="9BBB59"/>
    </w:rPr>
  </w:style>
  <w:style w:type="character" w:styleId="Rfrenceintense">
    <w:name w:val="Référence intense"/>
    <w:rPr>
      <w:b/>
      <w:bCs/>
      <w:color w:val="76923C"/>
      <w:u w:val="single" w:color="9BBB59"/>
    </w:rPr>
  </w:style>
  <w:style w:type="character" w:styleId="Titredulivre">
    <w:name w:val="Titre du livre"/>
    <w:rPr>
      <w:rFonts w:ascii="Trebuchet MS" w:hAnsi="Trebuchet MS" w:eastAsia="Times New Roman" w:cs="Tahoma"/>
      <w:b/>
      <w:bCs/>
      <w:i/>
      <w:iCs/>
      <w:color w:val="000000"/>
    </w:rPr>
  </w:style>
  <w:style w:type="character" w:styleId="TextedebullesCar">
    <w:name w:val="Texte de bulles Car"/>
    <w:rPr>
      <w:rFonts w:ascii="Tahoma" w:hAnsi="Tahoma" w:cs="Tahoma"/>
      <w:sz w:val="16"/>
      <w:szCs w:val="16"/>
      <w:lang w:val="en-US" w:bidi="en-US"/>
    </w:rPr>
  </w:style>
  <w:style w:type="paragraph" w:styleId="Titre">
    <w:name w:val="Titre"/>
    <w:basedOn w:val="Normal"/>
    <w:next w:val="Normal"/>
    <w:pPr>
      <w:pBdr>
        <w:top w:val="single" w:sz="8" w:space="10" w:color="A7BFDE"/>
        <w:bottom w:val="single" w:sz="24" w:space="15" w:color="9BBB59"/>
      </w:pBdr>
      <w:ind w:hanging="0" w:start="0" w:end="0"/>
      <w:jc w:val="center"/>
    </w:pPr>
    <w:rPr>
      <w:rFonts w:ascii="Trebuchet MS" w:hAnsi="Trebuchet MS" w:eastAsia="Times New Roman" w:cs="Tahoma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lineRule="auto" w:line="360"/>
      <w:ind w:firstLine="360" w:start="0" w:end="51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pPr/>
    <w:rPr>
      <w:b/>
      <w:bCs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Normalcentr">
    <w:name w:val="Normal centré"/>
    <w:basedOn w:val="Normal"/>
    <w:pPr>
      <w:spacing w:lineRule="auto" w:line="480"/>
      <w:ind w:hanging="180" w:start="1260" w:end="788"/>
      <w:jc w:val="both"/>
    </w:pPr>
    <w:rPr>
      <w:rFonts w:ascii="Tahoma" w:hAnsi="Tahoma" w:cs="Tahoma"/>
    </w:rPr>
  </w:style>
  <w:style w:type="paragraph" w:styleId="Explorateurdedocuments">
    <w:name w:val="Explorateur de documents"/>
    <w:basedOn w:val="Normal"/>
    <w:pPr>
      <w:shd w:fill="000080" w:val="clear"/>
    </w:pPr>
    <w:rPr>
      <w:rFonts w:ascii="Tahoma" w:hAnsi="Tahoma" w:cs="Tahoma"/>
      <w:sz w:val="20"/>
      <w:szCs w:val="20"/>
    </w:rPr>
  </w:style>
  <w:style w:type="paragraph" w:styleId="Subtitle">
    <w:name w:val="Subtitle"/>
    <w:basedOn w:val="Normal"/>
    <w:next w:val="Normal"/>
    <w:pPr>
      <w:spacing w:before="200" w:after="900"/>
      <w:ind w:hanging="0" w:start="0" w:end="0"/>
      <w:jc w:val="end"/>
    </w:pPr>
    <w:rPr>
      <w:i/>
      <w:iCs/>
      <w:sz w:val="24"/>
      <w:szCs w:val="24"/>
    </w:rPr>
  </w:style>
  <w:style w:type="paragraph" w:styleId="Sansinterligne">
    <w:name w:val="Sans interligne"/>
    <w:basedOn w:val="Normal"/>
    <w:pPr>
      <w:ind w:hanging="0" w:start="0" w:end="0"/>
    </w:pPr>
    <w:rPr/>
  </w:style>
  <w:style w:type="paragraph" w:styleId="Paragraphedeliste">
    <w:name w:val="Paragraphe de liste"/>
    <w:basedOn w:val="Normal"/>
    <w:pPr>
      <w:spacing w:before="0" w:after="0"/>
      <w:ind w:firstLine="360" w:start="720" w:end="0"/>
      <w:contextualSpacing/>
    </w:pPr>
    <w:rPr/>
  </w:style>
  <w:style w:type="paragraph" w:styleId="Citation">
    <w:name w:val="Citation"/>
    <w:basedOn w:val="Normal"/>
    <w:next w:val="Normal"/>
    <w:pPr/>
    <w:rPr>
      <w:rFonts w:ascii="Trebuchet MS" w:hAnsi="Trebuchet MS" w:eastAsia="Times New Roman" w:cs="Tahoma"/>
      <w:i/>
      <w:iCs/>
      <w:color w:val="5A5A5A"/>
    </w:rPr>
  </w:style>
  <w:style w:type="paragraph" w:styleId="Citationintense">
    <w:name w:val="Citation intense"/>
    <w:basedOn w:val="Normal"/>
    <w:next w:val="Normal"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firstLine="360" w:start="1440" w:end="1440"/>
    </w:pPr>
    <w:rPr>
      <w:rFonts w:ascii="Trebuchet MS" w:hAnsi="Trebuchet MS" w:eastAsia="Times New Roman" w:cs="Tahoma"/>
      <w:i/>
      <w:iCs/>
      <w:color w:val="FFFFFF"/>
      <w:sz w:val="24"/>
      <w:szCs w:val="24"/>
    </w:rPr>
  </w:style>
  <w:style w:type="paragraph" w:styleId="En-ttedetabledesmatires">
    <w:name w:val="En-tête de table des matières"/>
    <w:basedOn w:val="Heading1"/>
    <w:next w:val="Normal"/>
    <w:pPr>
      <w:numPr>
        <w:ilvl w:val="0"/>
        <w:numId w:val="0"/>
      </w:numPr>
      <w:ind w:hanging="0" w:start="0"/>
      <w:outlineLvl w:val="9"/>
    </w:pPr>
    <w:rPr/>
  </w:style>
  <w:style w:type="paragraph" w:styleId="Textedebulles">
    <w:name w:val="Texte de bulles"/>
    <w:basedOn w:val="Normal"/>
    <w:pPr/>
    <w:rPr>
      <w:rFonts w:ascii="Tahoma" w:hAnsi="Tahoma" w:cs="Tahoma"/>
      <w:sz w:val="16"/>
      <w:szCs w:val="16"/>
    </w:rPr>
  </w:style>
  <w:style w:type="paragraph" w:styleId="Contenudecadre">
    <w:name w:val="Contenu de cadre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WW8Num24">
    <w:name w:val="WW8Num24"/>
  </w:style>
  <w:style w:type="numbering" w:styleId="WW8Num25">
    <w:name w:val="WW8Num25"/>
  </w:style>
  <w:style w:type="numbering" w:styleId="WW8Num26">
    <w:name w:val="WW8Num26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marchespublics.gov.ma/" TargetMode="External"/><Relationship Id="rId3" Type="http://schemas.openxmlformats.org/officeDocument/2006/relationships/hyperlink" Target="http://www.marchespublics.gov.ma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2022-07-29T11:18:00Z</dcterms:created>
  <dc:creator>MOUTAOUAKKIL Abdelkebir</dc:creator>
  <dc:description/>
  <cp:keywords/>
  <dc:language>fr-FR</dc:language>
  <cp:lastModifiedBy>ADMIN</cp:lastModifiedBy>
  <cp:lastPrinted>2026-07-13T14:50:00Z</cp:lastPrinted>
  <dcterms:modified xsi:type="dcterms:W3CDTF">2026-07-13T13:52:00Z</dcterms:modified>
  <cp:revision>34</cp:revision>
  <dc:subject/>
  <dc:title>ROYAUME DU MAROC</dc:title>
</cp:coreProperties>
</file>