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bidi="ar-MA"/>
        </w:rPr>
      </w:pPr>
      <w:r>
        <w:rPr>
          <w:lang w:bidi="ar-MA"/>
        </w:rPr>
      </w:r>
    </w:p>
    <w:p>
      <w:pPr>
        <w:pStyle w:val="Normal"/>
        <w:rPr>
          <w:sz w:val="18"/>
          <w:szCs w:val="18"/>
        </w:rPr>
      </w:pPr>
      <w:r>
        <w:rPr/>
        <w:t xml:space="preserve">   </w:t>
      </w:r>
      <w:r>
        <w:rPr>
          <w:sz w:val="18"/>
          <w:szCs w:val="18"/>
        </w:rPr>
        <w:t>ROYAUME DU MAROC</w:t>
      </w:r>
    </w:p>
    <w:p>
      <w:pPr>
        <w:pStyle w:val="Heading5"/>
        <w:spacing w:before="0" w:after="0"/>
        <w:ind w:hanging="0" w:start="0"/>
        <w:rPr>
          <w:rFonts w:ascii="Times New Roman" w:hAnsi="Times New Roman" w:cs="Times New Roman"/>
          <w:b w:val="false"/>
          <w:bCs w:val="false"/>
          <w:i w:val="false"/>
          <w:iCs w:val="false"/>
          <w:sz w:val="18"/>
          <w:szCs w:val="1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18"/>
          <w:szCs w:val="18"/>
        </w:rPr>
        <w:t>MINISTERE DE L’INTERIEUR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PROVINCE DE GUERCIF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r>
        <w:rPr>
          <w:sz w:val="18"/>
          <w:szCs w:val="18"/>
        </w:rPr>
        <w:t>SECRETARIAT GENERAL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      </w:t>
      </w:r>
      <w:r>
        <w:rPr>
          <w:sz w:val="18"/>
          <w:szCs w:val="18"/>
        </w:rPr>
        <w:t>N° :            PG/SG/DBM</w:t>
      </w:r>
    </w:p>
    <w:p>
      <w:pPr>
        <w:pStyle w:val="Normal"/>
        <w:tabs>
          <w:tab w:val="clear" w:pos="708"/>
          <w:tab w:val="left" w:pos="5879" w:leader="none"/>
        </w:tabs>
        <w:jc w:val="center"/>
        <w:rPr>
          <w:rFonts w:ascii="Calibri" w:hAnsi="Calibri" w:cs="Calibri"/>
          <w:b/>
          <w:sz w:val="28"/>
          <w:szCs w:val="28"/>
          <w:u w:val="single"/>
        </w:rPr>
      </w:pPr>
      <w:r>
        <w:rPr>
          <w:rFonts w:cs="Calibri" w:ascii="Calibri" w:hAnsi="Calibri"/>
          <w:b/>
          <w:sz w:val="28"/>
          <w:szCs w:val="28"/>
          <w:u w:val="single"/>
        </w:rPr>
      </w:r>
    </w:p>
    <w:p>
      <w:pPr>
        <w:pStyle w:val="Normal"/>
        <w:tabs>
          <w:tab w:val="clear" w:pos="708"/>
          <w:tab w:val="left" w:pos="5879" w:leader="none"/>
        </w:tabs>
        <w:jc w:val="center"/>
        <w:rPr>
          <w:rFonts w:ascii="Calibri" w:hAnsi="Calibri" w:cs="Calibri"/>
          <w:b/>
          <w:sz w:val="28"/>
          <w:szCs w:val="28"/>
          <w:u w:val="single"/>
        </w:rPr>
      </w:pPr>
      <w:r>
        <w:rPr>
          <w:rFonts w:cs="Calibri" w:ascii="Calibri" w:hAnsi="Calibri"/>
          <w:b/>
          <w:sz w:val="28"/>
          <w:szCs w:val="28"/>
          <w:u w:val="single"/>
        </w:rPr>
        <w:t xml:space="preserve">AVIS D’APPEL D’OFFRES OUVERT SIMPLIFIE </w:t>
      </w:r>
    </w:p>
    <w:p>
      <w:pPr>
        <w:pStyle w:val="Normal"/>
        <w:tabs>
          <w:tab w:val="clear" w:pos="708"/>
          <w:tab w:val="left" w:pos="5879" w:leader="none"/>
        </w:tabs>
        <w:jc w:val="center"/>
        <w:rPr>
          <w:rFonts w:ascii="Calibri" w:hAnsi="Calibri" w:cs="Calibri"/>
          <w:b/>
          <w:color w:val="000000"/>
          <w:sz w:val="28"/>
          <w:szCs w:val="28"/>
          <w:u w:val="single"/>
        </w:rPr>
      </w:pPr>
      <w:r>
        <w:rPr>
          <w:rFonts w:cs="Calibri" w:ascii="Calibri" w:hAnsi="Calibri"/>
          <w:b/>
          <w:sz w:val="28"/>
          <w:szCs w:val="28"/>
        </w:rPr>
        <w:t xml:space="preserve">  </w:t>
      </w:r>
      <w:r>
        <w:rPr>
          <w:rFonts w:cs="Calibri" w:ascii="Calibri" w:hAnsi="Calibri"/>
          <w:b/>
          <w:color w:val="000000"/>
          <w:sz w:val="28"/>
          <w:szCs w:val="28"/>
          <w:u w:val="single"/>
        </w:rPr>
        <w:t>N°09/2026/BG/PG</w:t>
      </w:r>
    </w:p>
    <w:p>
      <w:pPr>
        <w:pStyle w:val="Normal"/>
        <w:tabs>
          <w:tab w:val="clear" w:pos="708"/>
          <w:tab w:val="left" w:pos="5879" w:leader="none"/>
        </w:tabs>
        <w:jc w:val="center"/>
        <w:rPr>
          <w:rFonts w:ascii="Calibri" w:hAnsi="Calibri" w:cs="Calibri"/>
          <w:b/>
          <w:color w:val="FF0000"/>
          <w:sz w:val="28"/>
          <w:szCs w:val="28"/>
          <w:u w:val="single"/>
        </w:rPr>
      </w:pPr>
      <w:r>
        <w:rPr>
          <w:rFonts w:cs="Calibri" w:ascii="Calibri" w:hAnsi="Calibri"/>
          <w:b/>
          <w:color w:val="FF0000"/>
          <w:sz w:val="28"/>
          <w:szCs w:val="28"/>
          <w:u w:val="single"/>
        </w:rPr>
      </w:r>
    </w:p>
    <w:p>
      <w:pPr>
        <w:pStyle w:val="Normal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Le 31 Aout 2026 à 10 heures, il sera procédé, dans les bureaux du Secrétariat Général de la Province de Guercif à l’ouverture des plis relatif à l’appel d’offres ouvert simplifié sur offres de prix </w:t>
      </w:r>
      <w:r>
        <w:rPr>
          <w:b/>
          <w:bCs/>
          <w:sz w:val="24"/>
          <w:szCs w:val="24"/>
        </w:rPr>
        <w:t>N° 09/2026/BG/PG</w:t>
      </w:r>
      <w:r>
        <w:rPr>
          <w:sz w:val="24"/>
          <w:szCs w:val="24"/>
        </w:rPr>
        <w:t>, pour </w:t>
      </w:r>
      <w:r>
        <w:rPr>
          <w:b/>
          <w:bCs/>
        </w:rPr>
        <w:t>:</w:t>
      </w:r>
      <w:r>
        <w:rPr>
          <w:b/>
          <w:bCs/>
          <w:sz w:val="24"/>
          <w:szCs w:val="24"/>
        </w:rPr>
        <w:t xml:space="preserve"> Achat de fournitures de bureau destinées aux services et postes de commandement relevant de la Province de Guercif</w:t>
      </w:r>
    </w:p>
    <w:p>
      <w:pPr>
        <w:pStyle w:val="Normal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Le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dossier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d'appel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d'offres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doit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être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téléchargé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à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partir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du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portail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des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marchés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publics</w:t>
      </w:r>
      <w:r>
        <w:rPr>
          <w:spacing w:val="-57"/>
          <w:sz w:val="24"/>
          <w:szCs w:val="24"/>
        </w:rPr>
        <w:t xml:space="preserve">                               </w:t>
      </w:r>
      <w:r>
        <w:rPr>
          <w:sz w:val="24"/>
          <w:szCs w:val="24"/>
        </w:rPr>
        <w:t>accessible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à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l’adresse : </w:t>
      </w:r>
      <w:r>
        <w:rPr>
          <w:sz w:val="24"/>
          <w:szCs w:val="24"/>
          <w:u w:val="single"/>
        </w:rPr>
        <w:t>www.marchespublics.gov.ma.</w:t>
      </w:r>
    </w:p>
    <w:p>
      <w:pPr>
        <w:pStyle w:val="Heading6"/>
        <w:ind w:hanging="0" w:star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L’estimation des coûts des prestations établie par le maître d’ouvrage est fixée à la somme de</w:t>
      </w:r>
      <w:r>
        <w:rPr>
          <w:sz w:val="24"/>
          <w:szCs w:val="24"/>
        </w:rPr>
        <w:t xml:space="preserve"> :</w:t>
      </w:r>
      <w:r>
        <w:rPr>
          <w:rFonts w:cs="Times New Roman" w:ascii="Times New Roman" w:hAnsi="Times New Roman"/>
          <w:sz w:val="24"/>
          <w:szCs w:val="24"/>
        </w:rPr>
        <w:t xml:space="preserve">  Cinq Cent Soixante Huit Mille Quatre Cent Quatre-vingt Huit Dirhams</w:t>
      </w:r>
      <w:r>
        <w:rPr>
          <w:rFonts w:cs="Times" w:ascii="Times" w:hAnsi="Times"/>
          <w:b w:val="false"/>
          <w:bCs w:val="false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00 centimes</w:t>
      </w:r>
      <w:r>
        <w:rPr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(568 488,00 Dhs) TTC.</w:t>
      </w:r>
    </w:p>
    <w:p>
      <w:pPr>
        <w:pStyle w:val="Normal"/>
        <w:jc w:val="both"/>
        <w:rPr/>
      </w:pPr>
      <w:r>
        <w:rPr>
          <w:rFonts w:cs="Times New Roman"/>
          <w:sz w:val="24"/>
          <w:szCs w:val="24"/>
        </w:rPr>
      </w:r>
    </w:p>
    <w:p>
      <w:pPr>
        <w:pStyle w:val="Heading6"/>
        <w:ind w:hanging="0" w:start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Le cautionnement provisoire est fixé à la somme de : Dix</w:t>
      </w:r>
      <w:r>
        <w:rPr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Mille dirhams 00 Cts (10 000,00 Dhs).</w:t>
      </w:r>
    </w:p>
    <w:p>
      <w:pPr>
        <w:pStyle w:val="Normal"/>
        <w:spacing w:lineRule="auto" w:line="276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</w:r>
    </w:p>
    <w:p>
      <w:pPr>
        <w:pStyle w:val="Normal"/>
        <w:spacing w:lineRule="auto" w:line="276"/>
        <w:jc w:val="both"/>
        <w:rPr>
          <w:sz w:val="24"/>
          <w:szCs w:val="24"/>
        </w:rPr>
      </w:pPr>
      <w:r>
        <w:rPr>
          <w:sz w:val="24"/>
          <w:szCs w:val="24"/>
        </w:rPr>
        <w:t>Le contenu, la présentation ainsi que le dépôt des dossiers des concurrents doivent être conformes aux dispositions des articles 30 à 34, du décret n° 2-22-431 du 15 chaabane 1444 (8 mars 2023) relatif aux marchés publics.</w:t>
      </w:r>
    </w:p>
    <w:p>
      <w:pPr>
        <w:pStyle w:val="Normal"/>
        <w:spacing w:lineRule="auto" w:line="276"/>
        <w:jc w:val="both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Normal"/>
        <w:widowControl w:val="false"/>
        <w:jc w:val="both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 xml:space="preserve">Les concurrents doivent déposer leurs dossiers par voie électronique via le portail des marchés publics accessible à l'adresse </w:t>
      </w:r>
      <w:hyperlink r:id="rId2">
        <w:r>
          <w:rPr>
            <w:rStyle w:val="Hyperlink"/>
            <w:sz w:val="22"/>
            <w:szCs w:val="22"/>
            <w:lang w:eastAsia="en-US"/>
          </w:rPr>
          <w:t>www.marchespublics.gov.ma</w:t>
        </w:r>
      </w:hyperlink>
      <w:r>
        <w:rPr>
          <w:sz w:val="22"/>
          <w:szCs w:val="22"/>
          <w:lang w:eastAsia="en-US"/>
        </w:rPr>
        <w:t>, conformément à l’article 9 de l’arrêté du ministre délégué auprès de la ministre de l’économie et des finances, chargé du budget n° 1692-23 du 4 hija 1444 (23 juin 2023) relatif à la dématérialisation des procédures, des documents et des pièces relatifs aux marchés publics.</w:t>
      </w:r>
    </w:p>
    <w:p>
      <w:pPr>
        <w:pStyle w:val="Normal"/>
        <w:widowControl w:val="false"/>
        <w:jc w:val="both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</w:r>
    </w:p>
    <w:p>
      <w:pPr>
        <w:pStyle w:val="Normal"/>
        <w:widowControl w:val="false"/>
        <w:ind w:firstLine="720" w:end="0"/>
        <w:jc w:val="both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</w:r>
    </w:p>
    <w:p>
      <w:pPr>
        <w:pStyle w:val="Normal"/>
        <w:spacing w:lineRule="auto" w:line="276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Les pièces justificatives à fournir sont celles prévues par l’article 8 du règlement de consultation.</w:t>
      </w:r>
    </w:p>
    <w:p>
      <w:pPr>
        <w:pStyle w:val="Normal"/>
        <w:tabs>
          <w:tab w:val="clear" w:pos="708"/>
          <w:tab w:val="left" w:pos="5879" w:leader="none"/>
        </w:tabs>
        <w:jc w:val="both"/>
        <w:rPr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tabs>
          <w:tab w:val="clear" w:pos="708"/>
          <w:tab w:val="left" w:pos="5879" w:leader="none"/>
        </w:tabs>
        <w:ind w:end="-1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tabs>
          <w:tab w:val="clear" w:pos="708"/>
          <w:tab w:val="left" w:pos="5879" w:leader="none"/>
        </w:tabs>
        <w:rPr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tabs>
          <w:tab w:val="clear" w:pos="708"/>
          <w:tab w:val="left" w:pos="5879" w:leader="none"/>
        </w:tabs>
        <w:ind w:end="-1"/>
        <w:jc w:val="both"/>
        <w:rPr>
          <w:rFonts w:ascii="Calibri" w:hAnsi="Calibri" w:cs="Calibri"/>
          <w:b/>
          <w:sz w:val="22"/>
          <w:szCs w:val="22"/>
          <w:u w:val="single"/>
        </w:rPr>
      </w:pPr>
      <w:r>
        <w:rPr>
          <w:rFonts w:cs="Calibri" w:ascii="Calibri" w:hAnsi="Calibri"/>
          <w:b/>
          <w:bCs/>
          <w:sz w:val="22"/>
          <w:szCs w:val="22"/>
          <w:u w:val="single"/>
        </w:rPr>
      </w:r>
    </w:p>
    <w:p>
      <w:pPr>
        <w:pStyle w:val="Normal"/>
        <w:tabs>
          <w:tab w:val="clear" w:pos="708"/>
          <w:tab w:val="left" w:pos="5879" w:leader="none"/>
        </w:tabs>
        <w:ind w:end="-1"/>
        <w:jc w:val="both"/>
        <w:rPr>
          <w:rFonts w:ascii="Calibri" w:hAnsi="Calibri" w:cs="Calibri"/>
          <w:b/>
          <w:sz w:val="22"/>
          <w:szCs w:val="22"/>
          <w:u w:val="single"/>
        </w:rPr>
      </w:pPr>
      <w:r>
        <w:rPr>
          <w:rFonts w:cs="Calibri" w:ascii="Calibri" w:hAnsi="Calibri"/>
          <w:b/>
          <w:sz w:val="22"/>
          <w:szCs w:val="22"/>
          <w:u w:val="single"/>
        </w:rPr>
      </w:r>
    </w:p>
    <w:p>
      <w:pPr>
        <w:pStyle w:val="Normal"/>
        <w:rPr/>
      </w:pPr>
      <w:r>
        <w:rPr>
          <w:rFonts w:cs="Calibri" w:ascii="Calibri" w:hAnsi="Calibri"/>
          <w:b/>
          <w:sz w:val="22"/>
          <w:szCs w:val="22"/>
          <w:u w:val="single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283" w:right="567" w:gutter="284" w:header="0" w:top="142" w:footer="0" w:bottom="14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lbertus Medium">
    <w:altName w:val="Eras Medium ITC"/>
    <w:charset w:val="00"/>
    <w:family w:val="swiss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Wingdings 2">
    <w:charset w:val="02"/>
    <w:family w:val="roman"/>
    <w:pitch w:val="variable"/>
  </w:font>
  <w:font w:name="Wingdings 3">
    <w:charset w:val="02"/>
    <w:family w:val="roman"/>
    <w:pitch w:val="variable"/>
  </w:font>
  <w:font w:name="Verdana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Bookman Old Style">
    <w:charset w:val="00"/>
    <w:family w:val="roman"/>
    <w:pitch w:val="variable"/>
  </w:font>
  <w:font w:name="Microsoft Sans Serif">
    <w:charset w:val="00"/>
    <w:family w:val="swiss"/>
    <w:pitch w:val="variable"/>
  </w:font>
  <w:font w:name="Times">
    <w:altName w:val="Times New Roman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overflowPunct w:val="false"/>
      <w:autoSpaceDE w:val="false"/>
      <w:bidi w:val="0"/>
      <w:textAlignment w:val="baseline"/>
    </w:pPr>
    <w:rPr>
      <w:rFonts w:ascii="Times New Roman" w:hAnsi="Times New Roman" w:eastAsia="Times New Roman" w:cs="Times New Roman"/>
      <w:color w:val="auto"/>
      <w:sz w:val="20"/>
      <w:szCs w:val="20"/>
      <w:lang w:bidi="ar-SA" w:val="fr-FR" w:eastAsia="zh-CN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jc w:val="center"/>
      <w:outlineLvl w:val="0"/>
    </w:pPr>
    <w:rPr>
      <w:rFonts w:ascii="Albertus Medium;Eras Medium ITC" w:hAnsi="Albertus Medium;Eras Medium ITC" w:cs="Albertus Medium;Eras Medium ITC"/>
      <w:b/>
      <w:sz w:val="22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spacing w:before="240" w:after="60"/>
      <w:outlineLvl w:val="4"/>
    </w:pPr>
    <w:rPr>
      <w:rFonts w:ascii="Calibri" w:hAnsi="Calibri" w:cs="Ari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pPr>
      <w:numPr>
        <w:ilvl w:val="5"/>
        <w:numId w:val="1"/>
      </w:numPr>
      <w:spacing w:before="240" w:after="60"/>
      <w:outlineLvl w:val="5"/>
    </w:pPr>
    <w:rPr>
      <w:rFonts w:ascii="Calibri" w:hAnsi="Calibri" w:eastAsia="Times New Roman" w:cs="Arial"/>
      <w:b/>
      <w:bCs/>
      <w:sz w:val="22"/>
      <w:szCs w:val="22"/>
    </w:rPr>
  </w:style>
  <w:style w:type="character" w:styleId="WW8Num2z0">
    <w:name w:val="WW8Num2z0"/>
    <w:rPr>
      <w:rFonts w:ascii="Symbol" w:hAnsi="Symbol" w:cs="Symbol"/>
      <w:color w:val="000000"/>
    </w:rPr>
  </w:style>
  <w:style w:type="character" w:styleId="WW8Num2z1">
    <w:name w:val="WW8Num2z1"/>
    <w:rPr>
      <w:rFonts w:ascii="Courier New" w:hAnsi="Courier New" w:cs="Courier New"/>
    </w:rPr>
  </w:style>
  <w:style w:type="character" w:styleId="WW8Num2z2">
    <w:name w:val="WW8Num2z2"/>
    <w:rPr>
      <w:rFonts w:ascii="Wingdings" w:hAnsi="Wingdings" w:cs="Wingdings"/>
    </w:rPr>
  </w:style>
  <w:style w:type="character" w:styleId="WW8Num2z3">
    <w:name w:val="WW8Num2z3"/>
    <w:rPr>
      <w:rFonts w:ascii="Symbol" w:hAnsi="Symbol" w:cs="Symbol"/>
    </w:rPr>
  </w:style>
  <w:style w:type="character" w:styleId="WW8Num3z0">
    <w:name w:val="WW8Num3z0"/>
    <w:rPr>
      <w:rFonts w:ascii="Wingdings 2" w:hAnsi="Wingdings 2" w:cs="Wingdings 2"/>
    </w:rPr>
  </w:style>
  <w:style w:type="character" w:styleId="WW8Num3z1">
    <w:name w:val="WW8Num3z1"/>
    <w:rPr>
      <w:rFonts w:ascii="Courier New" w:hAnsi="Courier New" w:cs="Courier New"/>
    </w:rPr>
  </w:style>
  <w:style w:type="character" w:styleId="WW8Num3z2">
    <w:name w:val="WW8Num3z2"/>
    <w:rPr>
      <w:rFonts w:ascii="Wingdings" w:hAnsi="Wingdings" w:cs="Wingdings"/>
    </w:rPr>
  </w:style>
  <w:style w:type="character" w:styleId="WW8Num3z3">
    <w:name w:val="WW8Num3z3"/>
    <w:rPr>
      <w:rFonts w:ascii="Symbol" w:hAnsi="Symbol" w:cs="Symbol"/>
    </w:rPr>
  </w:style>
  <w:style w:type="character" w:styleId="WW8Num4z0">
    <w:name w:val="WW8Num4z0"/>
    <w:rPr>
      <w:rFonts w:ascii="Wingdings 2" w:hAnsi="Wingdings 2" w:cs="Wingdings 2"/>
    </w:rPr>
  </w:style>
  <w:style w:type="character" w:styleId="WW8Num4z1">
    <w:name w:val="WW8Num4z1"/>
    <w:rPr>
      <w:rFonts w:ascii="Courier New" w:hAnsi="Courier New" w:cs="Courier New"/>
    </w:rPr>
  </w:style>
  <w:style w:type="character" w:styleId="WW8Num4z2">
    <w:name w:val="WW8Num4z2"/>
    <w:rPr>
      <w:rFonts w:ascii="Wingdings" w:hAnsi="Wingdings" w:cs="Wingdings"/>
    </w:rPr>
  </w:style>
  <w:style w:type="character" w:styleId="WW8Num4z3">
    <w:name w:val="WW8Num4z3"/>
    <w:rPr>
      <w:rFonts w:ascii="Symbol" w:hAnsi="Symbol" w:cs="Symbol"/>
    </w:rPr>
  </w:style>
  <w:style w:type="character" w:styleId="WW8Num5z0">
    <w:name w:val="WW8Num5z0"/>
    <w:rPr/>
  </w:style>
  <w:style w:type="character" w:styleId="WW8Num6z0">
    <w:name w:val="WW8Num6z0"/>
    <w:rPr>
      <w:rFonts w:ascii="Arial" w:hAnsi="Arial" w:cs="Arial"/>
      <w:b/>
      <w:i w:val="false"/>
      <w:sz w:val="24"/>
      <w:u w:val="none"/>
    </w:rPr>
  </w:style>
  <w:style w:type="character" w:styleId="WW8Num7z0">
    <w:name w:val="WW8Num7z0"/>
    <w:rPr>
      <w:rFonts w:ascii="Times New Roman" w:hAnsi="Times New Roman" w:eastAsia="Times New Roman" w:cs="Times New Roman"/>
    </w:rPr>
  </w:style>
  <w:style w:type="character" w:styleId="WW8Num7z1">
    <w:name w:val="WW8Num7z1"/>
    <w:rPr>
      <w:rFonts w:ascii="Courier New" w:hAnsi="Courier New" w:cs="Courier New"/>
    </w:rPr>
  </w:style>
  <w:style w:type="character" w:styleId="WW8Num7z2">
    <w:name w:val="WW8Num7z2"/>
    <w:rPr>
      <w:rFonts w:ascii="Wingdings" w:hAnsi="Wingdings" w:cs="Wingdings"/>
    </w:rPr>
  </w:style>
  <w:style w:type="character" w:styleId="WW8Num7z3">
    <w:name w:val="WW8Num7z3"/>
    <w:rPr>
      <w:rFonts w:ascii="Symbol" w:hAnsi="Symbol" w:cs="Symbol"/>
    </w:rPr>
  </w:style>
  <w:style w:type="character" w:styleId="WW8Num8z0">
    <w:name w:val="WW8Num8z0"/>
    <w:rPr>
      <w:rFonts w:ascii="Arial" w:hAnsi="Arial" w:cs="Arial"/>
      <w:b/>
      <w:i w:val="false"/>
      <w:sz w:val="24"/>
      <w:u w:val="none"/>
    </w:rPr>
  </w:style>
  <w:style w:type="character" w:styleId="WW8Num9z0">
    <w:name w:val="WW8Num9z0"/>
    <w:rPr/>
  </w:style>
  <w:style w:type="character" w:styleId="WW8Num10z0">
    <w:name w:val="WW8Num10z0"/>
    <w:rPr>
      <w:rFonts w:ascii="Wingdings 3" w:hAnsi="Wingdings 3" w:cs="Wingdings 3"/>
    </w:rPr>
  </w:style>
  <w:style w:type="character" w:styleId="WW8Num10z1">
    <w:name w:val="WW8Num10z1"/>
    <w:rPr>
      <w:rFonts w:ascii="Courier New" w:hAnsi="Courier New" w:cs="Courier New"/>
    </w:rPr>
  </w:style>
  <w:style w:type="character" w:styleId="WW8Num10z2">
    <w:name w:val="WW8Num10z2"/>
    <w:rPr>
      <w:rFonts w:ascii="Wingdings" w:hAnsi="Wingdings" w:cs="Wingdings"/>
    </w:rPr>
  </w:style>
  <w:style w:type="character" w:styleId="WW8Num10z3">
    <w:name w:val="WW8Num10z3"/>
    <w:rPr>
      <w:rFonts w:ascii="Symbol" w:hAnsi="Symbol" w:cs="Symbol"/>
    </w:rPr>
  </w:style>
  <w:style w:type="character" w:styleId="WW8Num11z0">
    <w:name w:val="WW8Num11z0"/>
    <w:rPr>
      <w:rFonts w:ascii="Wingdings" w:hAnsi="Wingdings" w:cs="Wingdings"/>
    </w:rPr>
  </w:style>
  <w:style w:type="character" w:styleId="WW8Num11z1">
    <w:name w:val="WW8Num11z1"/>
    <w:rPr>
      <w:rFonts w:ascii="Courier New" w:hAnsi="Courier New" w:cs="Courier New"/>
    </w:rPr>
  </w:style>
  <w:style w:type="character" w:styleId="WW8Num11z3">
    <w:name w:val="WW8Num11z3"/>
    <w:rPr>
      <w:rFonts w:ascii="Symbol" w:hAnsi="Symbol" w:cs="Symbol"/>
    </w:rPr>
  </w:style>
  <w:style w:type="character" w:styleId="WW8Num12z0">
    <w:name w:val="WW8Num12z0"/>
    <w:rPr/>
  </w:style>
  <w:style w:type="character" w:styleId="WW8Num13z0">
    <w:name w:val="WW8Num13z0"/>
    <w:rPr/>
  </w:style>
  <w:style w:type="character" w:styleId="WW8Num14z0">
    <w:name w:val="WW8Num14z0"/>
    <w:rPr>
      <w:rFonts w:ascii="Wingdings" w:hAnsi="Wingdings" w:eastAsia="Times New Roman" w:cs="Times New Roman"/>
    </w:rPr>
  </w:style>
  <w:style w:type="character" w:styleId="WW8Num14z1">
    <w:name w:val="WW8Num14z1"/>
    <w:rPr>
      <w:rFonts w:ascii="Courier New" w:hAnsi="Courier New" w:cs="Courier New"/>
    </w:rPr>
  </w:style>
  <w:style w:type="character" w:styleId="WW8Num14z2">
    <w:name w:val="WW8Num14z2"/>
    <w:rPr>
      <w:rFonts w:ascii="Wingdings" w:hAnsi="Wingdings" w:cs="Wingdings"/>
    </w:rPr>
  </w:style>
  <w:style w:type="character" w:styleId="WW8Num14z3">
    <w:name w:val="WW8Num14z3"/>
    <w:rPr>
      <w:rFonts w:ascii="Symbol" w:hAnsi="Symbol" w:cs="Symbol"/>
    </w:rPr>
  </w:style>
  <w:style w:type="character" w:styleId="WW8Num15z2">
    <w:name w:val="WW8Num15z2"/>
    <w:rPr/>
  </w:style>
  <w:style w:type="character" w:styleId="WW8Num15z3">
    <w:name w:val="WW8Num15z3"/>
    <w:rPr>
      <w:rFonts w:ascii="Symbol" w:hAnsi="Symbol" w:eastAsia="Times New Roman" w:cs="Times New Roman"/>
    </w:rPr>
  </w:style>
  <w:style w:type="character" w:styleId="WW8Num16z0">
    <w:name w:val="WW8Num16z0"/>
    <w:rPr>
      <w:rFonts w:ascii="Wingdings 2" w:hAnsi="Wingdings 2" w:cs="Wingdings 2"/>
    </w:rPr>
  </w:style>
  <w:style w:type="character" w:styleId="WW8Num16z1">
    <w:name w:val="WW8Num16z1"/>
    <w:rPr>
      <w:rFonts w:ascii="Courier New" w:hAnsi="Courier New" w:cs="Courier New"/>
    </w:rPr>
  </w:style>
  <w:style w:type="character" w:styleId="WW8Num16z2">
    <w:name w:val="WW8Num16z2"/>
    <w:rPr>
      <w:rFonts w:ascii="Wingdings" w:hAnsi="Wingdings" w:cs="Wingdings"/>
    </w:rPr>
  </w:style>
  <w:style w:type="character" w:styleId="WW8Num16z3">
    <w:name w:val="WW8Num16z3"/>
    <w:rPr>
      <w:rFonts w:ascii="Symbol" w:hAnsi="Symbol" w:cs="Symbol"/>
    </w:rPr>
  </w:style>
  <w:style w:type="character" w:styleId="WW8Num17z0">
    <w:name w:val="WW8Num17z0"/>
    <w:rPr>
      <w:rFonts w:ascii="Wingdings 3" w:hAnsi="Wingdings 3" w:cs="Wingdings 3"/>
    </w:rPr>
  </w:style>
  <w:style w:type="character" w:styleId="WW8Num17z1">
    <w:name w:val="WW8Num17z1"/>
    <w:rPr>
      <w:rFonts w:ascii="Courier New" w:hAnsi="Courier New" w:cs="Courier New"/>
    </w:rPr>
  </w:style>
  <w:style w:type="character" w:styleId="WW8Num17z2">
    <w:name w:val="WW8Num17z2"/>
    <w:rPr>
      <w:rFonts w:ascii="Wingdings" w:hAnsi="Wingdings" w:cs="Wingdings"/>
    </w:rPr>
  </w:style>
  <w:style w:type="character" w:styleId="WW8Num17z3">
    <w:name w:val="WW8Num17z3"/>
    <w:rPr>
      <w:rFonts w:ascii="Symbol" w:hAnsi="Symbol" w:cs="Symbol"/>
    </w:rPr>
  </w:style>
  <w:style w:type="character" w:styleId="WW8Num18z0">
    <w:name w:val="WW8Num18z0"/>
    <w:rPr>
      <w:rFonts w:ascii="Wingdings 2" w:hAnsi="Wingdings 2" w:cs="Wingdings 2"/>
    </w:rPr>
  </w:style>
  <w:style w:type="character" w:styleId="WW8Num18z1">
    <w:name w:val="WW8Num18z1"/>
    <w:rPr>
      <w:rFonts w:ascii="Courier New" w:hAnsi="Courier New" w:cs="Courier New"/>
    </w:rPr>
  </w:style>
  <w:style w:type="character" w:styleId="WW8Num18z2">
    <w:name w:val="WW8Num18z2"/>
    <w:rPr>
      <w:rFonts w:ascii="Wingdings" w:hAnsi="Wingdings" w:cs="Wingdings"/>
    </w:rPr>
  </w:style>
  <w:style w:type="character" w:styleId="WW8Num18z3">
    <w:name w:val="WW8Num18z3"/>
    <w:rPr>
      <w:rFonts w:ascii="Symbol" w:hAnsi="Symbol" w:cs="Symbol"/>
    </w:rPr>
  </w:style>
  <w:style w:type="character" w:styleId="WW8Num19z0">
    <w:name w:val="WW8Num19z0"/>
    <w:rPr>
      <w:rFonts w:ascii="Wingdings 2" w:hAnsi="Wingdings 2" w:cs="Wingdings 2"/>
    </w:rPr>
  </w:style>
  <w:style w:type="character" w:styleId="WW8Num19z1">
    <w:name w:val="WW8Num19z1"/>
    <w:rPr>
      <w:rFonts w:ascii="Courier New" w:hAnsi="Courier New" w:cs="Courier New"/>
    </w:rPr>
  </w:style>
  <w:style w:type="character" w:styleId="WW8Num19z2">
    <w:name w:val="WW8Num19z2"/>
    <w:rPr>
      <w:rFonts w:ascii="Wingdings" w:hAnsi="Wingdings" w:cs="Wingdings"/>
    </w:rPr>
  </w:style>
  <w:style w:type="character" w:styleId="WW8Num19z3">
    <w:name w:val="WW8Num19z3"/>
    <w:rPr>
      <w:rFonts w:ascii="Symbol" w:hAnsi="Symbol" w:cs="Symbol"/>
    </w:rPr>
  </w:style>
  <w:style w:type="character" w:styleId="WW8Num20z0">
    <w:name w:val="WW8Num20z0"/>
    <w:rPr>
      <w:rFonts w:ascii="Wingdings 2" w:hAnsi="Wingdings 2" w:cs="Wingdings 2"/>
    </w:rPr>
  </w:style>
  <w:style w:type="character" w:styleId="WW8Num20z1">
    <w:name w:val="WW8Num20z1"/>
    <w:rPr>
      <w:rFonts w:ascii="Courier New" w:hAnsi="Courier New" w:cs="Courier New"/>
    </w:rPr>
  </w:style>
  <w:style w:type="character" w:styleId="WW8Num20z2">
    <w:name w:val="WW8Num20z2"/>
    <w:rPr>
      <w:rFonts w:ascii="Wingdings" w:hAnsi="Wingdings" w:cs="Wingdings"/>
    </w:rPr>
  </w:style>
  <w:style w:type="character" w:styleId="WW8Num20z3">
    <w:name w:val="WW8Num20z3"/>
    <w:rPr>
      <w:rFonts w:ascii="Symbol" w:hAnsi="Symbol" w:cs="Symbol"/>
    </w:rPr>
  </w:style>
  <w:style w:type="character" w:styleId="WW8Num21z0">
    <w:name w:val="WW8Num21z0"/>
    <w:rPr>
      <w:rFonts w:ascii="Verdana" w:hAnsi="Verdana" w:cs="Verdana"/>
    </w:rPr>
  </w:style>
  <w:style w:type="character" w:styleId="WW8Num21z1">
    <w:name w:val="WW8Num21z1"/>
    <w:rPr>
      <w:rFonts w:ascii="Courier New" w:hAnsi="Courier New" w:cs="Courier New"/>
    </w:rPr>
  </w:style>
  <w:style w:type="character" w:styleId="WW8Num21z2">
    <w:name w:val="WW8Num21z2"/>
    <w:rPr>
      <w:rFonts w:ascii="Wingdings" w:hAnsi="Wingdings" w:cs="Wingdings"/>
    </w:rPr>
  </w:style>
  <w:style w:type="character" w:styleId="WW8Num21z3">
    <w:name w:val="WW8Num21z3"/>
    <w:rPr>
      <w:rFonts w:ascii="Symbol" w:hAnsi="Symbol" w:cs="Symbol"/>
    </w:rPr>
  </w:style>
  <w:style w:type="character" w:styleId="WW8Num22z0">
    <w:name w:val="WW8Num22z0"/>
    <w:rPr>
      <w:rFonts w:ascii="Symbol" w:hAnsi="Symbol" w:cs="Symbol"/>
    </w:rPr>
  </w:style>
  <w:style w:type="character" w:styleId="WW8Num22z1">
    <w:name w:val="WW8Num22z1"/>
    <w:rPr>
      <w:rFonts w:ascii="Times New Roman" w:hAnsi="Times New Roman" w:eastAsia="Times New Roman" w:cs="Times New Roman"/>
      <w:sz w:val="22"/>
    </w:rPr>
  </w:style>
  <w:style w:type="character" w:styleId="WW8Num22z2">
    <w:name w:val="WW8Num22z2"/>
    <w:rPr>
      <w:rFonts w:ascii="Wingdings" w:hAnsi="Wingdings" w:cs="Wingdings"/>
    </w:rPr>
  </w:style>
  <w:style w:type="character" w:styleId="WW8Num22z4">
    <w:name w:val="WW8Num22z4"/>
    <w:rPr>
      <w:rFonts w:ascii="Courier New" w:hAnsi="Courier New" w:cs="Courier New"/>
    </w:rPr>
  </w:style>
  <w:style w:type="character" w:styleId="WW8Num23z0">
    <w:name w:val="WW8Num23z0"/>
    <w:rPr>
      <w:rFonts w:ascii="Wingdings 2" w:hAnsi="Wingdings 2" w:cs="Wingdings 2"/>
    </w:rPr>
  </w:style>
  <w:style w:type="character" w:styleId="WW8Num23z1">
    <w:name w:val="WW8Num23z1"/>
    <w:rPr>
      <w:rFonts w:ascii="Courier New" w:hAnsi="Courier New" w:cs="Courier New"/>
    </w:rPr>
  </w:style>
  <w:style w:type="character" w:styleId="WW8Num23z2">
    <w:name w:val="WW8Num23z2"/>
    <w:rPr>
      <w:rFonts w:ascii="Wingdings" w:hAnsi="Wingdings" w:cs="Wingdings"/>
    </w:rPr>
  </w:style>
  <w:style w:type="character" w:styleId="WW8Num23z3">
    <w:name w:val="WW8Num23z3"/>
    <w:rPr>
      <w:rFonts w:ascii="Symbol" w:hAnsi="Symbol" w:cs="Symbol"/>
    </w:rPr>
  </w:style>
  <w:style w:type="character" w:styleId="WW8Num24z0">
    <w:name w:val="WW8Num24z0"/>
    <w:rPr/>
  </w:style>
  <w:style w:type="character" w:styleId="WW8Num25z0">
    <w:name w:val="WW8Num25z0"/>
    <w:rPr>
      <w:rFonts w:ascii="Times New Roman" w:hAnsi="Times New Roman" w:eastAsia="Times New Roman" w:cs="Times New Roman"/>
    </w:rPr>
  </w:style>
  <w:style w:type="character" w:styleId="WW8Num25z1">
    <w:name w:val="WW8Num25z1"/>
    <w:rPr>
      <w:rFonts w:ascii="Courier New" w:hAnsi="Courier New" w:cs="Courier New"/>
    </w:rPr>
  </w:style>
  <w:style w:type="character" w:styleId="WW8Num25z2">
    <w:name w:val="WW8Num25z2"/>
    <w:rPr>
      <w:rFonts w:ascii="Wingdings" w:hAnsi="Wingdings" w:cs="Wingdings"/>
    </w:rPr>
  </w:style>
  <w:style w:type="character" w:styleId="WW8Num25z3">
    <w:name w:val="WW8Num25z3"/>
    <w:rPr>
      <w:rFonts w:ascii="Symbol" w:hAnsi="Symbol" w:cs="Symbol"/>
    </w:rPr>
  </w:style>
  <w:style w:type="character" w:styleId="WW8NumSt2z0">
    <w:name w:val="WW8NumSt2z0"/>
    <w:rPr>
      <w:rFonts w:ascii="Wingdings" w:hAnsi="Wingdings" w:cs="Wingdings"/>
      <w:b/>
      <w:i w:val="false"/>
      <w:sz w:val="22"/>
      <w:u w:val="none"/>
    </w:rPr>
  </w:style>
  <w:style w:type="character" w:styleId="WW8NumSt5z0">
    <w:name w:val="WW8NumSt5z0"/>
    <w:rPr>
      <w:rFonts w:ascii="Symbol" w:hAnsi="Symbol" w:cs="Symbol"/>
    </w:rPr>
  </w:style>
  <w:style w:type="character" w:styleId="WW8NumSt6z0">
    <w:name w:val="WW8NumSt6z0"/>
    <w:rPr>
      <w:rFonts w:ascii="Wingdings" w:hAnsi="Wingdings" w:cs="Wingdings"/>
    </w:rPr>
  </w:style>
  <w:style w:type="character" w:styleId="WW8NumSt7z0">
    <w:name w:val="WW8NumSt7z0"/>
    <w:rPr>
      <w:rFonts w:ascii="Wingdings" w:hAnsi="Wingdings" w:cs="Wingdings"/>
      <w:b w:val="false"/>
      <w:i w:val="false"/>
      <w:u w:val="none"/>
    </w:rPr>
  </w:style>
  <w:style w:type="character" w:styleId="WW8NumSt8z0">
    <w:name w:val="WW8NumSt8z0"/>
    <w:rPr>
      <w:rFonts w:ascii="Symbol" w:hAnsi="Symbol" w:cs="Symbol"/>
    </w:rPr>
  </w:style>
  <w:style w:type="character" w:styleId="WW8NumSt9z0">
    <w:name w:val="WW8NumSt9z0"/>
    <w:rPr>
      <w:rFonts w:ascii="Symbol" w:hAnsi="Symbol" w:cs="Symbol"/>
    </w:rPr>
  </w:style>
  <w:style w:type="character" w:styleId="WW8NumSt10z0">
    <w:name w:val="WW8NumSt10z0"/>
    <w:rPr>
      <w:rFonts w:ascii="Wingdings" w:hAnsi="Wingdings" w:cs="Wingdings"/>
      <w:b w:val="false"/>
      <w:i w:val="false"/>
      <w:sz w:val="24"/>
      <w:u w:val="none"/>
    </w:rPr>
  </w:style>
  <w:style w:type="character" w:styleId="WW8NumSt15z0">
    <w:name w:val="WW8NumSt15z0"/>
    <w:rPr>
      <w:rFonts w:ascii="Symbol" w:hAnsi="Symbol" w:cs="Symbol"/>
    </w:rPr>
  </w:style>
  <w:style w:type="character" w:styleId="Policepardfaut">
    <w:name w:val="Police par défaut"/>
    <w:rPr/>
  </w:style>
  <w:style w:type="character" w:styleId="Marquedecommentaire">
    <w:name w:val="Marque de commentaire"/>
    <w:rPr>
      <w:sz w:val="16"/>
    </w:rPr>
  </w:style>
  <w:style w:type="character" w:styleId="Hyperlink">
    <w:name w:val="Hyperlink"/>
    <w:rPr>
      <w:color w:val="0000FF"/>
      <w:u w:val="single"/>
    </w:rPr>
  </w:style>
  <w:style w:type="character" w:styleId="Titre5Car">
    <w:name w:val="Titre 5 Car"/>
    <w:rPr>
      <w:rFonts w:ascii="Calibri" w:hAnsi="Calibri" w:cs="Arial"/>
      <w:b/>
      <w:bCs/>
      <w:i/>
      <w:iCs/>
      <w:sz w:val="26"/>
      <w:szCs w:val="26"/>
    </w:rPr>
  </w:style>
  <w:style w:type="character" w:styleId="En-tteCar">
    <w:name w:val="En-tête Car"/>
    <w:basedOn w:val="Policepardfaut"/>
    <w:rPr/>
  </w:style>
  <w:style w:type="character" w:styleId="RetraitcorpsdetexteCar">
    <w:name w:val="Retrait corps de texte Car"/>
    <w:rPr>
      <w:rFonts w:ascii="Albertus Medium;Eras Medium ITC" w:hAnsi="Albertus Medium;Eras Medium ITC" w:cs="Albertus Medium;Eras Medium ITC"/>
      <w:sz w:val="22"/>
    </w:rPr>
  </w:style>
  <w:style w:type="character" w:styleId="Titre6Car">
    <w:name w:val="Titre 6 Car"/>
    <w:rPr>
      <w:rFonts w:ascii="Calibri" w:hAnsi="Calibri" w:eastAsia="Times New Roman" w:cs="Arial"/>
      <w:b/>
      <w:bCs/>
      <w:sz w:val="22"/>
      <w:szCs w:val="22"/>
    </w:rPr>
  </w:style>
  <w:style w:type="character" w:styleId="Mentionnonrsolue">
    <w:name w:val="Mention non résolue"/>
    <w:rPr>
      <w:color w:val="605E5C"/>
      <w:shd w:fill="E1DFDD" w:val="clear"/>
    </w:rPr>
  </w:style>
  <w:style w:type="paragraph" w:styleId="Titre">
    <w:name w:val="Titre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Commentaire">
    <w:name w:val="Commentaire"/>
    <w:basedOn w:val="Normal"/>
    <w:pPr/>
    <w:rPr/>
  </w:style>
  <w:style w:type="paragraph" w:styleId="En-tteetpieddepage">
    <w:name w:val="En-tête et pied de page"/>
    <w:basedOn w:val="Normal"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Normalcentr">
    <w:name w:val="Normal centré"/>
    <w:basedOn w:val="Normal"/>
    <w:pPr>
      <w:ind w:firstLine="567" w:start="851" w:end="141"/>
      <w:jc w:val="both"/>
    </w:pPr>
    <w:rPr>
      <w:rFonts w:ascii="Albertus Medium;Eras Medium ITC" w:hAnsi="Albertus Medium;Eras Medium ITC" w:cs="Albertus Medium;Eras Medium ITC"/>
      <w:sz w:val="22"/>
    </w:rPr>
  </w:style>
  <w:style w:type="paragraph" w:styleId="BodyTextIndent">
    <w:name w:val="Body Text Indent"/>
    <w:basedOn w:val="Normal"/>
    <w:pPr>
      <w:ind w:firstLine="1418" w:start="0" w:end="141"/>
      <w:jc w:val="both"/>
    </w:pPr>
    <w:rPr>
      <w:rFonts w:ascii="Albertus Medium;Eras Medium ITC" w:hAnsi="Albertus Medium;Eras Medium ITC" w:cs="Albertus Medium;Eras Medium ITC"/>
      <w:sz w:val="22"/>
    </w:rPr>
  </w:style>
  <w:style w:type="paragraph" w:styleId="NormalWeb">
    <w:name w:val="Normal (Web)"/>
    <w:basedOn w:val="Normal"/>
    <w:pPr>
      <w:overflowPunct w:val="true"/>
      <w:autoSpaceDE w:val="true"/>
      <w:spacing w:before="280" w:after="280"/>
      <w:textAlignment w:val="auto"/>
    </w:pPr>
    <w:rPr>
      <w:sz w:val="24"/>
      <w:szCs w:val="24"/>
    </w:rPr>
  </w:style>
  <w:style w:type="paragraph" w:styleId="Car">
    <w:name w:val="Car"/>
    <w:basedOn w:val="Normal"/>
    <w:pPr>
      <w:overflowPunct w:val="true"/>
      <w:autoSpaceDE w:val="true"/>
      <w:spacing w:lineRule="exact" w:line="20" w:before="120" w:after="120"/>
      <w:jc w:val="both"/>
      <w:textAlignment w:val="auto"/>
    </w:pPr>
    <w:rPr>
      <w:rFonts w:ascii="Bookman Old Style" w:hAnsi="Bookman Old Style" w:cs="Bookman Old Style"/>
      <w:sz w:val="24"/>
      <w:szCs w:val="24"/>
      <w:lang w:val="en-US"/>
    </w:rPr>
  </w:style>
  <w:style w:type="paragraph" w:styleId="Car1">
    <w:name w:val="Car1"/>
    <w:basedOn w:val="Normal"/>
    <w:pPr>
      <w:overflowPunct w:val="true"/>
      <w:autoSpaceDE w:val="true"/>
      <w:spacing w:lineRule="exact" w:line="20" w:before="120" w:after="120"/>
      <w:jc w:val="both"/>
      <w:textAlignment w:val="auto"/>
    </w:pPr>
    <w:rPr>
      <w:rFonts w:ascii="Bookman Old Style" w:hAnsi="Bookman Old Style" w:cs="Bookman Old Style"/>
      <w:sz w:val="24"/>
      <w:szCs w:val="24"/>
      <w:lang w:val="en-US"/>
    </w:rPr>
  </w:style>
  <w:style w:type="paragraph" w:styleId="Default">
    <w:name w:val="Default"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bidi="ar-SA" w:val="fr-FR" w:eastAsia="zh-CN"/>
    </w:rPr>
  </w:style>
  <w:style w:type="paragraph" w:styleId="CarCarCarCarCarCarCharCharCarCarCharChar">
    <w:name w:val="Car Car Car Car Car Car Char Char Car Car Char Char"/>
    <w:basedOn w:val="Normal"/>
    <w:pPr>
      <w:overflowPunct w:val="true"/>
      <w:autoSpaceDE w:val="true"/>
      <w:spacing w:before="0" w:after="120"/>
      <w:jc w:val="both"/>
      <w:textAlignment w:val="auto"/>
    </w:pPr>
    <w:rPr>
      <w:rFonts w:ascii="Microsoft Sans Serif" w:hAnsi="Microsoft Sans Serif" w:cs="Microsoft Sans Serif"/>
      <w:lang w:val="en-US"/>
    </w:rPr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  <w:style w:type="numbering" w:styleId="WW8Num9">
    <w:name w:val="WW8Num9"/>
  </w:style>
  <w:style w:type="numbering" w:styleId="WW8Num10">
    <w:name w:val="WW8Num10"/>
  </w:style>
  <w:style w:type="numbering" w:styleId="WW8Num11">
    <w:name w:val="WW8Num11"/>
  </w:style>
  <w:style w:type="numbering" w:styleId="WW8Num12">
    <w:name w:val="WW8Num12"/>
  </w:style>
  <w:style w:type="numbering" w:styleId="WW8Num13">
    <w:name w:val="WW8Num13"/>
  </w:style>
  <w:style w:type="numbering" w:styleId="WW8Num14">
    <w:name w:val="WW8Num14"/>
  </w:style>
  <w:style w:type="numbering" w:styleId="WW8Num15">
    <w:name w:val="WW8Num15"/>
  </w:style>
  <w:style w:type="numbering" w:styleId="WW8Num16">
    <w:name w:val="WW8Num16"/>
  </w:style>
  <w:style w:type="numbering" w:styleId="WW8Num17">
    <w:name w:val="WW8Num17"/>
  </w:style>
  <w:style w:type="numbering" w:styleId="WW8Num18">
    <w:name w:val="WW8Num18"/>
  </w:style>
  <w:style w:type="numbering" w:styleId="WW8Num19">
    <w:name w:val="WW8Num19"/>
  </w:style>
  <w:style w:type="numbering" w:styleId="WW8Num20">
    <w:name w:val="WW8Num20"/>
  </w:style>
  <w:style w:type="numbering" w:styleId="WW8Num21">
    <w:name w:val="WW8Num21"/>
  </w:style>
  <w:style w:type="numbering" w:styleId="WW8Num22">
    <w:name w:val="WW8Num22"/>
  </w:style>
  <w:style w:type="numbering" w:styleId="WW8Num23">
    <w:name w:val="WW8Num23"/>
  </w:style>
  <w:style w:type="numbering" w:styleId="WW8Num24">
    <w:name w:val="WW8Num24"/>
  </w:style>
  <w:style w:type="numbering" w:styleId="WW8Num25">
    <w:name w:val="WW8Num25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marchespublics.gov.ma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2019-06-13T13:44:00Z</dcterms:created>
  <dc:creator>Sécrétariat général</dc:creator>
  <dc:description/>
  <cp:keywords/>
  <dc:language>fr-FR</dc:language>
  <cp:lastModifiedBy>suivi evaluation</cp:lastModifiedBy>
  <cp:lastPrinted>2026-07-03T11:31:00Z</cp:lastPrinted>
  <dcterms:modified xsi:type="dcterms:W3CDTF">2026-08-05T16:04:00Z</dcterms:modified>
  <cp:revision>93</cp:revision>
  <dc:subject/>
  <dc:title>ROYAUME DU MAROC</dc:title>
</cp:coreProperties>
</file>