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lineRule="auto"/>
        <w:rPr/>
      </w:pP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Arial" w:cs="Arial" w:eastAsia="Arial" w:hAnsi="Arial"/>
          <w:b w:val="1"/>
          <w:bCs w:val="1"/>
          <w:color w:val="0b1f33"/>
          <w:sz w:val="40"/>
          <w:szCs w:val="40"/>
          <w:rtl w:val="0"/>
        </w:rPr>
        <w:t xml:space="preserve">GENERAL PARTNERSHIP AGREEMENT</w:t>
      </w:r>
      <w:r w:rsidDel="00000000" w:rsidR="00000000" w:rsidRPr="00000000">
        <w:rPr>
          <w:rtl w:val="0"/>
        </w:rPr>
      </w:r>
    </w:p>
    <w:p w:rsidR="00000000" w:rsidDel="00000000" w:rsidP="00000000" w:rsidRDefault="00000000" w:rsidRPr="00000000" w14:paraId="00000003">
      <w:pPr>
        <w:pBdr>
          <w:bottom w:color="b87333" w:space="1" w:sz="6" w:val="single"/>
        </w:pBdr>
        <w:spacing w:after="200" w:lineRule="auto"/>
        <w:rPr/>
      </w:pPr>
      <w:r w:rsidDel="00000000" w:rsidR="00000000" w:rsidRPr="00000000">
        <w:rPr>
          <w:rtl w:val="0"/>
        </w:rPr>
      </w:r>
    </w:p>
    <w:p w:rsidR="00000000" w:rsidDel="00000000" w:rsidP="00000000" w:rsidRDefault="00000000" w:rsidRPr="00000000" w14:paraId="00000004">
      <w:pPr>
        <w:spacing w:after="120" w:before="0" w:lineRule="auto"/>
        <w:jc w:val="center"/>
        <w:rPr/>
      </w:pPr>
      <w:r w:rsidDel="00000000" w:rsidR="00000000" w:rsidRPr="00000000">
        <w:rPr>
          <w:rFonts w:ascii="Arial" w:cs="Arial" w:eastAsia="Arial" w:hAnsi="Arial"/>
          <w:color w:val="333333"/>
          <w:sz w:val="24"/>
          <w:szCs w:val="24"/>
          <w:rtl w:val="0"/>
        </w:rPr>
        <w:t xml:space="preserve">MULTINATIONAL STRATEGIC INVESTMENT FUNDS, LP — GENERAL PARTNER ENTITY</w:t>
      </w:r>
      <w:r w:rsidDel="00000000" w:rsidR="00000000" w:rsidRPr="00000000">
        <w:rPr>
          <w:rtl w:val="0"/>
        </w:rPr>
      </w:r>
    </w:p>
    <w:p w:rsidR="00000000" w:rsidDel="00000000" w:rsidP="00000000" w:rsidRDefault="00000000" w:rsidRPr="00000000" w14:paraId="00000005">
      <w:pPr>
        <w:spacing w:after="400" w:before="0" w:lineRule="auto"/>
        <w:jc w:val="center"/>
        <w:rPr/>
      </w:pPr>
      <w:r w:rsidDel="00000000" w:rsidR="00000000" w:rsidRPr="00000000">
        <w:rPr>
          <w:rFonts w:ascii="Arial" w:cs="Arial" w:eastAsia="Arial" w:hAnsi="Arial"/>
          <w:b w:val="1"/>
          <w:bCs w:val="1"/>
          <w:color w:val="b87333"/>
          <w:sz w:val="32"/>
          <w:szCs w:val="32"/>
          <w:rtl w:val="0"/>
        </w:rPr>
        <w:t xml:space="preserve">MSIFS GP, LLC</w:t>
      </w:r>
      <w:r w:rsidDel="00000000" w:rsidR="00000000" w:rsidRPr="00000000">
        <w:rPr>
          <w:rtl w:val="0"/>
        </w:rPr>
      </w:r>
    </w:p>
    <w:p w:rsidR="00000000" w:rsidDel="00000000" w:rsidP="00000000" w:rsidRDefault="00000000" w:rsidRPr="00000000" w14:paraId="00000006">
      <w:pPr>
        <w:spacing w:after="600" w:before="0" w:lineRule="auto"/>
        <w:jc w:val="center"/>
        <w:rPr/>
      </w:pPr>
      <w:r w:rsidDel="00000000" w:rsidR="00000000" w:rsidRPr="00000000">
        <w:rPr>
          <w:rFonts w:ascii="Arial" w:cs="Arial" w:eastAsia="Arial" w:hAnsi="Arial"/>
          <w:color w:val="333333"/>
          <w:sz w:val="22"/>
          <w:szCs w:val="22"/>
          <w:rtl w:val="0"/>
        </w:rPr>
        <w:t xml:space="preserve">Effective Date: ________________, 2026</w:t>
      </w:r>
      <w:r w:rsidDel="00000000" w:rsidR="00000000" w:rsidRPr="00000000">
        <w:rPr>
          <w:rtl w:val="0"/>
        </w:rPr>
      </w:r>
    </w:p>
    <w:p w:rsidR="00000000" w:rsidDel="00000000" w:rsidP="00000000" w:rsidRDefault="00000000" w:rsidRPr="00000000" w14:paraId="00000007">
      <w:pPr>
        <w:spacing w:after="60" w:before="0" w:lineRule="auto"/>
        <w:jc w:val="center"/>
        <w:rPr/>
      </w:pPr>
      <w:r w:rsidDel="00000000" w:rsidR="00000000" w:rsidRPr="00000000">
        <w:rPr>
          <w:rFonts w:ascii="Arial" w:cs="Arial" w:eastAsia="Arial" w:hAnsi="Arial"/>
          <w:i w:val="1"/>
          <w:iCs w:val="1"/>
          <w:color w:val="333333"/>
          <w:sz w:val="22"/>
          <w:szCs w:val="22"/>
          <w:rtl w:val="0"/>
        </w:rPr>
        <w:t xml:space="preserve">Incorporating the Performance Incentive Framework,</w:t>
      </w:r>
      <w:r w:rsidDel="00000000" w:rsidR="00000000" w:rsidRPr="00000000">
        <w:rPr>
          <w:rtl w:val="0"/>
        </w:rPr>
      </w:r>
    </w:p>
    <w:p w:rsidR="00000000" w:rsidDel="00000000" w:rsidP="00000000" w:rsidRDefault="00000000" w:rsidRPr="00000000" w14:paraId="00000008">
      <w:pPr>
        <w:spacing w:after="600" w:before="0" w:lineRule="auto"/>
        <w:jc w:val="center"/>
        <w:rPr/>
      </w:pPr>
      <w:r w:rsidDel="00000000" w:rsidR="00000000" w:rsidRPr="00000000">
        <w:rPr>
          <w:rFonts w:ascii="Arial" w:cs="Arial" w:eastAsia="Arial" w:hAnsi="Arial"/>
          <w:i w:val="1"/>
          <w:iCs w:val="1"/>
          <w:color w:val="333333"/>
          <w:sz w:val="22"/>
          <w:szCs w:val="22"/>
          <w:rtl w:val="0"/>
        </w:rPr>
        <w:t xml:space="preserve">Co-Investment Rights, and Blended Vesting Provisions</w:t>
      </w:r>
      <w:r w:rsidDel="00000000" w:rsidR="00000000" w:rsidRPr="00000000">
        <w:rPr>
          <w:rtl w:val="0"/>
        </w:rPr>
      </w:r>
    </w:p>
    <w:p w:rsidR="00000000" w:rsidDel="00000000" w:rsidP="00000000" w:rsidRDefault="00000000" w:rsidRPr="00000000" w14:paraId="00000009">
      <w:pPr>
        <w:spacing w:after="60" w:before="0" w:lineRule="auto"/>
        <w:jc w:val="center"/>
        <w:rPr/>
      </w:pPr>
      <w:r w:rsidDel="00000000" w:rsidR="00000000" w:rsidRPr="00000000">
        <w:rPr>
          <w:rFonts w:ascii="Arial" w:cs="Arial" w:eastAsia="Arial" w:hAnsi="Arial"/>
          <w:b w:val="1"/>
          <w:bCs w:val="1"/>
          <w:color w:val="b87333"/>
          <w:sz w:val="20"/>
          <w:szCs w:val="20"/>
          <w:rtl w:val="0"/>
        </w:rPr>
        <w:t xml:space="preserve">CONFIDENTIAL</w:t>
      </w:r>
      <w:r w:rsidDel="00000000" w:rsidR="00000000" w:rsidRPr="00000000">
        <w:rPr>
          <w:rtl w:val="0"/>
        </w:rPr>
      </w:r>
    </w:p>
    <w:p w:rsidR="00000000" w:rsidDel="00000000" w:rsidP="00000000" w:rsidRDefault="00000000" w:rsidRPr="00000000" w14:paraId="0000000A">
      <w:pPr>
        <w:spacing w:after="140" w:before="0" w:lineRule="auto"/>
        <w:jc w:val="center"/>
        <w:rPr/>
        <w:sectPr>
          <w:pgSz w:h="15840" w:w="12240" w:orient="portrait"/>
          <w:pgMar w:bottom="1440" w:top="1440" w:left="1440" w:right="1440" w:header="708" w:footer="708"/>
          <w:pgNumType w:start="1"/>
        </w:sectPr>
      </w:pPr>
      <w:r w:rsidDel="00000000" w:rsidR="00000000" w:rsidRPr="00000000">
        <w:rPr>
          <w:rFonts w:ascii="Arial" w:cs="Arial" w:eastAsia="Arial" w:hAnsi="Arial"/>
          <w:i w:val="1"/>
          <w:iCs w:val="1"/>
          <w:color w:val="333333"/>
          <w:sz w:val="20"/>
          <w:szCs w:val="20"/>
          <w:rtl w:val="0"/>
        </w:rPr>
        <w:t xml:space="preserve">Working Draft — For Internal Discussion Only</w:t>
      </w:r>
      <w:r w:rsidDel="00000000" w:rsidR="00000000" w:rsidRPr="00000000">
        <w:rPr>
          <w:rtl w:val="0"/>
        </w:rPr>
      </w:r>
    </w:p>
    <w:p w:rsidR="00000000" w:rsidDel="00000000" w:rsidP="00000000" w:rsidRDefault="00000000" w:rsidRPr="00000000" w14:paraId="0000000B">
      <w:pPr>
        <w:pStyle w:val="Heading1"/>
        <w:spacing w:after="140" w:before="0" w:lineRule="auto"/>
        <w:rPr/>
      </w:pPr>
      <w:r w:rsidDel="00000000" w:rsidR="00000000" w:rsidRPr="00000000">
        <w:rPr>
          <w:rFonts w:ascii="Arial" w:cs="Arial" w:eastAsia="Arial" w:hAnsi="Arial"/>
          <w:color w:val="333333"/>
          <w:sz w:val="22"/>
          <w:szCs w:val="22"/>
          <w:rtl w:val="0"/>
        </w:rPr>
        <w:t xml:space="preserve">RECITALS</w:t>
      </w:r>
      <w:r w:rsidDel="00000000" w:rsidR="00000000" w:rsidRPr="00000000">
        <w:rPr>
          <w:rtl w:val="0"/>
        </w:rPr>
      </w:r>
    </w:p>
    <w:p w:rsidR="00000000" w:rsidDel="00000000" w:rsidP="00000000" w:rsidRDefault="00000000" w:rsidRPr="00000000" w14:paraId="0000000C">
      <w:pPr>
        <w:spacing w:after="140" w:before="0" w:lineRule="auto"/>
        <w:rPr/>
      </w:pPr>
      <w:r w:rsidDel="00000000" w:rsidR="00000000" w:rsidRPr="00000000">
        <w:rPr>
          <w:rFonts w:ascii="Arial" w:cs="Arial" w:eastAsia="Arial" w:hAnsi="Arial"/>
          <w:color w:val="333333"/>
          <w:sz w:val="22"/>
          <w:szCs w:val="22"/>
          <w:rtl w:val="0"/>
        </w:rPr>
        <w:t xml:space="preserve">This General Partnership Agreement (“</w:t>
      </w:r>
      <w:r w:rsidDel="00000000" w:rsidR="00000000" w:rsidRPr="00000000">
        <w:rPr>
          <w:rFonts w:ascii="Arial" w:cs="Arial" w:eastAsia="Arial" w:hAnsi="Arial"/>
          <w:b w:val="1"/>
          <w:bCs w:val="1"/>
          <w:color w:val="333333"/>
          <w:sz w:val="22"/>
          <w:szCs w:val="22"/>
          <w:rtl w:val="0"/>
        </w:rPr>
        <w:t xml:space="preserve">Agreement</w:t>
      </w:r>
      <w:r w:rsidDel="00000000" w:rsidR="00000000" w:rsidRPr="00000000">
        <w:rPr>
          <w:rFonts w:ascii="Arial" w:cs="Arial" w:eastAsia="Arial" w:hAnsi="Arial"/>
          <w:color w:val="333333"/>
          <w:sz w:val="22"/>
          <w:szCs w:val="22"/>
          <w:rtl w:val="0"/>
        </w:rPr>
        <w:t xml:space="preserve">”) is entered into by and among the undersigned individuals (collectively, the “Partners” and each individually a “Partner”) to govern the formation, operation, and management of </w:t>
      </w:r>
      <w:r w:rsidDel="00000000" w:rsidR="00000000" w:rsidRPr="00000000">
        <w:rPr>
          <w:rFonts w:ascii="Arial" w:cs="Arial" w:eastAsia="Arial" w:hAnsi="Arial"/>
          <w:b w:val="1"/>
          <w:bCs w:val="1"/>
          <w:color w:val="333333"/>
          <w:sz w:val="22"/>
          <w:szCs w:val="22"/>
          <w:rtl w:val="0"/>
        </w:rPr>
        <w:t xml:space="preserve">MSIFS GP, LLC</w:t>
      </w:r>
      <w:r w:rsidDel="00000000" w:rsidR="00000000" w:rsidRPr="00000000">
        <w:rPr>
          <w:rFonts w:ascii="Arial" w:cs="Arial" w:eastAsia="Arial" w:hAnsi="Arial"/>
          <w:color w:val="333333"/>
          <w:sz w:val="22"/>
          <w:szCs w:val="22"/>
          <w:rtl w:val="0"/>
        </w:rPr>
        <w:t xml:space="preserve"> (the “GP Entity”), which shall serve as the General Partner of the </w:t>
      </w:r>
      <w:r w:rsidDel="00000000" w:rsidR="00000000" w:rsidRPr="00000000">
        <w:rPr>
          <w:rFonts w:ascii="Arial" w:cs="Arial" w:eastAsia="Arial" w:hAnsi="Arial"/>
          <w:b w:val="1"/>
          <w:bCs w:val="1"/>
          <w:color w:val="333333"/>
          <w:sz w:val="22"/>
          <w:szCs w:val="22"/>
          <w:rtl w:val="0"/>
        </w:rPr>
        <w:t xml:space="preserve">Frontier Impact Infrastructure &amp; Minerals Fund</w:t>
      </w:r>
      <w:r w:rsidDel="00000000" w:rsidR="00000000" w:rsidRPr="00000000">
        <w:rPr>
          <w:rFonts w:ascii="Arial" w:cs="Arial" w:eastAsia="Arial" w:hAnsi="Arial"/>
          <w:color w:val="333333"/>
          <w:sz w:val="22"/>
          <w:szCs w:val="22"/>
          <w:rtl w:val="0"/>
        </w:rPr>
        <w:t xml:space="preserve"> (“FIIMF” or the “Fund”), a $200,000,000 private equity fund structured as a limited partnership.</w:t>
      </w:r>
      <w:r w:rsidDel="00000000" w:rsidR="00000000" w:rsidRPr="00000000">
        <w:rPr>
          <w:rtl w:val="0"/>
        </w:rPr>
      </w:r>
    </w:p>
    <w:p w:rsidR="00000000" w:rsidDel="00000000" w:rsidP="00000000" w:rsidRDefault="00000000" w:rsidRPr="00000000" w14:paraId="0000000D">
      <w:pPr>
        <w:spacing w:after="140" w:before="0" w:lineRule="auto"/>
        <w:rPr/>
      </w:pPr>
      <w:r w:rsidDel="00000000" w:rsidR="00000000" w:rsidRPr="00000000">
        <w:rPr>
          <w:rFonts w:ascii="Arial" w:cs="Arial" w:eastAsia="Arial" w:hAnsi="Arial"/>
          <w:b w:val="1"/>
          <w:bCs w:val="1"/>
          <w:color w:val="333333"/>
          <w:sz w:val="22"/>
          <w:szCs w:val="22"/>
          <w:rtl w:val="0"/>
        </w:rPr>
        <w:t xml:space="preserve">WHEREAS</w:t>
      </w:r>
      <w:r w:rsidDel="00000000" w:rsidR="00000000" w:rsidRPr="00000000">
        <w:rPr>
          <w:rFonts w:ascii="Arial" w:cs="Arial" w:eastAsia="Arial" w:hAnsi="Arial"/>
          <w:color w:val="333333"/>
          <w:sz w:val="22"/>
          <w:szCs w:val="22"/>
          <w:rtl w:val="0"/>
        </w:rPr>
        <w:t xml:space="preserve">, the Partners intend to jointly manage and operate the GP Entity for the purpose of sourcing, evaluating, structuring, and managing investments in critical infrastructure and mineral resource projects across developing economies, with a primary focus on East Africa and Central Asia;</w:t>
      </w:r>
      <w:r w:rsidDel="00000000" w:rsidR="00000000" w:rsidRPr="00000000">
        <w:rPr>
          <w:rtl w:val="0"/>
        </w:rPr>
      </w:r>
    </w:p>
    <w:p w:rsidR="00000000" w:rsidDel="00000000" w:rsidP="00000000" w:rsidRDefault="00000000" w:rsidRPr="00000000" w14:paraId="0000000E">
      <w:pPr>
        <w:spacing w:after="140" w:before="0" w:lineRule="auto"/>
        <w:rPr/>
      </w:pPr>
      <w:r w:rsidDel="00000000" w:rsidR="00000000" w:rsidRPr="00000000">
        <w:rPr>
          <w:rFonts w:ascii="Arial" w:cs="Arial" w:eastAsia="Arial" w:hAnsi="Arial"/>
          <w:b w:val="1"/>
          <w:bCs w:val="1"/>
          <w:color w:val="333333"/>
          <w:sz w:val="22"/>
          <w:szCs w:val="22"/>
          <w:rtl w:val="0"/>
        </w:rPr>
        <w:t xml:space="preserve">WHEREAS</w:t>
      </w:r>
      <w:r w:rsidDel="00000000" w:rsidR="00000000" w:rsidRPr="00000000">
        <w:rPr>
          <w:rFonts w:ascii="Arial" w:cs="Arial" w:eastAsia="Arial" w:hAnsi="Arial"/>
          <w:color w:val="333333"/>
          <w:sz w:val="22"/>
          <w:szCs w:val="22"/>
          <w:rtl w:val="0"/>
        </w:rPr>
        <w:t xml:space="preserve">, the Fund targets a gross IRR of 15–18% (net IRR of 13–16%) with a 10-year term and optional 2-year extensions; and</w:t>
      </w:r>
      <w:r w:rsidDel="00000000" w:rsidR="00000000" w:rsidRPr="00000000">
        <w:rPr>
          <w:rtl w:val="0"/>
        </w:rPr>
      </w:r>
    </w:p>
    <w:p w:rsidR="00000000" w:rsidDel="00000000" w:rsidP="00000000" w:rsidRDefault="00000000" w:rsidRPr="00000000" w14:paraId="0000000F">
      <w:pPr>
        <w:spacing w:after="140" w:before="0" w:lineRule="auto"/>
        <w:rPr/>
      </w:pPr>
      <w:r w:rsidDel="00000000" w:rsidR="00000000" w:rsidRPr="00000000">
        <w:rPr>
          <w:rFonts w:ascii="Arial" w:cs="Arial" w:eastAsia="Arial" w:hAnsi="Arial"/>
          <w:b w:val="1"/>
          <w:bCs w:val="1"/>
          <w:color w:val="333333"/>
          <w:sz w:val="22"/>
          <w:szCs w:val="22"/>
          <w:rtl w:val="0"/>
        </w:rPr>
        <w:t xml:space="preserve">WHEREAS</w:t>
      </w:r>
      <w:r w:rsidDel="00000000" w:rsidR="00000000" w:rsidRPr="00000000">
        <w:rPr>
          <w:rFonts w:ascii="Arial" w:cs="Arial" w:eastAsia="Arial" w:hAnsi="Arial"/>
          <w:color w:val="333333"/>
          <w:sz w:val="22"/>
          <w:szCs w:val="22"/>
          <w:rtl w:val="0"/>
        </w:rPr>
        <w:t xml:space="preserve">, the Partners wish to establish clear terms regarding economic participation, governance, decision-making authority, the allocation of carried interest, and performance-based incentive mechanisms;</w:t>
      </w:r>
      <w:r w:rsidDel="00000000" w:rsidR="00000000" w:rsidRPr="00000000">
        <w:rPr>
          <w:rtl w:val="0"/>
        </w:rPr>
      </w:r>
    </w:p>
    <w:p w:rsidR="00000000" w:rsidDel="00000000" w:rsidP="00000000" w:rsidRDefault="00000000" w:rsidRPr="00000000" w14:paraId="00000010">
      <w:pPr>
        <w:spacing w:after="140" w:before="0" w:lineRule="auto"/>
        <w:rPr/>
      </w:pPr>
      <w:r w:rsidDel="00000000" w:rsidR="00000000" w:rsidRPr="00000000">
        <w:rPr>
          <w:rFonts w:ascii="Arial" w:cs="Arial" w:eastAsia="Arial" w:hAnsi="Arial"/>
          <w:b w:val="1"/>
          <w:bCs w:val="1"/>
          <w:color w:val="333333"/>
          <w:sz w:val="22"/>
          <w:szCs w:val="22"/>
          <w:rtl w:val="0"/>
        </w:rPr>
        <w:t xml:space="preserve">NOW, THEREFORE</w:t>
      </w:r>
      <w:r w:rsidDel="00000000" w:rsidR="00000000" w:rsidRPr="00000000">
        <w:rPr>
          <w:rFonts w:ascii="Arial" w:cs="Arial" w:eastAsia="Arial" w:hAnsi="Arial"/>
          <w:color w:val="333333"/>
          <w:sz w:val="22"/>
          <w:szCs w:val="22"/>
          <w:rtl w:val="0"/>
        </w:rPr>
        <w:t xml:space="preserve">, in consideration of the mutual covenants and agreements set forth herein, the Partners agree as follows:</w:t>
      </w:r>
      <w:r w:rsidDel="00000000" w:rsidR="00000000" w:rsidRPr="00000000">
        <w:rPr>
          <w:rtl w:val="0"/>
        </w:rPr>
      </w:r>
    </w:p>
    <w:p w:rsidR="00000000" w:rsidDel="00000000" w:rsidP="00000000" w:rsidRDefault="00000000" w:rsidRPr="00000000" w14:paraId="00000011">
      <w:pPr>
        <w:pStyle w:val="Heading1"/>
        <w:spacing w:after="140" w:before="0" w:lineRule="auto"/>
        <w:rPr/>
      </w:pPr>
      <w:sdt>
        <w:sdtPr>
          <w:id w:val="1538039245"/>
          <w:tag w:val="goog_rdk_0"/>
        </w:sdtPr>
        <w:sdtContent>
          <w:commentRangeStart w:id="0"/>
        </w:sdtContent>
      </w:sdt>
      <w:sdt>
        <w:sdtPr>
          <w:id w:val="1676090860"/>
          <w:tag w:val="goog_rdk_1"/>
        </w:sdtPr>
        <w:sdtContent>
          <w:commentRangeStart w:id="1"/>
        </w:sdtContent>
      </w:sdt>
      <w:r w:rsidDel="00000000" w:rsidR="00000000" w:rsidRPr="00000000">
        <w:rPr>
          <w:rFonts w:ascii="Arial" w:cs="Arial" w:eastAsia="Arial" w:hAnsi="Arial"/>
          <w:color w:val="333333"/>
          <w:sz w:val="22"/>
          <w:szCs w:val="22"/>
          <w:rtl w:val="0"/>
        </w:rPr>
        <w:t xml:space="preserve">ARTICLE I — DEFINITIONS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2">
      <w:pPr>
        <w:spacing w:after="140" w:before="0" w:lineRule="auto"/>
        <w:rPr/>
      </w:pPr>
      <w:r w:rsidDel="00000000" w:rsidR="00000000" w:rsidRPr="00000000">
        <w:rPr>
          <w:rFonts w:ascii="Arial" w:cs="Arial" w:eastAsia="Arial" w:hAnsi="Arial"/>
          <w:b w:val="1"/>
          <w:bCs w:val="1"/>
          <w:color w:val="333333"/>
          <w:sz w:val="22"/>
          <w:szCs w:val="22"/>
          <w:rtl w:val="0"/>
        </w:rPr>
        <w:t xml:space="preserve">1.1 “Advisor Carry Pool” </w:t>
      </w:r>
      <w:r w:rsidDel="00000000" w:rsidR="00000000" w:rsidRPr="00000000">
        <w:rPr>
          <w:rFonts w:ascii="Arial" w:cs="Arial" w:eastAsia="Arial" w:hAnsi="Arial"/>
          <w:color w:val="333333"/>
          <w:sz w:val="22"/>
          <w:szCs w:val="22"/>
          <w:rtl w:val="0"/>
        </w:rPr>
        <w:t xml:space="preserve">means the </w:t>
      </w:r>
      <w:r w:rsidDel="00000000" w:rsidR="00000000" w:rsidRPr="00000000">
        <w:rPr>
          <w:color w:val="333333"/>
          <w:highlight w:val="green"/>
          <w:rtl w:val="0"/>
        </w:rPr>
        <w:t xml:space="preserve">4</w:t>
      </w:r>
      <w:r w:rsidDel="00000000" w:rsidR="00000000" w:rsidRPr="00000000">
        <w:rPr>
          <w:rFonts w:ascii="Arial" w:cs="Arial" w:eastAsia="Arial" w:hAnsi="Arial"/>
          <w:color w:val="333333"/>
          <w:sz w:val="22"/>
          <w:szCs w:val="22"/>
          <w:highlight w:val="green"/>
          <w:rtl w:val="0"/>
        </w:rPr>
        <w:t xml:space="preserve">%</w:t>
      </w:r>
      <w:r w:rsidDel="00000000" w:rsidR="00000000" w:rsidRPr="00000000">
        <w:rPr>
          <w:rFonts w:ascii="Arial" w:cs="Arial" w:eastAsia="Arial" w:hAnsi="Arial"/>
          <w:color w:val="333333"/>
          <w:sz w:val="22"/>
          <w:szCs w:val="22"/>
          <w:rtl w:val="0"/>
        </w:rPr>
        <w:t xml:space="preserve"> allocation of Carried Interest reserved for distribution to members of the Advisory Board, as described in Article IV.</w:t>
      </w:r>
      <w:r w:rsidDel="00000000" w:rsidR="00000000" w:rsidRPr="00000000">
        <w:rPr>
          <w:rtl w:val="0"/>
        </w:rPr>
      </w:r>
    </w:p>
    <w:p w:rsidR="00000000" w:rsidDel="00000000" w:rsidP="00000000" w:rsidRDefault="00000000" w:rsidRPr="00000000" w14:paraId="00000013">
      <w:pPr>
        <w:spacing w:after="140" w:before="0" w:lineRule="auto"/>
        <w:rPr/>
      </w:pPr>
      <w:r w:rsidDel="00000000" w:rsidR="00000000" w:rsidRPr="00000000">
        <w:rPr>
          <w:rFonts w:ascii="Arial" w:cs="Arial" w:eastAsia="Arial" w:hAnsi="Arial"/>
          <w:b w:val="1"/>
          <w:bCs w:val="1"/>
          <w:color w:val="333333"/>
          <w:sz w:val="22"/>
          <w:szCs w:val="22"/>
          <w:rtl w:val="0"/>
        </w:rPr>
        <w:t xml:space="preserve">1.2 “Carried Interest" or "Carry” </w:t>
      </w:r>
      <w:r w:rsidDel="00000000" w:rsidR="00000000" w:rsidRPr="00000000">
        <w:rPr>
          <w:rFonts w:ascii="Arial" w:cs="Arial" w:eastAsia="Arial" w:hAnsi="Arial"/>
          <w:color w:val="333333"/>
          <w:sz w:val="22"/>
          <w:szCs w:val="22"/>
          <w:rtl w:val="0"/>
        </w:rPr>
        <w:t xml:space="preserve">means the </w:t>
      </w:r>
      <w:r w:rsidDel="00000000" w:rsidR="00000000" w:rsidRPr="00000000">
        <w:rPr>
          <w:rFonts w:ascii="Arial" w:cs="Arial" w:eastAsia="Arial" w:hAnsi="Arial"/>
          <w:color w:val="333333"/>
          <w:sz w:val="22"/>
          <w:szCs w:val="22"/>
          <w:highlight w:val="green"/>
          <w:rtl w:val="0"/>
        </w:rPr>
        <w:t xml:space="preserve">20%</w:t>
      </w:r>
      <w:r w:rsidDel="00000000" w:rsidR="00000000" w:rsidRPr="00000000">
        <w:rPr>
          <w:rFonts w:ascii="Arial" w:cs="Arial" w:eastAsia="Arial" w:hAnsi="Arial"/>
          <w:color w:val="333333"/>
          <w:sz w:val="22"/>
          <w:szCs w:val="22"/>
          <w:rtl w:val="0"/>
        </w:rPr>
        <w:t xml:space="preserve"> share of Fund profits above the Preferred Return Hurdle allocated to the GP Entity, as defined in the Fund’s Limited Partnership Agreement.</w:t>
      </w:r>
      <w:r w:rsidDel="00000000" w:rsidR="00000000" w:rsidRPr="00000000">
        <w:rPr>
          <w:rtl w:val="0"/>
        </w:rPr>
      </w:r>
    </w:p>
    <w:p w:rsidR="00000000" w:rsidDel="00000000" w:rsidP="00000000" w:rsidRDefault="00000000" w:rsidRPr="00000000" w14:paraId="00000014">
      <w:pPr>
        <w:spacing w:after="140" w:before="0" w:lineRule="auto"/>
        <w:rPr/>
      </w:pPr>
      <w:r w:rsidDel="00000000" w:rsidR="00000000" w:rsidRPr="00000000">
        <w:rPr>
          <w:rFonts w:ascii="Arial" w:cs="Arial" w:eastAsia="Arial" w:hAnsi="Arial"/>
          <w:b w:val="1"/>
          <w:bCs w:val="1"/>
          <w:color w:val="333333"/>
          <w:sz w:val="22"/>
          <w:szCs w:val="22"/>
          <w:rtl w:val="0"/>
        </w:rPr>
        <w:t xml:space="preserve">1.3 “Co-Investment” </w:t>
      </w:r>
      <w:r w:rsidDel="00000000" w:rsidR="00000000" w:rsidRPr="00000000">
        <w:rPr>
          <w:rFonts w:ascii="Arial" w:cs="Arial" w:eastAsia="Arial" w:hAnsi="Arial"/>
          <w:color w:val="333333"/>
          <w:sz w:val="22"/>
          <w:szCs w:val="22"/>
          <w:rtl w:val="0"/>
        </w:rPr>
        <w:t xml:space="preserve">means a direct investment by a Partner or Eligible Co-Investor in a Fund portfolio company alongside the Fund, subject to the terms of Article IV-B.</w:t>
      </w:r>
      <w:r w:rsidDel="00000000" w:rsidR="00000000" w:rsidRPr="00000000">
        <w:rPr>
          <w:rFonts w:ascii="Arial" w:cs="Arial" w:eastAsia="Arial" w:hAnsi="Arial"/>
          <w:b w:val="1"/>
          <w:bCs w:val="1"/>
          <w:color w:val="b87333"/>
          <w:sz w:val="18"/>
          <w:szCs w:val="18"/>
          <w:rtl w:val="0"/>
        </w:rPr>
        <w:t xml:space="preserve"> [NEW]</w:t>
      </w:r>
      <w:r w:rsidDel="00000000" w:rsidR="00000000" w:rsidRPr="00000000">
        <w:rPr>
          <w:rtl w:val="0"/>
        </w:rPr>
      </w:r>
    </w:p>
    <w:p w:rsidR="00000000" w:rsidDel="00000000" w:rsidP="00000000" w:rsidRDefault="00000000" w:rsidRPr="00000000" w14:paraId="00000015">
      <w:pPr>
        <w:spacing w:after="140" w:before="0" w:lineRule="auto"/>
        <w:rPr/>
      </w:pPr>
      <w:r w:rsidDel="00000000" w:rsidR="00000000" w:rsidRPr="00000000">
        <w:rPr>
          <w:rFonts w:ascii="Arial" w:cs="Arial" w:eastAsia="Arial" w:hAnsi="Arial"/>
          <w:b w:val="1"/>
          <w:bCs w:val="1"/>
          <w:color w:val="333333"/>
          <w:sz w:val="22"/>
          <w:szCs w:val="22"/>
          <w:rtl w:val="0"/>
        </w:rPr>
        <w:t xml:space="preserve">1.4 “Deal Origination Credit” </w:t>
      </w:r>
      <w:r w:rsidDel="00000000" w:rsidR="00000000" w:rsidRPr="00000000">
        <w:rPr>
          <w:rFonts w:ascii="Arial" w:cs="Arial" w:eastAsia="Arial" w:hAnsi="Arial"/>
          <w:color w:val="333333"/>
          <w:sz w:val="22"/>
          <w:szCs w:val="22"/>
          <w:rtl w:val="0"/>
        </w:rPr>
        <w:t xml:space="preserve">means attribution of a Fund investment to the Partner or team member who sourced, developed, and presented the investment opportunity through the Fund’s investment committee process, as determined by the Managing Partners.</w:t>
      </w:r>
      <w:r w:rsidDel="00000000" w:rsidR="00000000" w:rsidRPr="00000000">
        <w:rPr>
          <w:rFonts w:ascii="Arial" w:cs="Arial" w:eastAsia="Arial" w:hAnsi="Arial"/>
          <w:b w:val="1"/>
          <w:bCs w:val="1"/>
          <w:color w:val="b87333"/>
          <w:sz w:val="18"/>
          <w:szCs w:val="18"/>
          <w:rtl w:val="0"/>
        </w:rPr>
        <w:t xml:space="preserve"> [NEW]</w:t>
      </w:r>
      <w:r w:rsidDel="00000000" w:rsidR="00000000" w:rsidRPr="00000000">
        <w:rPr>
          <w:rtl w:val="0"/>
        </w:rPr>
      </w:r>
    </w:p>
    <w:p w:rsidR="00000000" w:rsidDel="00000000" w:rsidP="00000000" w:rsidRDefault="00000000" w:rsidRPr="00000000" w14:paraId="00000016">
      <w:pPr>
        <w:spacing w:after="140" w:before="0" w:lineRule="auto"/>
        <w:rPr/>
      </w:pPr>
      <w:r w:rsidDel="00000000" w:rsidR="00000000" w:rsidRPr="00000000">
        <w:rPr>
          <w:rFonts w:ascii="Arial" w:cs="Arial" w:eastAsia="Arial" w:hAnsi="Arial"/>
          <w:b w:val="1"/>
          <w:bCs w:val="1"/>
          <w:color w:val="333333"/>
          <w:sz w:val="22"/>
          <w:szCs w:val="22"/>
          <w:rtl w:val="0"/>
        </w:rPr>
        <w:t xml:space="preserve">1.5 “Eligible Co-Investor” </w:t>
      </w:r>
      <w:r w:rsidDel="00000000" w:rsidR="00000000" w:rsidRPr="00000000">
        <w:rPr>
          <w:rFonts w:ascii="Arial" w:cs="Arial" w:eastAsia="Arial" w:hAnsi="Arial"/>
          <w:color w:val="333333"/>
          <w:sz w:val="22"/>
          <w:szCs w:val="22"/>
          <w:rtl w:val="0"/>
        </w:rPr>
        <w:t xml:space="preserve">means (a) any Partner, (b) any Advisory Board member, or (c) any key employee or consultant of the GP Entity designated by unanimous Partner consent.</w:t>
      </w:r>
      <w:r w:rsidDel="00000000" w:rsidR="00000000" w:rsidRPr="00000000">
        <w:rPr>
          <w:rFonts w:ascii="Arial" w:cs="Arial" w:eastAsia="Arial" w:hAnsi="Arial"/>
          <w:b w:val="1"/>
          <w:bCs w:val="1"/>
          <w:color w:val="b87333"/>
          <w:sz w:val="18"/>
          <w:szCs w:val="18"/>
          <w:rtl w:val="0"/>
        </w:rPr>
        <w:t xml:space="preserve"> [NEW]</w:t>
      </w:r>
      <w:r w:rsidDel="00000000" w:rsidR="00000000" w:rsidRPr="00000000">
        <w:rPr>
          <w:rtl w:val="0"/>
        </w:rPr>
      </w:r>
    </w:p>
    <w:p w:rsidR="00000000" w:rsidDel="00000000" w:rsidP="00000000" w:rsidRDefault="00000000" w:rsidRPr="00000000" w14:paraId="00000017">
      <w:pPr>
        <w:spacing w:after="140" w:before="0" w:lineRule="auto"/>
        <w:rPr/>
      </w:pPr>
      <w:r w:rsidDel="00000000" w:rsidR="00000000" w:rsidRPr="00000000">
        <w:rPr>
          <w:rFonts w:ascii="Arial" w:cs="Arial" w:eastAsia="Arial" w:hAnsi="Arial"/>
          <w:b w:val="1"/>
          <w:bCs w:val="1"/>
          <w:color w:val="333333"/>
          <w:sz w:val="22"/>
          <w:szCs w:val="22"/>
          <w:rtl w:val="0"/>
        </w:rPr>
        <w:t xml:space="preserve">1.6 “Fund” </w:t>
      </w:r>
      <w:r w:rsidDel="00000000" w:rsidR="00000000" w:rsidRPr="00000000">
        <w:rPr>
          <w:rFonts w:ascii="Arial" w:cs="Arial" w:eastAsia="Arial" w:hAnsi="Arial"/>
          <w:color w:val="333333"/>
          <w:sz w:val="22"/>
          <w:szCs w:val="22"/>
          <w:rtl w:val="0"/>
        </w:rPr>
        <w:t xml:space="preserve">means the Frontier Impact Infrastructure &amp; Minerals Fund (FIIMF), a limited partnership vehicle targeting</w:t>
      </w:r>
      <w:r w:rsidDel="00000000" w:rsidR="00000000" w:rsidRPr="00000000">
        <w:rPr>
          <w:rFonts w:ascii="Arial" w:cs="Arial" w:eastAsia="Arial" w:hAnsi="Arial"/>
          <w:color w:val="333333"/>
          <w:sz w:val="22"/>
          <w:szCs w:val="22"/>
          <w:highlight w:val="green"/>
          <w:rtl w:val="0"/>
        </w:rPr>
        <w:t xml:space="preserve"> $200,000,000</w:t>
      </w:r>
      <w:r w:rsidDel="00000000" w:rsidR="00000000" w:rsidRPr="00000000">
        <w:rPr>
          <w:rFonts w:ascii="Arial" w:cs="Arial" w:eastAsia="Arial" w:hAnsi="Arial"/>
          <w:color w:val="333333"/>
          <w:sz w:val="22"/>
          <w:szCs w:val="22"/>
          <w:rtl w:val="0"/>
        </w:rPr>
        <w:t xml:space="preserve"> in commitments.</w:t>
      </w:r>
      <w:r w:rsidDel="00000000" w:rsidR="00000000" w:rsidRPr="00000000">
        <w:rPr>
          <w:rtl w:val="0"/>
        </w:rPr>
      </w:r>
    </w:p>
    <w:p w:rsidR="00000000" w:rsidDel="00000000" w:rsidP="00000000" w:rsidRDefault="00000000" w:rsidRPr="00000000" w14:paraId="00000018">
      <w:pPr>
        <w:spacing w:after="140" w:before="0" w:lineRule="auto"/>
        <w:rPr/>
      </w:pPr>
      <w:r w:rsidDel="00000000" w:rsidR="00000000" w:rsidRPr="00000000">
        <w:rPr>
          <w:rFonts w:ascii="Arial" w:cs="Arial" w:eastAsia="Arial" w:hAnsi="Arial"/>
          <w:b w:val="1"/>
          <w:bCs w:val="1"/>
          <w:color w:val="333333"/>
          <w:sz w:val="22"/>
          <w:szCs w:val="22"/>
          <w:rtl w:val="0"/>
        </w:rPr>
        <w:t xml:space="preserve">1.7 “GP Entity” </w:t>
      </w:r>
      <w:r w:rsidDel="00000000" w:rsidR="00000000" w:rsidRPr="00000000">
        <w:rPr>
          <w:rFonts w:ascii="Arial" w:cs="Arial" w:eastAsia="Arial" w:hAnsi="Arial"/>
          <w:color w:val="333333"/>
          <w:sz w:val="22"/>
          <w:szCs w:val="22"/>
          <w:rtl w:val="0"/>
        </w:rPr>
        <w:t xml:space="preserve">means MSIFS GP, LLC, the General Partner of the Fund.</w:t>
      </w:r>
      <w:r w:rsidDel="00000000" w:rsidR="00000000" w:rsidRPr="00000000">
        <w:rPr>
          <w:rtl w:val="0"/>
        </w:rPr>
      </w:r>
    </w:p>
    <w:p w:rsidR="00000000" w:rsidDel="00000000" w:rsidP="00000000" w:rsidRDefault="00000000" w:rsidRPr="00000000" w14:paraId="00000019">
      <w:pPr>
        <w:spacing w:after="140" w:before="0" w:lineRule="auto"/>
        <w:rPr/>
      </w:pPr>
      <w:r w:rsidDel="00000000" w:rsidR="00000000" w:rsidRPr="00000000">
        <w:rPr>
          <w:rFonts w:ascii="Arial" w:cs="Arial" w:eastAsia="Arial" w:hAnsi="Arial"/>
          <w:b w:val="1"/>
          <w:bCs w:val="1"/>
          <w:color w:val="333333"/>
          <w:sz w:val="22"/>
          <w:szCs w:val="22"/>
          <w:rtl w:val="0"/>
        </w:rPr>
        <w:t xml:space="preserve">1.8 “Impact-Linked Carry” </w:t>
      </w:r>
      <w:r w:rsidDel="00000000" w:rsidR="00000000" w:rsidRPr="00000000">
        <w:rPr>
          <w:rFonts w:ascii="Arial" w:cs="Arial" w:eastAsia="Arial" w:hAnsi="Arial"/>
          <w:color w:val="333333"/>
          <w:sz w:val="22"/>
          <w:szCs w:val="22"/>
          <w:rtl w:val="0"/>
        </w:rPr>
        <w:t xml:space="preserve">means the </w:t>
      </w:r>
      <w:r w:rsidDel="00000000" w:rsidR="00000000" w:rsidRPr="00000000">
        <w:rPr>
          <w:rFonts w:ascii="Arial" w:cs="Arial" w:eastAsia="Arial" w:hAnsi="Arial"/>
          <w:color w:val="333333"/>
          <w:sz w:val="22"/>
          <w:szCs w:val="22"/>
          <w:highlight w:val="green"/>
          <w:rtl w:val="0"/>
        </w:rPr>
        <w:t xml:space="preserve">5%</w:t>
      </w:r>
      <w:r w:rsidDel="00000000" w:rsidR="00000000" w:rsidRPr="00000000">
        <w:rPr>
          <w:rFonts w:ascii="Arial" w:cs="Arial" w:eastAsia="Arial" w:hAnsi="Arial"/>
          <w:color w:val="333333"/>
          <w:sz w:val="22"/>
          <w:szCs w:val="22"/>
          <w:rtl w:val="0"/>
        </w:rPr>
        <w:t xml:space="preserve"> portion of Carried Interest tied to achievement of predetermined impact targets as measured against IRIS+ metrics and UN Sustainable Development Goals, as specified in the Fund’s Limited Partnership Agreement.</w:t>
      </w:r>
      <w:r w:rsidDel="00000000" w:rsidR="00000000" w:rsidRPr="00000000">
        <w:rPr>
          <w:rtl w:val="0"/>
        </w:rPr>
      </w:r>
    </w:p>
    <w:p w:rsidR="00000000" w:rsidDel="00000000" w:rsidP="00000000" w:rsidRDefault="00000000" w:rsidRPr="00000000" w14:paraId="0000001A">
      <w:pPr>
        <w:spacing w:after="140" w:before="0" w:lineRule="auto"/>
        <w:rPr/>
      </w:pPr>
      <w:r w:rsidDel="00000000" w:rsidR="00000000" w:rsidRPr="00000000">
        <w:rPr>
          <w:rFonts w:ascii="Arial" w:cs="Arial" w:eastAsia="Arial" w:hAnsi="Arial"/>
          <w:b w:val="1"/>
          <w:bCs w:val="1"/>
          <w:color w:val="333333"/>
          <w:sz w:val="22"/>
          <w:szCs w:val="22"/>
          <w:rtl w:val="0"/>
        </w:rPr>
        <w:t xml:space="preserve">1.9 “Management Fee” </w:t>
      </w:r>
      <w:r w:rsidDel="00000000" w:rsidR="00000000" w:rsidRPr="00000000">
        <w:rPr>
          <w:rFonts w:ascii="Arial" w:cs="Arial" w:eastAsia="Arial" w:hAnsi="Arial"/>
          <w:color w:val="333333"/>
          <w:sz w:val="22"/>
          <w:szCs w:val="22"/>
          <w:rtl w:val="0"/>
        </w:rPr>
        <w:t xml:space="preserve">means the</w:t>
      </w:r>
      <w:r w:rsidDel="00000000" w:rsidR="00000000" w:rsidRPr="00000000">
        <w:rPr>
          <w:rFonts w:ascii="Arial" w:cs="Arial" w:eastAsia="Arial" w:hAnsi="Arial"/>
          <w:color w:val="333333"/>
          <w:sz w:val="22"/>
          <w:szCs w:val="22"/>
          <w:highlight w:val="green"/>
          <w:rtl w:val="0"/>
        </w:rPr>
        <w:t xml:space="preserve"> 2%</w:t>
      </w:r>
      <w:r w:rsidDel="00000000" w:rsidR="00000000" w:rsidRPr="00000000">
        <w:rPr>
          <w:rFonts w:ascii="Arial" w:cs="Arial" w:eastAsia="Arial" w:hAnsi="Arial"/>
          <w:color w:val="333333"/>
          <w:sz w:val="22"/>
          <w:szCs w:val="22"/>
          <w:rtl w:val="0"/>
        </w:rPr>
        <w:t xml:space="preserve"> annual fee during the 5-year investment period, stepping down to 1.5% thereafter, payable to the GP Entity from Fund assets.</w:t>
      </w:r>
      <w:r w:rsidDel="00000000" w:rsidR="00000000" w:rsidRPr="00000000">
        <w:rPr>
          <w:rtl w:val="0"/>
        </w:rPr>
      </w:r>
    </w:p>
    <w:p w:rsidR="00000000" w:rsidDel="00000000" w:rsidP="00000000" w:rsidRDefault="00000000" w:rsidRPr="00000000" w14:paraId="0000001B">
      <w:pPr>
        <w:spacing w:after="140" w:before="0" w:lineRule="auto"/>
        <w:rPr/>
      </w:pPr>
      <w:r w:rsidDel="00000000" w:rsidR="00000000" w:rsidRPr="00000000">
        <w:rPr>
          <w:rFonts w:ascii="Arial" w:cs="Arial" w:eastAsia="Arial" w:hAnsi="Arial"/>
          <w:b w:val="1"/>
          <w:bCs w:val="1"/>
          <w:color w:val="333333"/>
          <w:sz w:val="22"/>
          <w:szCs w:val="22"/>
          <w:rtl w:val="0"/>
        </w:rPr>
        <w:t xml:space="preserve">1.10 “Management Fee Surplus” </w:t>
      </w:r>
      <w:r w:rsidDel="00000000" w:rsidR="00000000" w:rsidRPr="00000000">
        <w:rPr>
          <w:rFonts w:ascii="Arial" w:cs="Arial" w:eastAsia="Arial" w:hAnsi="Arial"/>
          <w:color w:val="333333"/>
          <w:sz w:val="22"/>
          <w:szCs w:val="22"/>
          <w:rtl w:val="0"/>
        </w:rPr>
        <w:t xml:space="preserve">means the amount of Management Fee revenue remaining in any fiscal year after payment of all operational expenses, compliance costs, and the establishment of reasonable reserves, as determined by the Managing Partners.</w:t>
      </w:r>
      <w:r w:rsidDel="00000000" w:rsidR="00000000" w:rsidRPr="00000000">
        <w:rPr>
          <w:rFonts w:ascii="Arial" w:cs="Arial" w:eastAsia="Arial" w:hAnsi="Arial"/>
          <w:b w:val="1"/>
          <w:bCs w:val="1"/>
          <w:color w:val="b87333"/>
          <w:sz w:val="18"/>
          <w:szCs w:val="18"/>
          <w:rtl w:val="0"/>
        </w:rPr>
        <w:t xml:space="preserve"> [NEW]</w:t>
      </w:r>
      <w:r w:rsidDel="00000000" w:rsidR="00000000" w:rsidRPr="00000000">
        <w:rPr>
          <w:rtl w:val="0"/>
        </w:rPr>
      </w:r>
    </w:p>
    <w:p w:rsidR="00000000" w:rsidDel="00000000" w:rsidP="00000000" w:rsidRDefault="00000000" w:rsidRPr="00000000" w14:paraId="0000001C">
      <w:pPr>
        <w:spacing w:after="140" w:before="0" w:lineRule="auto"/>
        <w:rPr/>
      </w:pPr>
      <w:r w:rsidDel="00000000" w:rsidR="00000000" w:rsidRPr="00000000">
        <w:rPr>
          <w:rFonts w:ascii="Arial" w:cs="Arial" w:eastAsia="Arial" w:hAnsi="Arial"/>
          <w:b w:val="1"/>
          <w:bCs w:val="1"/>
          <w:color w:val="333333"/>
          <w:sz w:val="22"/>
          <w:szCs w:val="22"/>
          <w:rtl w:val="0"/>
        </w:rPr>
        <w:t xml:space="preserve">1.11 “Managing Partners” </w:t>
      </w:r>
      <w:r w:rsidDel="00000000" w:rsidR="00000000" w:rsidRPr="00000000">
        <w:rPr>
          <w:rFonts w:ascii="Arial" w:cs="Arial" w:eastAsia="Arial" w:hAnsi="Arial"/>
          <w:color w:val="333333"/>
          <w:sz w:val="22"/>
          <w:szCs w:val="22"/>
          <w:rtl w:val="0"/>
        </w:rPr>
        <w:t xml:space="preserve">means all four Partners acting collectively with equal authority.</w:t>
      </w:r>
      <w:r w:rsidDel="00000000" w:rsidR="00000000" w:rsidRPr="00000000">
        <w:rPr>
          <w:rtl w:val="0"/>
        </w:rPr>
      </w:r>
    </w:p>
    <w:p w:rsidR="00000000" w:rsidDel="00000000" w:rsidP="00000000" w:rsidRDefault="00000000" w:rsidRPr="00000000" w14:paraId="0000001D">
      <w:pPr>
        <w:spacing w:after="140" w:before="0" w:lineRule="auto"/>
        <w:rPr/>
      </w:pPr>
      <w:r w:rsidDel="00000000" w:rsidR="00000000" w:rsidRPr="00000000">
        <w:rPr>
          <w:rFonts w:ascii="Arial" w:cs="Arial" w:eastAsia="Arial" w:hAnsi="Arial"/>
          <w:b w:val="1"/>
          <w:bCs w:val="1"/>
          <w:color w:val="333333"/>
          <w:sz w:val="22"/>
          <w:szCs w:val="22"/>
          <w:rtl w:val="0"/>
        </w:rPr>
        <w:t xml:space="preserve">1.12 “Partner Carry Pool” </w:t>
      </w:r>
      <w:r w:rsidDel="00000000" w:rsidR="00000000" w:rsidRPr="00000000">
        <w:rPr>
          <w:rFonts w:ascii="Arial" w:cs="Arial" w:eastAsia="Arial" w:hAnsi="Arial"/>
          <w:color w:val="333333"/>
          <w:sz w:val="22"/>
          <w:szCs w:val="22"/>
          <w:rtl w:val="0"/>
        </w:rPr>
        <w:t xml:space="preserve">means the </w:t>
      </w:r>
      <w:r w:rsidDel="00000000" w:rsidR="00000000" w:rsidRPr="00000000">
        <w:rPr>
          <w:rFonts w:ascii="Arial" w:cs="Arial" w:eastAsia="Arial" w:hAnsi="Arial"/>
          <w:color w:val="333333"/>
          <w:sz w:val="22"/>
          <w:szCs w:val="22"/>
          <w:highlight w:val="green"/>
          <w:rtl w:val="0"/>
        </w:rPr>
        <w:t xml:space="preserve">95%</w:t>
      </w:r>
      <w:r w:rsidDel="00000000" w:rsidR="00000000" w:rsidRPr="00000000">
        <w:rPr>
          <w:rFonts w:ascii="Arial" w:cs="Arial" w:eastAsia="Arial" w:hAnsi="Arial"/>
          <w:color w:val="333333"/>
          <w:sz w:val="22"/>
          <w:szCs w:val="22"/>
          <w:rtl w:val="0"/>
        </w:rPr>
        <w:t xml:space="preserve"> of Carried Interest allocated to the Partners (including the Unallocated Pool), net of the Advisor Carry Pool.</w:t>
      </w:r>
      <w:r w:rsidDel="00000000" w:rsidR="00000000" w:rsidRPr="00000000">
        <w:rPr>
          <w:rtl w:val="0"/>
        </w:rPr>
      </w:r>
    </w:p>
    <w:p w:rsidR="00000000" w:rsidDel="00000000" w:rsidP="00000000" w:rsidRDefault="00000000" w:rsidRPr="00000000" w14:paraId="0000001E">
      <w:pPr>
        <w:spacing w:after="140" w:before="0" w:lineRule="auto"/>
        <w:rPr/>
      </w:pPr>
      <w:r w:rsidDel="00000000" w:rsidR="00000000" w:rsidRPr="00000000">
        <w:rPr>
          <w:rFonts w:ascii="Arial" w:cs="Arial" w:eastAsia="Arial" w:hAnsi="Arial"/>
          <w:b w:val="1"/>
          <w:bCs w:val="1"/>
          <w:color w:val="333333"/>
          <w:sz w:val="22"/>
          <w:szCs w:val="22"/>
          <w:rtl w:val="0"/>
        </w:rPr>
        <w:t xml:space="preserve">1.13 “Performance KPIs” </w:t>
      </w:r>
      <w:r w:rsidDel="00000000" w:rsidR="00000000" w:rsidRPr="00000000">
        <w:rPr>
          <w:rFonts w:ascii="Arial" w:cs="Arial" w:eastAsia="Arial" w:hAnsi="Arial"/>
          <w:color w:val="333333"/>
          <w:sz w:val="22"/>
          <w:szCs w:val="22"/>
          <w:rtl w:val="0"/>
        </w:rPr>
        <w:t xml:space="preserve">means the key performance indicators established pursuant to Article IV-A, Section 2, against which individual Partner performance shall be measured for purposes of carry vesting and incentive compensation.</w:t>
      </w:r>
      <w:r w:rsidDel="00000000" w:rsidR="00000000" w:rsidRPr="00000000">
        <w:rPr>
          <w:rFonts w:ascii="Arial" w:cs="Arial" w:eastAsia="Arial" w:hAnsi="Arial"/>
          <w:b w:val="1"/>
          <w:bCs w:val="1"/>
          <w:color w:val="b87333"/>
          <w:sz w:val="18"/>
          <w:szCs w:val="18"/>
          <w:rtl w:val="0"/>
        </w:rPr>
        <w:t xml:space="preserve"> [NEW]</w:t>
      </w:r>
      <w:r w:rsidDel="00000000" w:rsidR="00000000" w:rsidRPr="00000000">
        <w:rPr>
          <w:rtl w:val="0"/>
        </w:rPr>
      </w:r>
    </w:p>
    <w:p w:rsidR="00000000" w:rsidDel="00000000" w:rsidP="00000000" w:rsidRDefault="00000000" w:rsidRPr="00000000" w14:paraId="0000001F">
      <w:pPr>
        <w:spacing w:after="140" w:before="0" w:lineRule="auto"/>
        <w:rPr/>
      </w:pPr>
      <w:r w:rsidDel="00000000" w:rsidR="00000000" w:rsidRPr="00000000">
        <w:rPr>
          <w:rFonts w:ascii="Arial" w:cs="Arial" w:eastAsia="Arial" w:hAnsi="Arial"/>
          <w:b w:val="1"/>
          <w:bCs w:val="1"/>
          <w:color w:val="333333"/>
          <w:sz w:val="22"/>
          <w:szCs w:val="22"/>
          <w:rtl w:val="0"/>
        </w:rPr>
        <w:t xml:space="preserve">1.14 “Preferred Return" or "Hurdle Rate” </w:t>
      </w:r>
      <w:r w:rsidDel="00000000" w:rsidR="00000000" w:rsidRPr="00000000">
        <w:rPr>
          <w:rFonts w:ascii="Arial" w:cs="Arial" w:eastAsia="Arial" w:hAnsi="Arial"/>
          <w:color w:val="333333"/>
          <w:sz w:val="22"/>
          <w:szCs w:val="22"/>
          <w:rtl w:val="0"/>
        </w:rPr>
        <w:t xml:space="preserve">means the</w:t>
      </w:r>
      <w:r w:rsidDel="00000000" w:rsidR="00000000" w:rsidRPr="00000000">
        <w:rPr>
          <w:rFonts w:ascii="Arial" w:cs="Arial" w:eastAsia="Arial" w:hAnsi="Arial"/>
          <w:color w:val="333333"/>
          <w:sz w:val="22"/>
          <w:szCs w:val="22"/>
          <w:highlight w:val="green"/>
          <w:rtl w:val="0"/>
        </w:rPr>
        <w:t xml:space="preserve"> 8%</w:t>
      </w:r>
      <w:r w:rsidDel="00000000" w:rsidR="00000000" w:rsidRPr="00000000">
        <w:rPr>
          <w:rFonts w:ascii="Arial" w:cs="Arial" w:eastAsia="Arial" w:hAnsi="Arial"/>
          <w:color w:val="333333"/>
          <w:sz w:val="22"/>
          <w:szCs w:val="22"/>
          <w:rtl w:val="0"/>
        </w:rPr>
        <w:t xml:space="preserve"> annualized preferred return to Limited Partners before the GP Entity is entitled to Carried Interest.</w:t>
      </w:r>
      <w:r w:rsidDel="00000000" w:rsidR="00000000" w:rsidRPr="00000000">
        <w:rPr>
          <w:rtl w:val="0"/>
        </w:rPr>
      </w:r>
    </w:p>
    <w:p w:rsidR="00000000" w:rsidDel="00000000" w:rsidP="00000000" w:rsidRDefault="00000000" w:rsidRPr="00000000" w14:paraId="00000020">
      <w:pPr>
        <w:spacing w:after="140" w:before="0" w:lineRule="auto"/>
        <w:rPr/>
      </w:pPr>
      <w:r w:rsidDel="00000000" w:rsidR="00000000" w:rsidRPr="00000000">
        <w:rPr>
          <w:rFonts w:ascii="Arial" w:cs="Arial" w:eastAsia="Arial" w:hAnsi="Arial"/>
          <w:b w:val="1"/>
          <w:bCs w:val="1"/>
          <w:color w:val="333333"/>
          <w:sz w:val="22"/>
          <w:szCs w:val="22"/>
          <w:rtl w:val="0"/>
        </w:rPr>
        <w:t xml:space="preserve">1.15 “Rainmaker Bonus” </w:t>
      </w:r>
      <w:r w:rsidDel="00000000" w:rsidR="00000000" w:rsidRPr="00000000">
        <w:rPr>
          <w:rFonts w:ascii="Arial" w:cs="Arial" w:eastAsia="Arial" w:hAnsi="Arial"/>
          <w:color w:val="333333"/>
          <w:sz w:val="22"/>
          <w:szCs w:val="22"/>
          <w:rtl w:val="0"/>
        </w:rPr>
        <w:t xml:space="preserve">means the sourcing-linked cash compensation payable from Management Fee Surplus upon the closing of a Fund investment, as described in Article IV-A, Section 3.</w:t>
      </w:r>
      <w:r w:rsidDel="00000000" w:rsidR="00000000" w:rsidRPr="00000000">
        <w:rPr>
          <w:rFonts w:ascii="Arial" w:cs="Arial" w:eastAsia="Arial" w:hAnsi="Arial"/>
          <w:b w:val="1"/>
          <w:bCs w:val="1"/>
          <w:color w:val="b87333"/>
          <w:sz w:val="18"/>
          <w:szCs w:val="18"/>
          <w:rtl w:val="0"/>
        </w:rPr>
        <w:t xml:space="preserve"> [NEW]</w:t>
      </w:r>
      <w:r w:rsidDel="00000000" w:rsidR="00000000" w:rsidRPr="00000000">
        <w:rPr>
          <w:rtl w:val="0"/>
        </w:rPr>
      </w:r>
    </w:p>
    <w:p w:rsidR="00000000" w:rsidDel="00000000" w:rsidP="00000000" w:rsidRDefault="00000000" w:rsidRPr="00000000" w14:paraId="00000021">
      <w:pPr>
        <w:spacing w:after="140" w:before="0" w:lineRule="auto"/>
        <w:rPr/>
      </w:pPr>
      <w:r w:rsidDel="00000000" w:rsidR="00000000" w:rsidRPr="00000000">
        <w:rPr>
          <w:rFonts w:ascii="Arial" w:cs="Arial" w:eastAsia="Arial" w:hAnsi="Arial"/>
          <w:b w:val="1"/>
          <w:bCs w:val="1"/>
          <w:color w:val="333333"/>
          <w:sz w:val="22"/>
          <w:szCs w:val="22"/>
          <w:rtl w:val="0"/>
        </w:rPr>
        <w:t xml:space="preserve">1.16 “Sourcing KPI Scorecard” </w:t>
      </w:r>
      <w:r w:rsidDel="00000000" w:rsidR="00000000" w:rsidRPr="00000000">
        <w:rPr>
          <w:rFonts w:ascii="Arial" w:cs="Arial" w:eastAsia="Arial" w:hAnsi="Arial"/>
          <w:color w:val="333333"/>
          <w:sz w:val="22"/>
          <w:szCs w:val="22"/>
          <w:rtl w:val="0"/>
        </w:rPr>
        <w:t xml:space="preserve">means the annual evaluation instrument described in Article IV-A, Section 2, measuring each Partner’s contributions to deal origination, pipeline development, investor relations, and operational execution.</w:t>
      </w:r>
      <w:r w:rsidDel="00000000" w:rsidR="00000000" w:rsidRPr="00000000">
        <w:rPr>
          <w:rFonts w:ascii="Arial" w:cs="Arial" w:eastAsia="Arial" w:hAnsi="Arial"/>
          <w:b w:val="1"/>
          <w:bCs w:val="1"/>
          <w:color w:val="b87333"/>
          <w:sz w:val="18"/>
          <w:szCs w:val="18"/>
          <w:rtl w:val="0"/>
        </w:rPr>
        <w:t xml:space="preserve"> [NEW]</w:t>
      </w:r>
      <w:r w:rsidDel="00000000" w:rsidR="00000000" w:rsidRPr="00000000">
        <w:rPr>
          <w:rtl w:val="0"/>
        </w:rPr>
      </w:r>
    </w:p>
    <w:p w:rsidR="00000000" w:rsidDel="00000000" w:rsidP="00000000" w:rsidRDefault="00000000" w:rsidRPr="00000000" w14:paraId="00000022">
      <w:pPr>
        <w:spacing w:after="140" w:before="0" w:lineRule="auto"/>
        <w:rPr/>
      </w:pPr>
      <w:r w:rsidDel="00000000" w:rsidR="00000000" w:rsidRPr="00000000">
        <w:rPr>
          <w:rFonts w:ascii="Arial" w:cs="Arial" w:eastAsia="Arial" w:hAnsi="Arial"/>
          <w:b w:val="1"/>
          <w:bCs w:val="1"/>
          <w:color w:val="333333"/>
          <w:sz w:val="22"/>
          <w:szCs w:val="22"/>
          <w:rtl w:val="0"/>
        </w:rPr>
        <w:t xml:space="preserve">1.17 “Unallocated Carry Pool” </w:t>
      </w:r>
      <w:r w:rsidDel="00000000" w:rsidR="00000000" w:rsidRPr="00000000">
        <w:rPr>
          <w:rFonts w:ascii="Arial" w:cs="Arial" w:eastAsia="Arial" w:hAnsi="Arial"/>
          <w:color w:val="333333"/>
          <w:sz w:val="22"/>
          <w:szCs w:val="22"/>
          <w:rtl w:val="0"/>
        </w:rPr>
        <w:t xml:space="preserve">means the</w:t>
      </w:r>
      <w:r w:rsidDel="00000000" w:rsidR="00000000" w:rsidRPr="00000000">
        <w:rPr>
          <w:rFonts w:ascii="Arial" w:cs="Arial" w:eastAsia="Arial" w:hAnsi="Arial"/>
          <w:color w:val="333333"/>
          <w:sz w:val="22"/>
          <w:szCs w:val="22"/>
          <w:highlight w:val="green"/>
          <w:rtl w:val="0"/>
        </w:rPr>
        <w:t xml:space="preserve"> 5%</w:t>
      </w:r>
      <w:r w:rsidDel="00000000" w:rsidR="00000000" w:rsidRPr="00000000">
        <w:rPr>
          <w:rFonts w:ascii="Arial" w:cs="Arial" w:eastAsia="Arial" w:hAnsi="Arial"/>
          <w:color w:val="333333"/>
          <w:sz w:val="22"/>
          <w:szCs w:val="22"/>
          <w:rtl w:val="0"/>
        </w:rPr>
        <w:t xml:space="preserve"> allocation of Carried Interest reserved for future hires, performance bonuses, and strategic incentive grants, as described in Article IV.</w:t>
      </w:r>
      <w:r w:rsidDel="00000000" w:rsidR="00000000" w:rsidRPr="00000000">
        <w:rPr>
          <w:rtl w:val="0"/>
        </w:rPr>
      </w:r>
    </w:p>
    <w:p w:rsidR="00000000" w:rsidDel="00000000" w:rsidP="00000000" w:rsidRDefault="00000000" w:rsidRPr="00000000" w14:paraId="00000023">
      <w:pPr>
        <w:pStyle w:val="Heading1"/>
        <w:spacing w:after="140" w:before="0" w:lineRule="auto"/>
        <w:rPr/>
      </w:pPr>
      <w:r w:rsidDel="00000000" w:rsidR="00000000" w:rsidRPr="00000000">
        <w:rPr>
          <w:rFonts w:ascii="Arial" w:cs="Arial" w:eastAsia="Arial" w:hAnsi="Arial"/>
          <w:color w:val="333333"/>
          <w:sz w:val="22"/>
          <w:szCs w:val="22"/>
          <w:rtl w:val="0"/>
        </w:rPr>
        <w:t xml:space="preserve">ARTICLE II — PARTNERS</w:t>
      </w:r>
      <w:r w:rsidDel="00000000" w:rsidR="00000000" w:rsidRPr="00000000">
        <w:rPr>
          <w:rtl w:val="0"/>
        </w:rPr>
      </w:r>
    </w:p>
    <w:p w:rsidR="00000000" w:rsidDel="00000000" w:rsidP="00000000" w:rsidRDefault="00000000" w:rsidRPr="00000000" w14:paraId="00000024">
      <w:pPr>
        <w:pStyle w:val="Heading2"/>
        <w:spacing w:after="140" w:before="0" w:lineRule="auto"/>
        <w:rPr/>
      </w:pPr>
      <w:r w:rsidDel="00000000" w:rsidR="00000000" w:rsidRPr="00000000">
        <w:rPr>
          <w:rFonts w:ascii="Arial" w:cs="Arial" w:eastAsia="Arial" w:hAnsi="Arial"/>
          <w:color w:val="333333"/>
          <w:sz w:val="22"/>
          <w:szCs w:val="22"/>
          <w:rtl w:val="0"/>
        </w:rPr>
        <w:t xml:space="preserve">2.1 Identification of Partners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b1f33" w:val="clear"/>
            <w:tcMar>
              <w:top w:w="80.0" w:type="dxa"/>
              <w:left w:w="120.0" w:type="dxa"/>
              <w:bottom w:w="80.0" w:type="dxa"/>
              <w:right w:w="120.0" w:type="dxa"/>
            </w:tcMar>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1"/>
                <w:bCs w:val="1"/>
                <w:color w:val="ffffff"/>
                <w:sz w:val="20"/>
                <w:szCs w:val="20"/>
                <w:rtl w:val="0"/>
              </w:rPr>
              <w:t xml:space="preserve">Partner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f33" w:val="clear"/>
            <w:tcMar>
              <w:top w:w="80.0" w:type="dxa"/>
              <w:left w:w="120.0" w:type="dxa"/>
              <w:bottom w:w="80.0" w:type="dxa"/>
              <w:right w:w="120.0" w:type="dxa"/>
            </w:tcMar>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f33" w:val="clear"/>
            <w:tcMar>
              <w:top w:w="80.0" w:type="dxa"/>
              <w:left w:w="120.0" w:type="dxa"/>
              <w:bottom w:w="80.0" w:type="dxa"/>
              <w:right w:w="120.0" w:type="dxa"/>
            </w:tcMar>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1"/>
                <w:bCs w:val="1"/>
                <w:color w:val="ffffff"/>
                <w:sz w:val="20"/>
                <w:szCs w:val="20"/>
                <w:rtl w:val="0"/>
              </w:rPr>
              <w:t xml:space="preserve">Location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spacing w:after="0" w:lineRule="auto"/>
              <w:rPr/>
            </w:pPr>
            <w:r w:rsidDel="00000000" w:rsidR="00000000" w:rsidRPr="00000000">
              <w:rPr>
                <w:rFonts w:ascii="Arial" w:cs="Arial" w:eastAsia="Arial" w:hAnsi="Arial"/>
                <w:color w:val="333333"/>
                <w:sz w:val="20"/>
                <w:szCs w:val="20"/>
                <w:rtl w:val="0"/>
              </w:rPr>
              <w:t xml:space="preserve">Alexander (“Alex”) </w:t>
            </w:r>
            <w:r w:rsidDel="00000000" w:rsidR="00000000" w:rsidRPr="00000000">
              <w:rPr>
                <w:color w:val="333333"/>
                <w:sz w:val="20"/>
                <w:szCs w:val="20"/>
                <w:rtl w:val="0"/>
              </w:rPr>
              <w:t xml:space="preserve">Orta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spacing w:after="0" w:lineRule="auto"/>
              <w:rPr/>
            </w:pPr>
            <w:r w:rsidDel="00000000" w:rsidR="00000000" w:rsidRPr="00000000">
              <w:rPr>
                <w:rFonts w:ascii="Arial" w:cs="Arial" w:eastAsia="Arial" w:hAnsi="Arial"/>
                <w:color w:val="333333"/>
                <w:sz w:val="20"/>
                <w:szCs w:val="20"/>
                <w:rtl w:val="0"/>
              </w:rPr>
              <w:t xml:space="preserve">Managing Partner — Fundraising, Strategy &amp;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spacing w:after="0" w:lineRule="auto"/>
              <w:rPr/>
            </w:pPr>
            <w:r w:rsidDel="00000000" w:rsidR="00000000" w:rsidRPr="00000000">
              <w:rPr>
                <w:rFonts w:ascii="Arial" w:cs="Arial" w:eastAsia="Arial" w:hAnsi="Arial"/>
                <w:color w:val="333333"/>
                <w:sz w:val="20"/>
                <w:szCs w:val="20"/>
                <w:rtl w:val="0"/>
              </w:rPr>
              <w:t xml:space="preserve">United States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2B">
            <w:pPr>
              <w:spacing w:after="0" w:lineRule="auto"/>
              <w:rPr/>
            </w:pPr>
            <w:r w:rsidDel="00000000" w:rsidR="00000000" w:rsidRPr="00000000">
              <w:rPr>
                <w:color w:val="333333"/>
                <w:sz w:val="20"/>
                <w:szCs w:val="20"/>
                <w:rtl w:val="0"/>
              </w:rPr>
              <w:t xml:space="preserve">Andre “</w:t>
            </w:r>
            <w:r w:rsidDel="00000000" w:rsidR="00000000" w:rsidRPr="00000000">
              <w:rPr>
                <w:rFonts w:ascii="Arial" w:cs="Arial" w:eastAsia="Arial" w:hAnsi="Arial"/>
                <w:color w:val="333333"/>
                <w:sz w:val="20"/>
                <w:szCs w:val="20"/>
                <w:rtl w:val="0"/>
              </w:rPr>
              <w:t xml:space="preserve">Hassan</w:t>
            </w:r>
            <w:r w:rsidDel="00000000" w:rsidR="00000000" w:rsidRPr="00000000">
              <w:rPr>
                <w:color w:val="333333"/>
                <w:sz w:val="20"/>
                <w:szCs w:val="20"/>
                <w:rtl w:val="0"/>
              </w:rPr>
              <w:t xml:space="preserve">’</w:t>
            </w:r>
            <w:r w:rsidDel="00000000" w:rsidR="00000000" w:rsidRPr="00000000">
              <w:rPr>
                <w:rFonts w:ascii="Arial" w:cs="Arial" w:eastAsia="Arial" w:hAnsi="Arial"/>
                <w:color w:val="333333"/>
                <w:sz w:val="20"/>
                <w:szCs w:val="20"/>
                <w:rtl w:val="0"/>
              </w:rPr>
              <w:t xml:space="preserve"> </w:t>
            </w:r>
            <w:r w:rsidDel="00000000" w:rsidR="00000000" w:rsidRPr="00000000">
              <w:rPr>
                <w:color w:val="333333"/>
                <w:sz w:val="20"/>
                <w:szCs w:val="20"/>
                <w:rtl w:val="0"/>
              </w:rPr>
              <w:t xml:space="preserve">Wilson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2C">
            <w:pPr>
              <w:spacing w:after="0" w:lineRule="auto"/>
              <w:rPr/>
            </w:pPr>
            <w:r w:rsidDel="00000000" w:rsidR="00000000" w:rsidRPr="00000000">
              <w:rPr>
                <w:rFonts w:ascii="Arial" w:cs="Arial" w:eastAsia="Arial" w:hAnsi="Arial"/>
                <w:color w:val="333333"/>
                <w:sz w:val="20"/>
                <w:szCs w:val="20"/>
                <w:rtl w:val="0"/>
              </w:rPr>
              <w:t xml:space="preserve">Managing Partner — East Africa Regional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2D">
            <w:pPr>
              <w:spacing w:after="0" w:lineRule="auto"/>
              <w:rPr/>
            </w:pPr>
            <w:r w:rsidDel="00000000" w:rsidR="00000000" w:rsidRPr="00000000">
              <w:rPr>
                <w:rFonts w:ascii="Arial" w:cs="Arial" w:eastAsia="Arial" w:hAnsi="Arial"/>
                <w:color w:val="333333"/>
                <w:sz w:val="20"/>
                <w:szCs w:val="20"/>
                <w:rtl w:val="0"/>
              </w:rPr>
              <w:t xml:space="preserve">Kenya / East Africa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spacing w:after="0" w:lineRule="auto"/>
              <w:rPr/>
            </w:pPr>
            <w:r w:rsidDel="00000000" w:rsidR="00000000" w:rsidRPr="00000000">
              <w:rPr>
                <w:rFonts w:ascii="Arial" w:cs="Arial" w:eastAsia="Arial" w:hAnsi="Arial"/>
                <w:color w:val="333333"/>
                <w:sz w:val="20"/>
                <w:szCs w:val="20"/>
                <w:rtl w:val="0"/>
              </w:rPr>
              <w:t xml:space="preserve">Aibek </w:t>
            </w:r>
            <w:r w:rsidDel="00000000" w:rsidR="00000000" w:rsidRPr="00000000">
              <w:rPr>
                <w:color w:val="333333"/>
                <w:sz w:val="20"/>
                <w:szCs w:val="20"/>
                <w:rtl w:val="0"/>
              </w:rPr>
              <w:t xml:space="preserve">Sabirov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spacing w:after="0" w:lineRule="auto"/>
              <w:rPr/>
            </w:pPr>
            <w:r w:rsidDel="00000000" w:rsidR="00000000" w:rsidRPr="00000000">
              <w:rPr>
                <w:rFonts w:ascii="Arial" w:cs="Arial" w:eastAsia="Arial" w:hAnsi="Arial"/>
                <w:color w:val="333333"/>
                <w:sz w:val="20"/>
                <w:szCs w:val="20"/>
                <w:rtl w:val="0"/>
              </w:rPr>
              <w:t xml:space="preserve">Managing Partner — Central Asia Regional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spacing w:after="0" w:lineRule="auto"/>
              <w:rPr/>
            </w:pPr>
            <w:r w:rsidDel="00000000" w:rsidR="00000000" w:rsidRPr="00000000">
              <w:rPr>
                <w:rFonts w:ascii="Arial" w:cs="Arial" w:eastAsia="Arial" w:hAnsi="Arial"/>
                <w:color w:val="333333"/>
                <w:sz w:val="20"/>
                <w:szCs w:val="20"/>
                <w:rtl w:val="0"/>
              </w:rPr>
              <w:t xml:space="preserve">Kazakhstan / Central Asia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31">
            <w:pPr>
              <w:spacing w:after="0" w:lineRule="auto"/>
              <w:rPr/>
            </w:pPr>
            <w:r w:rsidDel="00000000" w:rsidR="00000000" w:rsidRPr="00000000">
              <w:rPr>
                <w:color w:val="333333"/>
                <w:sz w:val="20"/>
                <w:szCs w:val="20"/>
                <w:rtl w:val="0"/>
              </w:rPr>
              <w:t xml:space="preserve">Stephen Habetz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color w:val="333333"/>
                <w:sz w:val="20"/>
                <w:szCs w:val="20"/>
                <w:rtl w:val="0"/>
              </w:rPr>
              <w:t xml:space="preserve">Managing Partner — Finance and Fundraising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33">
            <w:pPr>
              <w:spacing w:after="0" w:lineRule="auto"/>
              <w:rPr/>
            </w:pPr>
            <w:r w:rsidDel="00000000" w:rsidR="00000000" w:rsidRPr="00000000">
              <w:rPr>
                <w:color w:val="333333"/>
                <w:sz w:val="20"/>
                <w:szCs w:val="20"/>
                <w:rtl w:val="0"/>
              </w:rPr>
              <w:t xml:space="preserve">United States</w:t>
            </w:r>
            <w:r w:rsidDel="00000000" w:rsidR="00000000" w:rsidRPr="00000000">
              <w:rPr>
                <w:rtl w:val="0"/>
              </w:rPr>
            </w:r>
          </w:p>
        </w:tc>
      </w:tr>
    </w:tbl>
    <w:p w:rsidR="00000000" w:rsidDel="00000000" w:rsidP="00000000" w:rsidRDefault="00000000" w:rsidRPr="00000000" w14:paraId="00000034">
      <w:pPr>
        <w:spacing w:after="60" w:before="0" w:lineRule="auto"/>
        <w:rPr/>
      </w:pPr>
      <w:r w:rsidDel="00000000" w:rsidR="00000000" w:rsidRPr="00000000">
        <w:rPr>
          <w:rtl w:val="0"/>
        </w:rPr>
      </w:r>
    </w:p>
    <w:p w:rsidR="00000000" w:rsidDel="00000000" w:rsidP="00000000" w:rsidRDefault="00000000" w:rsidRPr="00000000" w14:paraId="00000035">
      <w:pPr>
        <w:pStyle w:val="Heading2"/>
        <w:spacing w:after="140" w:before="0" w:lineRule="auto"/>
        <w:rPr>
          <w:highlight w:val="green"/>
        </w:rPr>
      </w:pPr>
      <w:sdt>
        <w:sdtPr>
          <w:id w:val="-248833353"/>
          <w:tag w:val="goog_rdk_2"/>
        </w:sdtPr>
        <w:sdtContent>
          <w:commentRangeStart w:id="2"/>
        </w:sdtContent>
      </w:sdt>
      <w:r w:rsidDel="00000000" w:rsidR="00000000" w:rsidRPr="00000000">
        <w:rPr>
          <w:rFonts w:ascii="Arial" w:cs="Arial" w:eastAsia="Arial" w:hAnsi="Arial"/>
          <w:color w:val="333333"/>
          <w:sz w:val="22"/>
          <w:szCs w:val="22"/>
          <w:highlight w:val="green"/>
          <w:rtl w:val="0"/>
        </w:rPr>
        <w:t xml:space="preserve">2.2 Admission of Fourth Partner</w:t>
      </w:r>
      <w:r w:rsidDel="00000000" w:rsidR="00000000" w:rsidRPr="00000000">
        <w:rPr>
          <w:rtl w:val="0"/>
        </w:rPr>
      </w:r>
    </w:p>
    <w:p w:rsidR="00000000" w:rsidDel="00000000" w:rsidP="00000000" w:rsidRDefault="00000000" w:rsidRPr="00000000" w14:paraId="00000036">
      <w:pPr>
        <w:spacing w:after="140" w:before="0" w:lineRule="auto"/>
        <w:rPr/>
      </w:pPr>
      <w:r w:rsidDel="00000000" w:rsidR="00000000" w:rsidRPr="00000000">
        <w:rPr>
          <w:rFonts w:ascii="Arial" w:cs="Arial" w:eastAsia="Arial" w:hAnsi="Arial"/>
          <w:color w:val="333333"/>
          <w:sz w:val="22"/>
          <w:szCs w:val="22"/>
          <w:rtl w:val="0"/>
        </w:rPr>
        <w:t xml:space="preserve">The parties acknowledge that the identity and role of the fourth Partner position is not yet finalized. Upon identification and mutual agreement of all existing Partners, the fourth Partner shall be admitted by executing a Joinder Agreement substantially in the form attached as Exhibit A. The fourth Partner’s admission shall require unanimous written consent of all existing Partners.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7">
      <w:pPr>
        <w:pStyle w:val="Heading2"/>
        <w:spacing w:after="140" w:before="0" w:lineRule="auto"/>
        <w:rPr/>
      </w:pPr>
      <w:r w:rsidDel="00000000" w:rsidR="00000000" w:rsidRPr="00000000">
        <w:rPr>
          <w:rFonts w:ascii="Arial" w:cs="Arial" w:eastAsia="Arial" w:hAnsi="Arial"/>
          <w:color w:val="333333"/>
          <w:sz w:val="22"/>
          <w:szCs w:val="22"/>
          <w:rtl w:val="0"/>
        </w:rPr>
        <w:t xml:space="preserve">2.3 Capital Contributions</w:t>
      </w:r>
      <w:r w:rsidDel="00000000" w:rsidR="00000000" w:rsidRPr="00000000">
        <w:rPr>
          <w:rtl w:val="0"/>
        </w:rPr>
      </w:r>
    </w:p>
    <w:p w:rsidR="00000000" w:rsidDel="00000000" w:rsidP="00000000" w:rsidRDefault="00000000" w:rsidRPr="00000000" w14:paraId="00000038">
      <w:pPr>
        <w:spacing w:after="140" w:before="0" w:lineRule="auto"/>
        <w:rPr/>
      </w:pPr>
      <w:r w:rsidDel="00000000" w:rsidR="00000000" w:rsidRPr="00000000">
        <w:rPr>
          <w:rFonts w:ascii="Arial" w:cs="Arial" w:eastAsia="Arial" w:hAnsi="Arial"/>
          <w:color w:val="333333"/>
          <w:sz w:val="22"/>
          <w:szCs w:val="22"/>
          <w:rtl w:val="0"/>
        </w:rPr>
        <w:t xml:space="preserve">During the current </w:t>
      </w:r>
      <w:r w:rsidDel="00000000" w:rsidR="00000000" w:rsidRPr="00000000">
        <w:rPr>
          <w:rFonts w:ascii="Arial" w:cs="Arial" w:eastAsia="Arial" w:hAnsi="Arial"/>
          <w:color w:val="333333"/>
          <w:sz w:val="22"/>
          <w:szCs w:val="22"/>
          <w:rtl w:val="0"/>
        </w:rPr>
        <w:t xml:space="preserve">sweat equity phase</w:t>
      </w:r>
      <w:r w:rsidDel="00000000" w:rsidR="00000000" w:rsidRPr="00000000">
        <w:rPr>
          <w:rFonts w:ascii="Arial" w:cs="Arial" w:eastAsia="Arial" w:hAnsi="Arial"/>
          <w:color w:val="333333"/>
          <w:sz w:val="22"/>
          <w:szCs w:val="22"/>
          <w:rtl w:val="0"/>
        </w:rPr>
        <w:t xml:space="preserve">, no Partner shall be required to make a cash capital contribution to the GP Entity. Each Partner’s contribution shall consist of services, relationships, and professional effort (“Sweat Equity”). Future capital contribution requirements, if any, shall be determined by unanimous Partner vote and documented as an amendment to this Agreement.</w:t>
      </w:r>
      <w:r w:rsidDel="00000000" w:rsidR="00000000" w:rsidRPr="00000000">
        <w:rPr>
          <w:rtl w:val="0"/>
        </w:rPr>
      </w:r>
    </w:p>
    <w:p w:rsidR="00000000" w:rsidDel="00000000" w:rsidP="00000000" w:rsidRDefault="00000000" w:rsidRPr="00000000" w14:paraId="00000039">
      <w:pPr>
        <w:pStyle w:val="Heading2"/>
        <w:spacing w:after="140" w:before="0" w:lineRule="auto"/>
        <w:rPr>
          <w:i w:val="1"/>
          <w:iCs w:val="1"/>
          <w:highlight w:val="yellow"/>
        </w:rPr>
      </w:pPr>
      <w:r w:rsidDel="00000000" w:rsidR="00000000" w:rsidRPr="00000000">
        <w:rPr>
          <w:rFonts w:ascii="Arial" w:cs="Arial" w:eastAsia="Arial" w:hAnsi="Arial"/>
          <w:i w:val="1"/>
          <w:iCs w:val="1"/>
          <w:color w:val="333333"/>
          <w:sz w:val="22"/>
          <w:szCs w:val="22"/>
          <w:highlight w:val="yellow"/>
          <w:rtl w:val="0"/>
        </w:rPr>
        <w:t xml:space="preserve">2.4 GP Commitment to the Fund</w:t>
      </w:r>
      <w:r w:rsidDel="00000000" w:rsidR="00000000" w:rsidRPr="00000000">
        <w:rPr>
          <w:rtl w:val="0"/>
        </w:rPr>
      </w:r>
    </w:p>
    <w:p w:rsidR="00000000" w:rsidDel="00000000" w:rsidP="00000000" w:rsidRDefault="00000000" w:rsidRPr="00000000" w14:paraId="0000003A">
      <w:pPr>
        <w:spacing w:after="140" w:before="0" w:lineRule="auto"/>
        <w:rPr>
          <w:i w:val="1"/>
          <w:iCs w:val="1"/>
          <w:highlight w:val="yellow"/>
        </w:rPr>
      </w:pPr>
      <w:r w:rsidDel="00000000" w:rsidR="00000000" w:rsidRPr="00000000">
        <w:rPr>
          <w:rFonts w:ascii="Arial" w:cs="Arial" w:eastAsia="Arial" w:hAnsi="Arial"/>
          <w:i w:val="1"/>
          <w:iCs w:val="1"/>
          <w:color w:val="333333"/>
          <w:sz w:val="22"/>
          <w:szCs w:val="22"/>
          <w:highlight w:val="yellow"/>
          <w:rtl w:val="0"/>
        </w:rPr>
        <w:t xml:space="preserve">Should the Fund’s Limited Partnership Agreement require a GP commitment (typically 1–3% of Fund size), the Partners shall determine the funding mechanism and individual contribution obligations by unanimous vote prior to Fund launch.</w:t>
      </w:r>
      <w:r w:rsidDel="00000000" w:rsidR="00000000" w:rsidRPr="00000000">
        <w:rPr>
          <w:rtl w:val="0"/>
        </w:rPr>
      </w:r>
    </w:p>
    <w:p w:rsidR="00000000" w:rsidDel="00000000" w:rsidP="00000000" w:rsidRDefault="00000000" w:rsidRPr="00000000" w14:paraId="0000003B">
      <w:pPr>
        <w:pStyle w:val="Heading1"/>
        <w:spacing w:after="140" w:before="0" w:lineRule="auto"/>
        <w:rPr/>
      </w:pPr>
      <w:r w:rsidDel="00000000" w:rsidR="00000000" w:rsidRPr="00000000">
        <w:rPr>
          <w:rFonts w:ascii="Arial" w:cs="Arial" w:eastAsia="Arial" w:hAnsi="Arial"/>
          <w:color w:val="333333"/>
          <w:sz w:val="22"/>
          <w:szCs w:val="22"/>
          <w:rtl w:val="0"/>
        </w:rPr>
        <w:t xml:space="preserve">ARTICLE III — GOVERNANCE AND DECISION-MAKING</w:t>
      </w:r>
      <w:r w:rsidDel="00000000" w:rsidR="00000000" w:rsidRPr="00000000">
        <w:rPr>
          <w:rtl w:val="0"/>
        </w:rPr>
      </w:r>
    </w:p>
    <w:p w:rsidR="00000000" w:rsidDel="00000000" w:rsidP="00000000" w:rsidRDefault="00000000" w:rsidRPr="00000000" w14:paraId="0000003C">
      <w:pPr>
        <w:pStyle w:val="Heading2"/>
        <w:spacing w:after="140" w:before="0" w:lineRule="auto"/>
        <w:rPr/>
      </w:pPr>
      <w:r w:rsidDel="00000000" w:rsidR="00000000" w:rsidRPr="00000000">
        <w:rPr>
          <w:rFonts w:ascii="Arial" w:cs="Arial" w:eastAsia="Arial" w:hAnsi="Arial"/>
          <w:color w:val="333333"/>
          <w:sz w:val="22"/>
          <w:szCs w:val="22"/>
          <w:rtl w:val="0"/>
        </w:rPr>
        <w:t xml:space="preserve">3.1 Equal Authority</w:t>
      </w:r>
      <w:r w:rsidDel="00000000" w:rsidR="00000000" w:rsidRPr="00000000">
        <w:rPr>
          <w:rtl w:val="0"/>
        </w:rPr>
      </w:r>
    </w:p>
    <w:p w:rsidR="00000000" w:rsidDel="00000000" w:rsidP="00000000" w:rsidRDefault="00000000" w:rsidRPr="00000000" w14:paraId="0000003D">
      <w:pPr>
        <w:spacing w:after="140" w:before="0" w:lineRule="auto"/>
        <w:rPr/>
      </w:pPr>
      <w:r w:rsidDel="00000000" w:rsidR="00000000" w:rsidRPr="00000000">
        <w:rPr>
          <w:rFonts w:ascii="Arial" w:cs="Arial" w:eastAsia="Arial" w:hAnsi="Arial"/>
          <w:color w:val="333333"/>
          <w:sz w:val="22"/>
          <w:szCs w:val="22"/>
          <w:rtl w:val="0"/>
        </w:rPr>
        <w:t xml:space="preserve">All Partners shall have equal governance authority. No single Partner shall hold unilateral decision-making power, tie-breaking authority, or veto rights except as specifically provided in Section 3.4.</w:t>
      </w:r>
      <w:r w:rsidDel="00000000" w:rsidR="00000000" w:rsidRPr="00000000">
        <w:rPr>
          <w:rtl w:val="0"/>
        </w:rPr>
      </w:r>
    </w:p>
    <w:p w:rsidR="00000000" w:rsidDel="00000000" w:rsidP="00000000" w:rsidRDefault="00000000" w:rsidRPr="00000000" w14:paraId="0000003E">
      <w:pPr>
        <w:pStyle w:val="Heading2"/>
        <w:spacing w:after="140" w:before="0" w:lineRule="auto"/>
        <w:rPr/>
      </w:pPr>
      <w:r w:rsidDel="00000000" w:rsidR="00000000" w:rsidRPr="00000000">
        <w:rPr>
          <w:rFonts w:ascii="Arial" w:cs="Arial" w:eastAsia="Arial" w:hAnsi="Arial"/>
          <w:color w:val="333333"/>
          <w:sz w:val="22"/>
          <w:szCs w:val="22"/>
          <w:rtl w:val="0"/>
        </w:rPr>
        <w:t xml:space="preserve">3.2 Majority Vote</w:t>
      </w:r>
      <w:r w:rsidDel="00000000" w:rsidR="00000000" w:rsidRPr="00000000">
        <w:rPr>
          <w:rtl w:val="0"/>
        </w:rPr>
      </w:r>
    </w:p>
    <w:p w:rsidR="00000000" w:rsidDel="00000000" w:rsidP="00000000" w:rsidRDefault="00000000" w:rsidRPr="00000000" w14:paraId="0000003F">
      <w:pPr>
        <w:spacing w:after="140" w:before="0" w:lineRule="auto"/>
        <w:rPr/>
      </w:pPr>
      <w:r w:rsidDel="00000000" w:rsidR="00000000" w:rsidRPr="00000000">
        <w:rPr>
          <w:rFonts w:ascii="Arial" w:cs="Arial" w:eastAsia="Arial" w:hAnsi="Arial"/>
          <w:color w:val="333333"/>
          <w:sz w:val="22"/>
          <w:szCs w:val="22"/>
          <w:rtl w:val="0"/>
        </w:rPr>
        <w:t xml:space="preserve">Decisions of the GP Entity shall be made by majority vote of the Partners (i.e., at least three of four Partners must concur), except for Supermajority Matters as defined below.</w:t>
      </w:r>
      <w:r w:rsidDel="00000000" w:rsidR="00000000" w:rsidRPr="00000000">
        <w:rPr>
          <w:rtl w:val="0"/>
        </w:rPr>
      </w:r>
    </w:p>
    <w:p w:rsidR="00000000" w:rsidDel="00000000" w:rsidP="00000000" w:rsidRDefault="00000000" w:rsidRPr="00000000" w14:paraId="00000040">
      <w:pPr>
        <w:pStyle w:val="Heading2"/>
        <w:spacing w:after="140" w:before="0" w:lineRule="auto"/>
        <w:rPr/>
      </w:pPr>
      <w:r w:rsidDel="00000000" w:rsidR="00000000" w:rsidRPr="00000000">
        <w:rPr>
          <w:rFonts w:ascii="Arial" w:cs="Arial" w:eastAsia="Arial" w:hAnsi="Arial"/>
          <w:color w:val="333333"/>
          <w:sz w:val="22"/>
          <w:szCs w:val="22"/>
          <w:rtl w:val="0"/>
        </w:rPr>
        <w:t xml:space="preserve">3.3 Supermajority Matters</w:t>
      </w:r>
      <w:r w:rsidDel="00000000" w:rsidR="00000000" w:rsidRPr="00000000">
        <w:rPr>
          <w:rtl w:val="0"/>
        </w:rPr>
      </w:r>
    </w:p>
    <w:p w:rsidR="00000000" w:rsidDel="00000000" w:rsidP="00000000" w:rsidRDefault="00000000" w:rsidRPr="00000000" w14:paraId="00000041">
      <w:pPr>
        <w:spacing w:after="140" w:before="0" w:lineRule="auto"/>
        <w:rPr/>
      </w:pPr>
      <w:r w:rsidDel="00000000" w:rsidR="00000000" w:rsidRPr="00000000">
        <w:rPr>
          <w:rFonts w:ascii="Arial" w:cs="Arial" w:eastAsia="Arial" w:hAnsi="Arial"/>
          <w:color w:val="333333"/>
          <w:sz w:val="22"/>
          <w:szCs w:val="22"/>
          <w:rtl w:val="0"/>
        </w:rPr>
        <w:t xml:space="preserve">The following decisions shall require the unanimous written consent of all Partners: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Admission or removal of a Partner;</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Amendment of this Agreement;</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Modification of carry allocation percentages set forth in Article IV;</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Any single investment commitment exceeding</w:t>
      </w:r>
      <w:r w:rsidDel="00000000" w:rsidR="00000000" w:rsidRPr="00000000">
        <w:rPr>
          <w:rFonts w:ascii="Arial" w:cs="Arial" w:eastAsia="Arial" w:hAnsi="Arial"/>
          <w:b w:val="0"/>
          <w:bCs w:val="0"/>
          <w:i w:val="0"/>
          <w:iCs w:val="0"/>
          <w:smallCaps w:val="0"/>
          <w:strike w:val="0"/>
          <w:color w:val="333333"/>
          <w:sz w:val="22"/>
          <w:szCs w:val="22"/>
          <w:u w:val="none"/>
          <w:vertAlign w:val="baseline"/>
          <w:rtl w:val="0"/>
        </w:rPr>
        <w:t xml:space="preserve"> </w:t>
      </w:r>
      <w:sdt>
        <w:sdtPr>
          <w:id w:val="-21899023"/>
          <w:tag w:val="goog_rdk_3"/>
        </w:sdtPr>
        <w:sdtContent>
          <w:commentRangeStart w:id="3"/>
        </w:sdtContent>
      </w:sdt>
      <w:r w:rsidDel="00000000" w:rsidR="00000000" w:rsidRPr="00000000">
        <w:rPr>
          <w:rFonts w:ascii="Arial" w:cs="Arial" w:eastAsia="Arial" w:hAnsi="Arial"/>
          <w:b w:val="0"/>
          <w:bCs w:val="0"/>
          <w:i w:val="0"/>
          <w:iCs w:val="0"/>
          <w:smallCaps w:val="0"/>
          <w:strike w:val="0"/>
          <w:color w:val="333333"/>
          <w:sz w:val="22"/>
          <w:szCs w:val="22"/>
          <w:u w:val="none"/>
          <w:vertAlign w:val="baseline"/>
          <w:rtl w:val="0"/>
        </w:rPr>
        <w:t xml:space="preserve">$15,000,000;</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Incurrence of GP-level debt or guarantees;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Dissolution of the GP Entity or the Fund;</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Entry into any related-party transaction;</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Modification of Fund economic terms (management fee, carry, hurdle rate);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Appointment or removal of members of the Advisory Board;</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Allocation of carry from the Unallocated Carry Pool (Section 4.3);</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Approval of any Co-Investment by a Partner in a deal for which that Partner holds Deal Origination Credit exceeding $250,000;</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Designation of a Partner’s Performance-Vested Tranche metric (individual-deal versus fund-level) under Section 4.7(d);</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color w:val="333333"/>
          <w:rtl w:val="0"/>
        </w:rPr>
        <w:t xml:space="preserv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Any modification to the Sourcing KPI Scorecard weightings established in Article IV-A, Section 1(b).</w:t>
      </w:r>
      <w:r w:rsidDel="00000000" w:rsidR="00000000" w:rsidRPr="00000000">
        <w:rPr>
          <w:rtl w:val="0"/>
        </w:rPr>
      </w:r>
    </w:p>
    <w:p w:rsidR="00000000" w:rsidDel="00000000" w:rsidP="00000000" w:rsidRDefault="00000000" w:rsidRPr="00000000" w14:paraId="0000004F">
      <w:pPr>
        <w:pStyle w:val="Heading2"/>
        <w:spacing w:after="140" w:before="0" w:lineRule="auto"/>
        <w:rPr/>
      </w:pPr>
      <w:r w:rsidDel="00000000" w:rsidR="00000000" w:rsidRPr="00000000">
        <w:rPr>
          <w:rFonts w:ascii="Arial" w:cs="Arial" w:eastAsia="Arial" w:hAnsi="Arial"/>
          <w:color w:val="333333"/>
          <w:sz w:val="22"/>
          <w:szCs w:val="22"/>
          <w:rtl w:val="0"/>
        </w:rPr>
        <w:t xml:space="preserve">3.4 Deadlock Resolution</w:t>
      </w:r>
      <w:r w:rsidDel="00000000" w:rsidR="00000000" w:rsidRPr="00000000">
        <w:rPr>
          <w:rtl w:val="0"/>
        </w:rPr>
      </w:r>
    </w:p>
    <w:p w:rsidR="00000000" w:rsidDel="00000000" w:rsidP="00000000" w:rsidRDefault="00000000" w:rsidRPr="00000000" w14:paraId="00000050">
      <w:pPr>
        <w:spacing w:after="140" w:before="0" w:lineRule="auto"/>
        <w:rPr/>
      </w:pPr>
      <w:r w:rsidDel="00000000" w:rsidR="00000000" w:rsidRPr="00000000">
        <w:rPr>
          <w:rFonts w:ascii="Arial" w:cs="Arial" w:eastAsia="Arial" w:hAnsi="Arial"/>
          <w:color w:val="333333"/>
          <w:sz w:val="22"/>
          <w:szCs w:val="22"/>
          <w:rtl w:val="0"/>
        </w:rPr>
        <w:t xml:space="preserve">In the event of a 2–2 deadlock on any matter requiring majority vote: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Partners shall first attempt to resolve the matter through good-faith discussion within ten (10) business days;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If unresolved, the matter shall be submitted to a mutually agreed independent mediator with relevant private equity or infrastructure fund experience;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If mediation fails within thirty (30) days, the matter shall be resolved by binding arbitration under the rules of the American Arbitration Association (or other mutually agreed arbitral body).</w:t>
      </w:r>
      <w:r w:rsidDel="00000000" w:rsidR="00000000" w:rsidRPr="00000000">
        <w:rPr>
          <w:rtl w:val="0"/>
        </w:rPr>
      </w:r>
    </w:p>
    <w:p w:rsidR="00000000" w:rsidDel="00000000" w:rsidP="00000000" w:rsidRDefault="00000000" w:rsidRPr="00000000" w14:paraId="00000054">
      <w:pPr>
        <w:pStyle w:val="Heading2"/>
        <w:spacing w:after="140" w:before="0" w:lineRule="auto"/>
        <w:rPr/>
      </w:pPr>
      <w:r w:rsidDel="00000000" w:rsidR="00000000" w:rsidRPr="00000000">
        <w:rPr>
          <w:rFonts w:ascii="Arial" w:cs="Arial" w:eastAsia="Arial" w:hAnsi="Arial"/>
          <w:color w:val="333333"/>
          <w:sz w:val="22"/>
          <w:szCs w:val="22"/>
          <w:rtl w:val="0"/>
        </w:rPr>
        <w:t xml:space="preserve">3.5 Meetings</w:t>
      </w:r>
      <w:r w:rsidDel="00000000" w:rsidR="00000000" w:rsidRPr="00000000">
        <w:rPr>
          <w:rtl w:val="0"/>
        </w:rPr>
      </w:r>
    </w:p>
    <w:p w:rsidR="00000000" w:rsidDel="00000000" w:rsidP="00000000" w:rsidRDefault="00000000" w:rsidRPr="00000000" w14:paraId="00000055">
      <w:pPr>
        <w:spacing w:after="140" w:before="0" w:lineRule="auto"/>
        <w:rPr/>
      </w:pPr>
      <w:r w:rsidDel="00000000" w:rsidR="00000000" w:rsidRPr="00000000">
        <w:rPr>
          <w:rFonts w:ascii="Arial" w:cs="Arial" w:eastAsia="Arial" w:hAnsi="Arial"/>
          <w:color w:val="333333"/>
          <w:sz w:val="22"/>
          <w:szCs w:val="22"/>
          <w:rtl w:val="0"/>
        </w:rPr>
        <w:t xml:space="preserve">The Partners shall meet at least weekly during the Fund formation period and at least bi-weekly during the investment period. Meetings may be conducted by video or teleconference. Decisions may also be taken by written consent (including email).</w:t>
      </w:r>
      <w:r w:rsidDel="00000000" w:rsidR="00000000" w:rsidRPr="00000000">
        <w:rPr>
          <w:rtl w:val="0"/>
        </w:rPr>
      </w:r>
    </w:p>
    <w:p w:rsidR="00000000" w:rsidDel="00000000" w:rsidP="00000000" w:rsidRDefault="00000000" w:rsidRPr="00000000" w14:paraId="00000056">
      <w:pPr>
        <w:pStyle w:val="Heading2"/>
        <w:spacing w:after="140" w:before="0" w:lineRule="auto"/>
        <w:rPr/>
      </w:pPr>
      <w:r w:rsidDel="00000000" w:rsidR="00000000" w:rsidRPr="00000000">
        <w:rPr>
          <w:rFonts w:ascii="Arial" w:cs="Arial" w:eastAsia="Arial" w:hAnsi="Arial"/>
          <w:color w:val="333333"/>
          <w:sz w:val="22"/>
          <w:szCs w:val="22"/>
          <w:rtl w:val="0"/>
        </w:rPr>
        <w:t xml:space="preserve">3.6 Functional Responsibilities</w:t>
      </w:r>
      <w:r w:rsidDel="00000000" w:rsidR="00000000" w:rsidRPr="00000000">
        <w:rPr>
          <w:rtl w:val="0"/>
        </w:rPr>
      </w:r>
    </w:p>
    <w:p w:rsidR="00000000" w:rsidDel="00000000" w:rsidP="00000000" w:rsidRDefault="00000000" w:rsidRPr="00000000" w14:paraId="00000057">
      <w:pPr>
        <w:spacing w:after="140" w:before="0" w:lineRule="auto"/>
        <w:rPr/>
      </w:pPr>
      <w:r w:rsidDel="00000000" w:rsidR="00000000" w:rsidRPr="00000000">
        <w:rPr>
          <w:rFonts w:ascii="Arial" w:cs="Arial" w:eastAsia="Arial" w:hAnsi="Arial"/>
          <w:color w:val="333333"/>
          <w:sz w:val="22"/>
          <w:szCs w:val="22"/>
          <w:rtl w:val="0"/>
        </w:rPr>
        <w:t xml:space="preserve">While all Partners share equal governance authority, the following functional areas shall be led by the indicated Partners: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Alex</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 Overall fund strategy, </w:t>
      </w:r>
      <w:r w:rsidDel="00000000" w:rsidR="00000000" w:rsidRPr="00000000">
        <w:rPr>
          <w:color w:val="333333"/>
          <w:rtl w:val="0"/>
        </w:rPr>
        <w:t xml:space="preserve">global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fundraising coordination, LP relations, operational infrastructure (documentation, digital presence, workspace);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Hassan</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 East Africa deal origination and due diligence, regional partnerships, community and government engagement (Kenya, Tanzania, Mozambique);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Aibek</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 Central Asia deal origination and due diligence, regional partnerships, mineral sector intelligence (Kazakhstan, Kyrgyzstan);</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b w:val="1"/>
          <w:bCs w:val="1"/>
          <w:color w:val="333333"/>
          <w:rtl w:val="0"/>
        </w:rPr>
        <w:t xml:space="preserve">Stephen Habetz</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 </w:t>
      </w:r>
      <w:r w:rsidDel="00000000" w:rsidR="00000000" w:rsidRPr="00000000">
        <w:rPr>
          <w:color w:val="333333"/>
          <w:rtl w:val="0"/>
        </w:rPr>
        <w:t xml:space="preserve">Finance, structuring, U.S. fundraising execution, and LP reporting/compliance.</w:t>
      </w:r>
      <w:r w:rsidDel="00000000" w:rsidR="00000000" w:rsidRPr="00000000">
        <w:rPr>
          <w:rtl w:val="0"/>
        </w:rPr>
      </w:r>
    </w:p>
    <w:p w:rsidR="00000000" w:rsidDel="00000000" w:rsidP="00000000" w:rsidRDefault="00000000" w:rsidRPr="00000000" w14:paraId="0000005C">
      <w:pPr>
        <w:spacing w:after="140" w:before="0" w:lineRule="auto"/>
        <w:rPr/>
      </w:pPr>
      <w:r w:rsidDel="00000000" w:rsidR="00000000" w:rsidRPr="00000000">
        <w:rPr>
          <w:rFonts w:ascii="Arial" w:cs="Arial" w:eastAsia="Arial" w:hAnsi="Arial"/>
          <w:color w:val="333333"/>
          <w:sz w:val="22"/>
          <w:szCs w:val="22"/>
          <w:rtl w:val="0"/>
        </w:rPr>
        <w:t xml:space="preserve">Functional leadership does not create unilateral decision-making authority over investments or Fund commitments.</w:t>
      </w:r>
      <w:r w:rsidDel="00000000" w:rsidR="00000000" w:rsidRPr="00000000">
        <w:rPr>
          <w:rtl w:val="0"/>
        </w:rPr>
      </w:r>
    </w:p>
    <w:p w:rsidR="00000000" w:rsidDel="00000000" w:rsidP="00000000" w:rsidRDefault="00000000" w:rsidRPr="00000000" w14:paraId="0000005D">
      <w:pPr>
        <w:pStyle w:val="Heading1"/>
        <w:spacing w:after="140" w:before="0" w:lineRule="auto"/>
        <w:rPr/>
      </w:pPr>
      <w:r w:rsidDel="00000000" w:rsidR="00000000" w:rsidRPr="00000000">
        <w:rPr>
          <w:rFonts w:ascii="Arial" w:cs="Arial" w:eastAsia="Arial" w:hAnsi="Arial"/>
          <w:color w:val="333333"/>
          <w:sz w:val="22"/>
          <w:szCs w:val="22"/>
          <w:rtl w:val="0"/>
        </w:rPr>
        <w:t xml:space="preserve">ARTICLE IV — ECONOMICS AND CARRY ALLOCATION</w:t>
      </w:r>
      <w:r w:rsidDel="00000000" w:rsidR="00000000" w:rsidRPr="00000000">
        <w:rPr>
          <w:rtl w:val="0"/>
        </w:rPr>
      </w:r>
    </w:p>
    <w:p w:rsidR="00000000" w:rsidDel="00000000" w:rsidP="00000000" w:rsidRDefault="00000000" w:rsidRPr="00000000" w14:paraId="0000005E">
      <w:pPr>
        <w:pStyle w:val="Heading2"/>
        <w:spacing w:after="140" w:before="0" w:lineRule="auto"/>
        <w:rPr/>
      </w:pPr>
      <w:r w:rsidDel="00000000" w:rsidR="00000000" w:rsidRPr="00000000">
        <w:rPr>
          <w:rFonts w:ascii="Arial" w:cs="Arial" w:eastAsia="Arial" w:hAnsi="Arial"/>
          <w:color w:val="333333"/>
          <w:sz w:val="22"/>
          <w:szCs w:val="22"/>
          <w:rtl w:val="0"/>
        </w:rPr>
        <w:t xml:space="preserve">4.1 Carried Interest Allocation</w:t>
      </w:r>
      <w:r w:rsidDel="00000000" w:rsidR="00000000" w:rsidRPr="00000000">
        <w:rPr>
          <w:rtl w:val="0"/>
        </w:rPr>
      </w:r>
    </w:p>
    <w:p w:rsidR="00000000" w:rsidDel="00000000" w:rsidP="00000000" w:rsidRDefault="00000000" w:rsidRPr="00000000" w14:paraId="0000005F">
      <w:pPr>
        <w:spacing w:after="140" w:before="0" w:lineRule="auto"/>
        <w:rPr/>
      </w:pPr>
      <w:r w:rsidDel="00000000" w:rsidR="00000000" w:rsidRPr="00000000">
        <w:rPr>
          <w:rFonts w:ascii="Arial" w:cs="Arial" w:eastAsia="Arial" w:hAnsi="Arial"/>
          <w:color w:val="333333"/>
          <w:sz w:val="22"/>
          <w:szCs w:val="22"/>
          <w:rtl w:val="0"/>
        </w:rPr>
        <w:t xml:space="preserve">The Fund’s 20% Carried Interest (after the 8% Preferred Return Hurdle has been met) shall be allocated as follows: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4760"/>
        <w:tblGridChange w:id="0">
          <w:tblGrid>
            <w:gridCol w:w="2800"/>
            <w:gridCol w:w="18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b1f33" w:val="clear"/>
            <w:tcMar>
              <w:top w:w="80.0" w:type="dxa"/>
              <w:left w:w="120.0" w:type="dxa"/>
              <w:bottom w:w="80.0" w:type="dxa"/>
              <w:right w:w="120.0" w:type="dxa"/>
            </w:tcMar>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1"/>
                <w:bCs w:val="1"/>
                <w:color w:val="ffffff"/>
                <w:sz w:val="20"/>
                <w:szCs w:val="20"/>
                <w:rtl w:val="0"/>
              </w:rPr>
              <w:t xml:space="preserve">Allocation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f33" w:val="clear"/>
            <w:tcMar>
              <w:top w:w="80.0" w:type="dxa"/>
              <w:left w:w="120.0" w:type="dxa"/>
              <w:bottom w:w="80.0" w:type="dxa"/>
              <w:right w:w="120.0" w:type="dxa"/>
            </w:tcMar>
          </w:tcPr>
          <w:p w:rsidR="00000000" w:rsidDel="00000000" w:rsidP="00000000" w:rsidRDefault="00000000" w:rsidRPr="00000000" w14:paraId="00000061">
            <w:pPr>
              <w:spacing w:after="0" w:lineRule="auto"/>
              <w:rPr/>
            </w:pPr>
            <w:r w:rsidDel="00000000" w:rsidR="00000000" w:rsidRPr="00000000">
              <w:rPr>
                <w:rFonts w:ascii="Arial" w:cs="Arial" w:eastAsia="Arial" w:hAnsi="Arial"/>
                <w:b w:val="1"/>
                <w:bCs w:val="1"/>
                <w:color w:val="ffffff"/>
                <w:sz w:val="20"/>
                <w:szCs w:val="20"/>
                <w:rtl w:val="0"/>
              </w:rPr>
              <w:t xml:space="preserve">% of Total Carry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f33" w:val="clear"/>
            <w:tcMar>
              <w:top w:w="80.0" w:type="dxa"/>
              <w:left w:w="120.0" w:type="dxa"/>
              <w:bottom w:w="80.0" w:type="dxa"/>
              <w:right w:w="120.0" w:type="dxa"/>
            </w:tcMar>
          </w:tcPr>
          <w:p w:rsidR="00000000" w:rsidDel="00000000" w:rsidP="00000000" w:rsidRDefault="00000000" w:rsidRPr="00000000" w14:paraId="00000062">
            <w:pPr>
              <w:spacing w:after="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spacing w:after="0" w:lineRule="auto"/>
              <w:rPr/>
            </w:pPr>
            <w:r w:rsidDel="00000000" w:rsidR="00000000" w:rsidRPr="00000000">
              <w:rPr>
                <w:rFonts w:ascii="Arial" w:cs="Arial" w:eastAsia="Arial" w:hAnsi="Arial"/>
                <w:color w:val="333333"/>
                <w:sz w:val="20"/>
                <w:szCs w:val="20"/>
                <w:rtl w:val="0"/>
              </w:rPr>
              <w:t xml:space="preserve">Alex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spacing w:after="0" w:lineRule="auto"/>
              <w:rPr/>
            </w:pPr>
            <w:r w:rsidDel="00000000" w:rsidR="00000000" w:rsidRPr="00000000">
              <w:rPr>
                <w:color w:val="333333"/>
                <w:sz w:val="20"/>
                <w:szCs w:val="20"/>
                <w:rtl w:val="0"/>
              </w:rPr>
              <w:t xml:space="preserve">27</w:t>
            </w: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spacing w:after="0" w:lineRule="auto"/>
              <w:rPr/>
            </w:pPr>
            <w:r w:rsidDel="00000000" w:rsidR="00000000" w:rsidRPr="00000000">
              <w:rPr>
                <w:rFonts w:ascii="Arial" w:cs="Arial" w:eastAsia="Arial" w:hAnsi="Arial"/>
                <w:color w:val="333333"/>
                <w:sz w:val="20"/>
                <w:szCs w:val="20"/>
                <w:rtl w:val="0"/>
              </w:rPr>
              <w:t xml:space="preserve">Managing Partner — Strategy &amp; Operations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66">
            <w:pPr>
              <w:spacing w:after="0" w:lineRule="auto"/>
              <w:rPr/>
            </w:pPr>
            <w:r w:rsidDel="00000000" w:rsidR="00000000" w:rsidRPr="00000000">
              <w:rPr>
                <w:rFonts w:ascii="Arial" w:cs="Arial" w:eastAsia="Arial" w:hAnsi="Arial"/>
                <w:color w:val="333333"/>
                <w:sz w:val="20"/>
                <w:szCs w:val="20"/>
                <w:rtl w:val="0"/>
              </w:rPr>
              <w:t xml:space="preserve">Hassan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67">
            <w:pPr>
              <w:spacing w:after="0" w:lineRule="auto"/>
              <w:rPr/>
            </w:pPr>
            <w:r w:rsidDel="00000000" w:rsidR="00000000" w:rsidRPr="00000000">
              <w:rPr>
                <w:rFonts w:ascii="Arial" w:cs="Arial" w:eastAsia="Arial" w:hAnsi="Arial"/>
                <w:color w:val="333333"/>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68">
            <w:pPr>
              <w:spacing w:after="0" w:lineRule="auto"/>
              <w:rPr/>
            </w:pPr>
            <w:r w:rsidDel="00000000" w:rsidR="00000000" w:rsidRPr="00000000">
              <w:rPr>
                <w:rFonts w:ascii="Arial" w:cs="Arial" w:eastAsia="Arial" w:hAnsi="Arial"/>
                <w:color w:val="333333"/>
                <w:sz w:val="20"/>
                <w:szCs w:val="20"/>
                <w:rtl w:val="0"/>
              </w:rPr>
              <w:t xml:space="preserve">Managing Partner — East Africa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spacing w:after="0" w:lineRule="auto"/>
              <w:rPr/>
            </w:pPr>
            <w:r w:rsidDel="00000000" w:rsidR="00000000" w:rsidRPr="00000000">
              <w:rPr>
                <w:rFonts w:ascii="Arial" w:cs="Arial" w:eastAsia="Arial" w:hAnsi="Arial"/>
                <w:color w:val="333333"/>
                <w:sz w:val="20"/>
                <w:szCs w:val="20"/>
                <w:rtl w:val="0"/>
              </w:rPr>
              <w:t xml:space="preserve">Aibek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spacing w:after="0" w:lineRule="auto"/>
              <w:rPr/>
            </w:pPr>
            <w:r w:rsidDel="00000000" w:rsidR="00000000" w:rsidRPr="00000000">
              <w:rPr>
                <w:rFonts w:ascii="Arial" w:cs="Arial" w:eastAsia="Arial" w:hAnsi="Arial"/>
                <w:color w:val="333333"/>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spacing w:after="0" w:lineRule="auto"/>
              <w:rPr/>
            </w:pPr>
            <w:r w:rsidDel="00000000" w:rsidR="00000000" w:rsidRPr="00000000">
              <w:rPr>
                <w:rFonts w:ascii="Arial" w:cs="Arial" w:eastAsia="Arial" w:hAnsi="Arial"/>
                <w:color w:val="333333"/>
                <w:sz w:val="20"/>
                <w:szCs w:val="20"/>
                <w:rtl w:val="0"/>
              </w:rPr>
              <w:t xml:space="preserve">Managing Partner — Central Asia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6C">
            <w:pPr>
              <w:spacing w:after="0" w:lineRule="auto"/>
              <w:rPr/>
            </w:pPr>
            <w:r w:rsidDel="00000000" w:rsidR="00000000" w:rsidRPr="00000000">
              <w:rPr>
                <w:color w:val="333333"/>
                <w:sz w:val="20"/>
                <w:szCs w:val="20"/>
                <w:rtl w:val="0"/>
              </w:rPr>
              <w:t xml:space="preserve">Stephen Habetz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6D">
            <w:pPr>
              <w:spacing w:after="0" w:lineRule="auto"/>
              <w:rPr/>
            </w:pPr>
            <w:r w:rsidDel="00000000" w:rsidR="00000000" w:rsidRPr="00000000">
              <w:rPr>
                <w:rFonts w:ascii="Arial" w:cs="Arial" w:eastAsia="Arial" w:hAnsi="Arial"/>
                <w:color w:val="333333"/>
                <w:sz w:val="20"/>
                <w:szCs w:val="20"/>
                <w:rtl w:val="0"/>
              </w:rPr>
              <w:t xml:space="preserve">1</w:t>
            </w:r>
            <w:r w:rsidDel="00000000" w:rsidR="00000000" w:rsidRPr="00000000">
              <w:rPr>
                <w:color w:val="333333"/>
                <w:sz w:val="20"/>
                <w:szCs w:val="20"/>
                <w:rtl w:val="0"/>
              </w:rPr>
              <w:t xml:space="preserve">5</w:t>
            </w: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6E">
            <w:pPr>
              <w:spacing w:after="0" w:lineRule="auto"/>
              <w:rPr/>
            </w:pPr>
            <w:r w:rsidDel="00000000" w:rsidR="00000000" w:rsidRPr="00000000">
              <w:rPr>
                <w:rFonts w:ascii="Arial" w:cs="Arial" w:eastAsia="Arial" w:hAnsi="Arial"/>
                <w:color w:val="333333"/>
                <w:sz w:val="20"/>
                <w:szCs w:val="20"/>
                <w:rtl w:val="0"/>
              </w:rPr>
              <w:t xml:space="preserve">Managing Partner — Finance and </w:t>
            </w:r>
            <w:r w:rsidDel="00000000" w:rsidR="00000000" w:rsidRPr="00000000">
              <w:rPr>
                <w:color w:val="333333"/>
                <w:sz w:val="20"/>
                <w:szCs w:val="20"/>
                <w:rtl w:val="0"/>
              </w:rPr>
              <w:t xml:space="preserve">Fundraising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spacing w:after="0" w:lineRule="auto"/>
              <w:rPr/>
            </w:pPr>
            <w:r w:rsidDel="00000000" w:rsidR="00000000" w:rsidRPr="00000000">
              <w:rPr>
                <w:rFonts w:ascii="Arial" w:cs="Arial" w:eastAsia="Arial" w:hAnsi="Arial"/>
                <w:b w:val="1"/>
                <w:bCs w:val="1"/>
                <w:color w:val="333333"/>
                <w:sz w:val="20"/>
                <w:szCs w:val="20"/>
                <w:rtl w:val="0"/>
              </w:rPr>
              <w:t xml:space="preserve">Advisor Carry Pool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spacing w:after="0" w:lineRule="auto"/>
              <w:rPr/>
            </w:pPr>
            <w:r w:rsidDel="00000000" w:rsidR="00000000" w:rsidRPr="00000000">
              <w:rPr>
                <w:color w:val="333333"/>
                <w:sz w:val="20"/>
                <w:szCs w:val="20"/>
                <w:rtl w:val="0"/>
              </w:rPr>
              <w:t xml:space="preserve">4</w:t>
            </w: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spacing w:after="0" w:lineRule="auto"/>
              <w:rPr/>
            </w:pPr>
            <w:r w:rsidDel="00000000" w:rsidR="00000000" w:rsidRPr="00000000">
              <w:rPr>
                <w:rFonts w:ascii="Arial" w:cs="Arial" w:eastAsia="Arial" w:hAnsi="Arial"/>
                <w:color w:val="333333"/>
                <w:sz w:val="20"/>
                <w:szCs w:val="20"/>
                <w:rtl w:val="0"/>
              </w:rPr>
              <w:t xml:space="preserve">Reserved for Advisory Board members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72">
            <w:pPr>
              <w:spacing w:after="0" w:lineRule="auto"/>
              <w:rPr/>
            </w:pPr>
            <w:r w:rsidDel="00000000" w:rsidR="00000000" w:rsidRPr="00000000">
              <w:rPr>
                <w:rFonts w:ascii="Arial" w:cs="Arial" w:eastAsia="Arial" w:hAnsi="Arial"/>
                <w:b w:val="1"/>
                <w:bCs w:val="1"/>
                <w:color w:val="333333"/>
                <w:sz w:val="20"/>
                <w:szCs w:val="20"/>
                <w:rtl w:val="0"/>
              </w:rPr>
              <w:t xml:space="preserve">Unallocated Carry Pool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73">
            <w:pPr>
              <w:spacing w:after="0" w:lineRule="auto"/>
              <w:rPr/>
            </w:pPr>
            <w:r w:rsidDel="00000000" w:rsidR="00000000" w:rsidRPr="00000000">
              <w:rPr>
                <w:color w:val="333333"/>
                <w:sz w:val="20"/>
                <w:szCs w:val="20"/>
                <w:rtl w:val="0"/>
              </w:rPr>
              <w:t xml:space="preserve">4</w:t>
            </w: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74">
            <w:pPr>
              <w:spacing w:after="0" w:lineRule="auto"/>
              <w:rPr/>
            </w:pPr>
            <w:r w:rsidDel="00000000" w:rsidR="00000000" w:rsidRPr="00000000">
              <w:rPr>
                <w:rFonts w:ascii="Arial" w:cs="Arial" w:eastAsia="Arial" w:hAnsi="Arial"/>
                <w:color w:val="333333"/>
                <w:sz w:val="20"/>
                <w:szCs w:val="20"/>
                <w:rtl w:val="0"/>
              </w:rPr>
              <w:t xml:space="preserve">Reserved for future hires, performance bonuses, and strategic grants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spacing w:after="0" w:lineRule="auto"/>
              <w:rPr/>
            </w:pPr>
            <w:r w:rsidDel="00000000" w:rsidR="00000000" w:rsidRPr="00000000">
              <w:rPr>
                <w:rFonts w:ascii="Arial" w:cs="Arial" w:eastAsia="Arial" w:hAnsi="Arial"/>
                <w:b w:val="1"/>
                <w:bCs w:val="1"/>
                <w:color w:val="333333"/>
                <w:sz w:val="20"/>
                <w:szCs w:val="20"/>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spacing w:after="0" w:lineRule="auto"/>
              <w:rPr/>
            </w:pPr>
            <w:r w:rsidDel="00000000" w:rsidR="00000000" w:rsidRPr="00000000">
              <w:rPr>
                <w:rFonts w:ascii="Arial" w:cs="Arial" w:eastAsia="Arial" w:hAnsi="Arial"/>
                <w:b w:val="1"/>
                <w:bCs w:val="1"/>
                <w:color w:val="333333"/>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spacing w:after="0" w:lineRule="auto"/>
              <w:rPr/>
            </w:pPr>
            <w:r w:rsidDel="00000000" w:rsidR="00000000" w:rsidRPr="00000000">
              <w:rPr>
                <w:rtl w:val="0"/>
              </w:rPr>
            </w:r>
          </w:p>
        </w:tc>
      </w:tr>
    </w:tbl>
    <w:p w:rsidR="00000000" w:rsidDel="00000000" w:rsidP="00000000" w:rsidRDefault="00000000" w:rsidRPr="00000000" w14:paraId="00000078">
      <w:pPr>
        <w:spacing w:after="60" w:before="0" w:lineRule="auto"/>
        <w:rPr/>
      </w:pPr>
      <w:r w:rsidDel="00000000" w:rsidR="00000000" w:rsidRPr="00000000">
        <w:rPr>
          <w:rtl w:val="0"/>
        </w:rPr>
      </w:r>
    </w:p>
    <w:p w:rsidR="00000000" w:rsidDel="00000000" w:rsidP="00000000" w:rsidRDefault="00000000" w:rsidRPr="00000000" w14:paraId="00000079">
      <w:pPr>
        <w:pStyle w:val="Heading2"/>
        <w:spacing w:after="140" w:before="0" w:lineRule="auto"/>
        <w:rPr/>
      </w:pPr>
      <w:r w:rsidDel="00000000" w:rsidR="00000000" w:rsidRPr="00000000">
        <w:rPr>
          <w:rFonts w:ascii="Arial" w:cs="Arial" w:eastAsia="Arial" w:hAnsi="Arial"/>
          <w:color w:val="333333"/>
          <w:sz w:val="22"/>
          <w:szCs w:val="22"/>
          <w:rtl w:val="0"/>
        </w:rPr>
        <w:t xml:space="preserve">4.2 Advisor Carry Pool</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5% Advisor Carry Pool shall be allocated among members of the Fund’s Advisory Board as determined by unanimous Partner consent.</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Advisory Board is anticipated to consist of 6–12 members </w:t>
      </w:r>
      <w:sdt>
        <w:sdtPr>
          <w:id w:val="-1667188962"/>
          <w:tag w:val="goog_rdk_4"/>
        </w:sdtPr>
        <w:sdtContent>
          <w:commentRangeStart w:id="4"/>
        </w:sdtContent>
      </w:sdt>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with expertise spanning: minerals and mining, DFI and emerging market finance, environmental/ESG, and financial structuring.</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Advisor carry grants shall vest over a minimum period of two (2) years from the date of the advisor’s appointment.</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Any portion of the Advisor Carry Pool not allocated by the end of the Fund’s investment period shall be redistributed to the Partners pro rata according to their respective carry percentages.</w:t>
      </w:r>
      <w:r w:rsidDel="00000000" w:rsidR="00000000" w:rsidRPr="00000000">
        <w:rPr>
          <w:rtl w:val="0"/>
        </w:rPr>
      </w:r>
    </w:p>
    <w:p w:rsidR="00000000" w:rsidDel="00000000" w:rsidP="00000000" w:rsidRDefault="00000000" w:rsidRPr="00000000" w14:paraId="0000007E">
      <w:pPr>
        <w:pStyle w:val="Heading2"/>
        <w:spacing w:after="140" w:before="0" w:lineRule="auto"/>
        <w:rPr/>
      </w:pPr>
      <w:r w:rsidDel="00000000" w:rsidR="00000000" w:rsidRPr="00000000">
        <w:rPr>
          <w:rFonts w:ascii="Arial" w:cs="Arial" w:eastAsia="Arial" w:hAnsi="Arial"/>
          <w:color w:val="333333"/>
          <w:sz w:val="22"/>
          <w:szCs w:val="22"/>
          <w:rtl w:val="0"/>
        </w:rPr>
        <w:t xml:space="preserve">4.3 Unallocated Carry Pool</w:t>
      </w:r>
      <w:r w:rsidDel="00000000" w:rsidR="00000000" w:rsidRPr="00000000">
        <w:rPr>
          <w:rtl w:val="0"/>
        </w:rPr>
      </w:r>
    </w:p>
    <w:p w:rsidR="00000000" w:rsidDel="00000000" w:rsidP="00000000" w:rsidRDefault="00000000" w:rsidRPr="00000000" w14:paraId="0000007F">
      <w:pPr>
        <w:spacing w:after="140" w:before="0" w:lineRule="auto"/>
        <w:rPr/>
      </w:pPr>
      <w:r w:rsidDel="00000000" w:rsidR="00000000" w:rsidRPr="00000000">
        <w:rPr>
          <w:rFonts w:ascii="Arial" w:cs="Arial" w:eastAsia="Arial" w:hAnsi="Arial"/>
          <w:color w:val="333333"/>
          <w:sz w:val="22"/>
          <w:szCs w:val="22"/>
          <w:rtl w:val="0"/>
        </w:rPr>
        <w:t xml:space="preserve">The 5% Unallocated Carry Pool is reserved for:</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0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Key future hires (e.g., fundraising leads, investment professionals);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0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Performance bonuses for Partners or team members who deliver outsized contributions; and</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0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Strategic incentive grants to attract critical talent or partners.</w:t>
      </w:r>
      <w:r w:rsidDel="00000000" w:rsidR="00000000" w:rsidRPr="00000000">
        <w:rPr>
          <w:rtl w:val="0"/>
        </w:rPr>
      </w:r>
    </w:p>
    <w:p w:rsidR="00000000" w:rsidDel="00000000" w:rsidP="00000000" w:rsidRDefault="00000000" w:rsidRPr="00000000" w14:paraId="00000083">
      <w:pPr>
        <w:spacing w:after="140" w:before="0" w:lineRule="auto"/>
        <w:rPr/>
      </w:pPr>
      <w:r w:rsidDel="00000000" w:rsidR="00000000" w:rsidRPr="00000000">
        <w:rPr>
          <w:rFonts w:ascii="Arial" w:cs="Arial" w:eastAsia="Arial" w:hAnsi="Arial"/>
          <w:color w:val="333333"/>
          <w:sz w:val="22"/>
          <w:szCs w:val="22"/>
          <w:rtl w:val="0"/>
        </w:rPr>
        <w:t xml:space="preserve">Grants from the Unallocated Pool shall require unanimous Partner consent and shall be documented in writing, specifying the recipient, amount, vesting schedule, and conditions. Any portion not allocated by the end of the Fund’s investment period shall be redistributed to the Partners pro rata. The merit-based distribution criteria for this Pool are specified in Article IV-A, Section 1.</w:t>
      </w:r>
      <w:r w:rsidDel="00000000" w:rsidR="00000000" w:rsidRPr="00000000">
        <w:rPr>
          <w:rtl w:val="0"/>
        </w:rPr>
      </w:r>
    </w:p>
    <w:p w:rsidR="00000000" w:rsidDel="00000000" w:rsidP="00000000" w:rsidRDefault="00000000" w:rsidRPr="00000000" w14:paraId="00000084">
      <w:pPr>
        <w:pStyle w:val="Heading2"/>
        <w:spacing w:after="140" w:before="0" w:lineRule="auto"/>
        <w:rPr/>
      </w:pPr>
      <w:r w:rsidDel="00000000" w:rsidR="00000000" w:rsidRPr="00000000">
        <w:rPr>
          <w:rFonts w:ascii="Arial" w:cs="Arial" w:eastAsia="Arial" w:hAnsi="Arial"/>
          <w:color w:val="333333"/>
          <w:sz w:val="22"/>
          <w:szCs w:val="22"/>
          <w:rtl w:val="0"/>
        </w:rPr>
        <w:t xml:space="preserve">4.4 Impact-Linked Carry</w:t>
      </w:r>
      <w:r w:rsidDel="00000000" w:rsidR="00000000" w:rsidRPr="00000000">
        <w:rPr>
          <w:rtl w:val="0"/>
        </w:rPr>
      </w:r>
    </w:p>
    <w:p w:rsidR="00000000" w:rsidDel="00000000" w:rsidP="00000000" w:rsidRDefault="00000000" w:rsidRPr="00000000" w14:paraId="00000085">
      <w:pPr>
        <w:spacing w:after="140" w:before="0" w:lineRule="auto"/>
        <w:rPr/>
      </w:pPr>
      <w:r w:rsidDel="00000000" w:rsidR="00000000" w:rsidRPr="00000000">
        <w:rPr>
          <w:rFonts w:ascii="Arial" w:cs="Arial" w:eastAsia="Arial" w:hAnsi="Arial"/>
          <w:color w:val="333333"/>
          <w:sz w:val="22"/>
          <w:szCs w:val="22"/>
          <w:rtl w:val="0"/>
        </w:rPr>
        <w:t xml:space="preserve">Per the Fund’s Limited Partnership Agreement, 5% of the total Carried Interest is tied to achieving predetermined impact targets. This 5% impact-linked carry is embedded within each Partner’s and Pool’s allocation (i.e., each allocation is proportionally subject to the impact-linked conditions). Partners acknowledge that failure to meet impact targets may reduce actual carry distributions.</w:t>
      </w:r>
      <w:r w:rsidDel="00000000" w:rsidR="00000000" w:rsidRPr="00000000">
        <w:rPr>
          <w:rtl w:val="0"/>
        </w:rPr>
      </w:r>
    </w:p>
    <w:p w:rsidR="00000000" w:rsidDel="00000000" w:rsidP="00000000" w:rsidRDefault="00000000" w:rsidRPr="00000000" w14:paraId="00000086">
      <w:pPr>
        <w:pStyle w:val="Heading2"/>
        <w:spacing w:after="140" w:before="0" w:lineRule="auto"/>
        <w:rPr/>
      </w:pPr>
      <w:r w:rsidDel="00000000" w:rsidR="00000000" w:rsidRPr="00000000">
        <w:rPr>
          <w:rFonts w:ascii="Arial" w:cs="Arial" w:eastAsia="Arial" w:hAnsi="Arial"/>
          <w:color w:val="333333"/>
          <w:sz w:val="22"/>
          <w:szCs w:val="22"/>
          <w:rtl w:val="0"/>
        </w:rPr>
        <w:t xml:space="preserve">4.5 Management Fee Allocation</w:t>
      </w:r>
      <w:r w:rsidDel="00000000" w:rsidR="00000000" w:rsidRPr="00000000">
        <w:rPr>
          <w:rtl w:val="0"/>
        </w:rPr>
      </w:r>
    </w:p>
    <w:p w:rsidR="00000000" w:rsidDel="00000000" w:rsidP="00000000" w:rsidRDefault="00000000" w:rsidRPr="00000000" w14:paraId="00000087">
      <w:pPr>
        <w:spacing w:after="140" w:before="0" w:lineRule="auto"/>
        <w:rPr/>
      </w:pPr>
      <w:r w:rsidDel="00000000" w:rsidR="00000000" w:rsidRPr="00000000">
        <w:rPr>
          <w:rFonts w:ascii="Arial" w:cs="Arial" w:eastAsia="Arial" w:hAnsi="Arial"/>
          <w:color w:val="333333"/>
          <w:sz w:val="22"/>
          <w:szCs w:val="22"/>
          <w:rtl w:val="0"/>
        </w:rPr>
        <w:t xml:space="preserve">Management Fee revenues received by the GP Entity shall be allocated in the following order of priority:</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Operational expenses first</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 all Fund-related operational costs, travel, legal, accounting, compliance, and office expenses shall be paid from Management Fee revenues before any other distribution;</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Rainmaker Bonus Reserve [NEW]</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 prior to distribution to Partners, the GP Entity shall establish a Rainmaker Bonus Reserve equal to the lesser of: (i) the aggregate Rainmaker Bonuses accrued but unpaid for the fiscal year; or (ii) 15% of Net Management Fee Revenue for that year. The Reserve shall be used exclusively to fund Rainmaker Bonuses under Article IV-A, Section 3. Any unused Reserve at fiscal year-end shall be released into the general Management Fee balance for distribution under subsection (c) below;</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Remaining balance</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 distributed to Partners in proportion to their carry percentages (</w:t>
      </w:r>
      <w:sdt>
        <w:sdtPr>
          <w:id w:val="1042431782"/>
          <w:tag w:val="goog_rdk_5"/>
        </w:sdtPr>
        <w:sdtContent>
          <w:commentRangeStart w:id="5"/>
        </w:sdtContent>
      </w:sdt>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Alex </w:t>
      </w:r>
      <w:r w:rsidDel="00000000" w:rsidR="00000000" w:rsidRPr="00000000">
        <w:rPr>
          <w:color w:val="333333"/>
          <w:rtl w:val="0"/>
        </w:rPr>
        <w:t xml:space="preserve">27</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Hassan 25%, Aibek 25%, </w:t>
      </w:r>
      <w:r w:rsidDel="00000000" w:rsidR="00000000" w:rsidRPr="00000000">
        <w:rPr>
          <w:color w:val="333333"/>
          <w:rtl w:val="0"/>
        </w:rPr>
        <w:t xml:space="preserve">Stephen Habetz</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w:t>
      </w:r>
      <w:r w:rsidDel="00000000" w:rsidR="00000000" w:rsidRPr="00000000">
        <w:rPr>
          <w:color w:val="333333"/>
          <w:rtl w:val="0"/>
        </w:rPr>
        <w:t xml:space="preserve">15</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t>
      </w:r>
      <w:commentRangeEnd w:id="5"/>
      <w:r w:rsidDel="00000000" w:rsidR="00000000" w:rsidRPr="00000000">
        <w:commentReference w:id="5"/>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with </w:t>
      </w:r>
      <w:r w:rsidDel="00000000" w:rsidR="00000000" w:rsidRPr="00000000">
        <w:rPr>
          <w:color w:val="333333"/>
          <w:rtl w:val="0"/>
        </w:rPr>
        <w:t xml:space="preserve">8</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retained for operational reserves or advisor/team compensation as unanimously agreed).</w:t>
      </w:r>
      <w:r w:rsidDel="00000000" w:rsidR="00000000" w:rsidRPr="00000000">
        <w:rPr>
          <w:rtl w:val="0"/>
        </w:rPr>
      </w:r>
    </w:p>
    <w:p w:rsidR="00000000" w:rsidDel="00000000" w:rsidP="00000000" w:rsidRDefault="00000000" w:rsidRPr="00000000" w14:paraId="0000008B">
      <w:pPr>
        <w:pStyle w:val="Heading2"/>
        <w:spacing w:after="140" w:before="0" w:lineRule="auto"/>
        <w:rPr/>
      </w:pPr>
      <w:sdt>
        <w:sdtPr>
          <w:id w:val="-1246128357"/>
          <w:tag w:val="goog_rdk_6"/>
        </w:sdtPr>
        <w:sdtContent>
          <w:commentRangeStart w:id="6"/>
        </w:sdtContent>
      </w:sdt>
      <w:r w:rsidDel="00000000" w:rsidR="00000000" w:rsidRPr="00000000">
        <w:rPr>
          <w:rFonts w:ascii="Arial" w:cs="Arial" w:eastAsia="Arial" w:hAnsi="Arial"/>
          <w:color w:val="333333"/>
          <w:sz w:val="22"/>
          <w:szCs w:val="22"/>
          <w:rtl w:val="0"/>
        </w:rPr>
        <w:t xml:space="preserve">4.6 Clawback</w:t>
      </w:r>
      <w:r w:rsidDel="00000000" w:rsidR="00000000" w:rsidRPr="00000000">
        <w:rPr>
          <w:rtl w:val="0"/>
        </w:rPr>
      </w:r>
    </w:p>
    <w:p w:rsidR="00000000" w:rsidDel="00000000" w:rsidP="00000000" w:rsidRDefault="00000000" w:rsidRPr="00000000" w14:paraId="0000008C">
      <w:pPr>
        <w:spacing w:after="140" w:before="0" w:lineRule="auto"/>
        <w:rPr/>
      </w:pPr>
      <w:r w:rsidDel="00000000" w:rsidR="00000000" w:rsidRPr="00000000">
        <w:rPr>
          <w:rFonts w:ascii="Arial" w:cs="Arial" w:eastAsia="Arial" w:hAnsi="Arial"/>
          <w:color w:val="333333"/>
          <w:sz w:val="22"/>
          <w:szCs w:val="22"/>
          <w:rtl w:val="0"/>
        </w:rPr>
        <w:t xml:space="preserve">Each Partner shall be individually subject to a clawback obligation requiring the return of previously distributed Carried Interest to the extent that aggregate distributions to the GP Entity exceed the amounts to which the GP Entity is ultimately entitled under the Fund’s Limited Partnership Agreement. Each Partner’s clawback obligation shall be proportional to their carry allocation.</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8D">
      <w:pPr>
        <w:pStyle w:val="Heading2"/>
        <w:spacing w:after="140" w:before="0" w:lineRule="auto"/>
        <w:rPr/>
      </w:pPr>
      <w:r w:rsidDel="00000000" w:rsidR="00000000" w:rsidRPr="00000000">
        <w:rPr>
          <w:rFonts w:ascii="Arial" w:cs="Arial" w:eastAsia="Arial" w:hAnsi="Arial"/>
          <w:color w:val="333333"/>
          <w:sz w:val="22"/>
          <w:szCs w:val="22"/>
          <w:rtl w:val="0"/>
        </w:rPr>
        <w:t xml:space="preserve">4.7 Blended Vesting (Time-Based and Performance-Based)</w:t>
      </w:r>
      <w:r w:rsidDel="00000000" w:rsidR="00000000" w:rsidRPr="00000000">
        <w:rPr>
          <w:rtl w:val="0"/>
        </w:rPr>
      </w:r>
    </w:p>
    <w:p w:rsidR="00000000" w:rsidDel="00000000" w:rsidP="00000000" w:rsidRDefault="00000000" w:rsidRPr="00000000" w14:paraId="0000008E">
      <w:pPr>
        <w:spacing w:after="80" w:before="0" w:lineRule="auto"/>
        <w:rPr/>
      </w:pPr>
      <w:r w:rsidDel="00000000" w:rsidR="00000000" w:rsidRPr="00000000">
        <w:rPr>
          <w:rFonts w:ascii="Arial" w:cs="Arial" w:eastAsia="Arial" w:hAnsi="Arial"/>
          <w:b w:val="1"/>
          <w:bCs w:val="1"/>
          <w:color w:val="b87333"/>
          <w:sz w:val="18"/>
          <w:szCs w:val="18"/>
          <w:rtl w:val="0"/>
        </w:rPr>
        <w:t xml:space="preserve">▶ AMENDED — Replaces original time-only vesting with blended structure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Tranche Structure.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Each Partner’s carry allocation shall be divided into two tranches: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00" w:before="0" w:line="240" w:lineRule="auto"/>
        <w:ind w:left="108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Time-Vested Tranche (60%):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Twenty-five percent (25%) of the Time-Vested Tranche vests upon execution of this Agreement. The remaining seventy-five percent (75%) vests ratably over three (3) years from the date of the Fund’s first closing (25% per year).</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00" w:before="0" w:line="240" w:lineRule="auto"/>
        <w:ind w:left="108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Performance-Vested Tranche (40%):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Vests based on the investment performance of deals for which the Partner holds Deal Origination Credit, measured against the hurdles specified in Section 4.7(b).</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Performance Vesting Hurdles.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Performance-Vested Tranche shall vest in the following increments based on the aggregate performance of investments for which the Partner holds Deal Origination Credit:</w:t>
      </w:r>
      <w:r w:rsidDel="00000000" w:rsidR="00000000" w:rsidRPr="00000000">
        <w:rPr>
          <w:rtl w:val="0"/>
        </w:rPr>
      </w:r>
    </w:p>
    <w:tbl>
      <w:tblPr>
        <w:tblStyle w:val="Table3"/>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000"/>
        <w:gridCol w:w="2000"/>
        <w:tblGridChange w:id="0">
          <w:tblGrid>
            <w:gridCol w:w="2000"/>
            <w:gridCol w:w="2000"/>
            <w:gridCol w:w="200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b1f33" w:val="clear"/>
            <w:tcMar>
              <w:top w:w="80.0" w:type="dxa"/>
              <w:left w:w="120.0" w:type="dxa"/>
              <w:bottom w:w="80.0" w:type="dxa"/>
              <w:right w:w="120.0" w:type="dxa"/>
            </w:tcMar>
          </w:tcPr>
          <w:p w:rsidR="00000000" w:rsidDel="00000000" w:rsidP="00000000" w:rsidRDefault="00000000" w:rsidRPr="00000000" w14:paraId="00000093">
            <w:pPr>
              <w:spacing w:after="0" w:lineRule="auto"/>
              <w:rPr/>
            </w:pPr>
            <w:r w:rsidDel="00000000" w:rsidR="00000000" w:rsidRPr="00000000">
              <w:rPr>
                <w:rFonts w:ascii="Arial" w:cs="Arial" w:eastAsia="Arial" w:hAnsi="Arial"/>
                <w:b w:val="1"/>
                <w:bCs w:val="1"/>
                <w:color w:val="ffffff"/>
                <w:sz w:val="20"/>
                <w:szCs w:val="20"/>
                <w:rtl w:val="0"/>
              </w:rPr>
              <w:t xml:space="preserve">Hurdle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f33" w:val="clear"/>
            <w:tcMar>
              <w:top w:w="80.0" w:type="dxa"/>
              <w:left w:w="120.0" w:type="dxa"/>
              <w:bottom w:w="80.0" w:type="dxa"/>
              <w:right w:w="120.0" w:type="dxa"/>
            </w:tcMar>
          </w:tcPr>
          <w:p w:rsidR="00000000" w:rsidDel="00000000" w:rsidP="00000000" w:rsidRDefault="00000000" w:rsidRPr="00000000" w14:paraId="00000094">
            <w:pPr>
              <w:spacing w:after="0" w:lineRule="auto"/>
              <w:rPr/>
            </w:pPr>
            <w:r w:rsidDel="00000000" w:rsidR="00000000" w:rsidRPr="00000000">
              <w:rPr>
                <w:rFonts w:ascii="Arial" w:cs="Arial" w:eastAsia="Arial" w:hAnsi="Arial"/>
                <w:b w:val="1"/>
                <w:bCs w:val="1"/>
                <w:color w:val="ffffff"/>
                <w:sz w:val="20"/>
                <w:szCs w:val="20"/>
                <w:rtl w:val="0"/>
              </w:rPr>
              <w:t xml:space="preserve">Originated Deal MOIC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f33" w:val="clear"/>
            <w:tcMar>
              <w:top w:w="80.0" w:type="dxa"/>
              <w:left w:w="120.0" w:type="dxa"/>
              <w:bottom w:w="80.0" w:type="dxa"/>
              <w:right w:w="120.0" w:type="dxa"/>
            </w:tcMar>
          </w:tcPr>
          <w:p w:rsidR="00000000" w:rsidDel="00000000" w:rsidP="00000000" w:rsidRDefault="00000000" w:rsidRPr="00000000" w14:paraId="00000095">
            <w:pPr>
              <w:spacing w:after="0" w:lineRule="auto"/>
              <w:rPr/>
            </w:pPr>
            <w:r w:rsidDel="00000000" w:rsidR="00000000" w:rsidRPr="00000000">
              <w:rPr>
                <w:rFonts w:ascii="Arial" w:cs="Arial" w:eastAsia="Arial" w:hAnsi="Arial"/>
                <w:b w:val="1"/>
                <w:bCs w:val="1"/>
                <w:color w:val="ffffff"/>
                <w:sz w:val="20"/>
                <w:szCs w:val="20"/>
                <w:rtl w:val="0"/>
              </w:rPr>
              <w:t xml:space="preserve">Originated Deal Net IRR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f33" w:val="clear"/>
            <w:tcMar>
              <w:top w:w="80.0" w:type="dxa"/>
              <w:left w:w="120.0" w:type="dxa"/>
              <w:bottom w:w="80.0" w:type="dxa"/>
              <w:right w:w="120.0" w:type="dxa"/>
            </w:tcMar>
          </w:tcPr>
          <w:p w:rsidR="00000000" w:rsidDel="00000000" w:rsidP="00000000" w:rsidRDefault="00000000" w:rsidRPr="00000000" w14:paraId="00000096">
            <w:pPr>
              <w:spacing w:after="0" w:lineRule="auto"/>
              <w:rPr/>
            </w:pPr>
            <w:r w:rsidDel="00000000" w:rsidR="00000000" w:rsidRPr="00000000">
              <w:rPr>
                <w:rFonts w:ascii="Arial" w:cs="Arial" w:eastAsia="Arial" w:hAnsi="Arial"/>
                <w:b w:val="1"/>
                <w:bCs w:val="1"/>
                <w:color w:val="ffffff"/>
                <w:sz w:val="20"/>
                <w:szCs w:val="20"/>
                <w:rtl w:val="0"/>
              </w:rPr>
              <w:t xml:space="preserve">% of Perf. Tranche Vested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spacing w:after="0" w:lineRule="auto"/>
              <w:rPr/>
            </w:pPr>
            <w:r w:rsidDel="00000000" w:rsidR="00000000" w:rsidRPr="00000000">
              <w:rPr>
                <w:rFonts w:ascii="Arial" w:cs="Arial" w:eastAsia="Arial" w:hAnsi="Arial"/>
                <w:color w:val="333333"/>
                <w:sz w:val="20"/>
                <w:szCs w:val="20"/>
                <w:rtl w:val="0"/>
              </w:rPr>
              <w:t xml:space="preserve">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spacing w:after="0" w:lineRule="auto"/>
              <w:rPr/>
            </w:pPr>
            <w:sdt>
              <w:sdtPr>
                <w:id w:val="2067595499"/>
                <w:tag w:val="goog_rdk_7"/>
              </w:sdtPr>
              <w:sdtContent>
                <w:r w:rsidDel="00000000" w:rsidR="00000000" w:rsidRPr="00000000">
                  <w:rPr>
                    <w:rFonts w:ascii="Arial Unicode MS" w:cs="Arial Unicode MS" w:eastAsia="Arial Unicode MS" w:hAnsi="Arial Unicode MS"/>
                    <w:color w:val="333333"/>
                    <w:sz w:val="20"/>
                    <w:szCs w:val="20"/>
                    <w:rtl w:val="0"/>
                  </w:rPr>
                  <w:t xml:space="preserve">≥ 1.5x</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spacing w:after="0" w:lineRule="auto"/>
              <w:rPr/>
            </w:pPr>
            <w:sdt>
              <w:sdtPr>
                <w:id w:val="-860707173"/>
                <w:tag w:val="goog_rdk_8"/>
              </w:sdtPr>
              <w:sdtContent>
                <w:r w:rsidDel="00000000" w:rsidR="00000000" w:rsidRPr="00000000">
                  <w:rPr>
                    <w:rFonts w:ascii="Arial Unicode MS" w:cs="Arial Unicode MS" w:eastAsia="Arial Unicode MS" w:hAnsi="Arial Unicode MS"/>
                    <w:color w:val="333333"/>
                    <w:sz w:val="20"/>
                    <w:szCs w:val="20"/>
                    <w:rtl w:val="0"/>
                  </w:rPr>
                  <w:t xml:space="preserve">≥ 10%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spacing w:after="0" w:lineRule="auto"/>
              <w:rPr/>
            </w:pPr>
            <w:r w:rsidDel="00000000" w:rsidR="00000000" w:rsidRPr="00000000">
              <w:rPr>
                <w:rFonts w:ascii="Arial" w:cs="Arial" w:eastAsia="Arial" w:hAnsi="Arial"/>
                <w:color w:val="333333"/>
                <w:sz w:val="20"/>
                <w:szCs w:val="20"/>
                <w:rtl w:val="0"/>
              </w:rPr>
              <w:t xml:space="preserve">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9B">
            <w:pPr>
              <w:spacing w:after="0" w:lineRule="auto"/>
              <w:rPr/>
            </w:pPr>
            <w:r w:rsidDel="00000000" w:rsidR="00000000" w:rsidRPr="00000000">
              <w:rPr>
                <w:rFonts w:ascii="Arial" w:cs="Arial" w:eastAsia="Arial" w:hAnsi="Arial"/>
                <w:color w:val="333333"/>
                <w:sz w:val="20"/>
                <w:szCs w:val="20"/>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9C">
            <w:pPr>
              <w:spacing w:after="0" w:lineRule="auto"/>
              <w:rPr/>
            </w:pPr>
            <w:sdt>
              <w:sdtPr>
                <w:id w:val="-688946824"/>
                <w:tag w:val="goog_rdk_9"/>
              </w:sdtPr>
              <w:sdtContent>
                <w:r w:rsidDel="00000000" w:rsidR="00000000" w:rsidRPr="00000000">
                  <w:rPr>
                    <w:rFonts w:ascii="Arial Unicode MS" w:cs="Arial Unicode MS" w:eastAsia="Arial Unicode MS" w:hAnsi="Arial Unicode MS"/>
                    <w:color w:val="333333"/>
                    <w:sz w:val="20"/>
                    <w:szCs w:val="20"/>
                    <w:rtl w:val="0"/>
                  </w:rPr>
                  <w:t xml:space="preserve">≥ 2.0x</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9D">
            <w:pPr>
              <w:spacing w:after="0" w:lineRule="auto"/>
              <w:rPr/>
            </w:pPr>
            <w:sdt>
              <w:sdtPr>
                <w:id w:val="-827265129"/>
                <w:tag w:val="goog_rdk_10"/>
              </w:sdtPr>
              <w:sdtContent>
                <w:r w:rsidDel="00000000" w:rsidR="00000000" w:rsidRPr="00000000">
                  <w:rPr>
                    <w:rFonts w:ascii="Arial Unicode MS" w:cs="Arial Unicode MS" w:eastAsia="Arial Unicode MS" w:hAnsi="Arial Unicode MS"/>
                    <w:color w:val="333333"/>
                    <w:sz w:val="20"/>
                    <w:szCs w:val="20"/>
                    <w:rtl w:val="0"/>
                  </w:rPr>
                  <w:t xml:space="preserve">≥ 13%</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9E">
            <w:pPr>
              <w:spacing w:after="0" w:lineRule="auto"/>
              <w:rPr/>
            </w:pPr>
            <w:r w:rsidDel="00000000" w:rsidR="00000000" w:rsidRPr="00000000">
              <w:rPr>
                <w:rFonts w:ascii="Arial" w:cs="Arial" w:eastAsia="Arial" w:hAnsi="Arial"/>
                <w:color w:val="333333"/>
                <w:sz w:val="20"/>
                <w:szCs w:val="20"/>
                <w:rtl w:val="0"/>
              </w:rPr>
              <w:t xml:space="preserve">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spacing w:after="0" w:lineRule="auto"/>
              <w:rPr/>
            </w:pPr>
            <w:r w:rsidDel="00000000" w:rsidR="00000000" w:rsidRPr="00000000">
              <w:rPr>
                <w:rFonts w:ascii="Arial" w:cs="Arial" w:eastAsia="Arial" w:hAnsi="Arial"/>
                <w:color w:val="333333"/>
                <w:sz w:val="20"/>
                <w:szCs w:val="20"/>
                <w:rtl w:val="0"/>
              </w:rPr>
              <w:t xml:space="preserve">Outperformance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spacing w:after="0" w:lineRule="auto"/>
              <w:rPr/>
            </w:pPr>
            <w:sdt>
              <w:sdtPr>
                <w:id w:val="-1631228265"/>
                <w:tag w:val="goog_rdk_11"/>
              </w:sdtPr>
              <w:sdtContent>
                <w:r w:rsidDel="00000000" w:rsidR="00000000" w:rsidRPr="00000000">
                  <w:rPr>
                    <w:rFonts w:ascii="Arial Unicode MS" w:cs="Arial Unicode MS" w:eastAsia="Arial Unicode MS" w:hAnsi="Arial Unicode MS"/>
                    <w:color w:val="333333"/>
                    <w:sz w:val="20"/>
                    <w:szCs w:val="20"/>
                    <w:rtl w:val="0"/>
                  </w:rPr>
                  <w:t xml:space="preserve">≥ 2.5x</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spacing w:after="0" w:lineRule="auto"/>
              <w:rPr/>
            </w:pPr>
            <w:sdt>
              <w:sdtPr>
                <w:id w:val="1806379330"/>
                <w:tag w:val="goog_rdk_12"/>
              </w:sdtPr>
              <w:sdtContent>
                <w:r w:rsidDel="00000000" w:rsidR="00000000" w:rsidRPr="00000000">
                  <w:rPr>
                    <w:rFonts w:ascii="Arial Unicode MS" w:cs="Arial Unicode MS" w:eastAsia="Arial Unicode MS" w:hAnsi="Arial Unicode MS"/>
                    <w:color w:val="333333"/>
                    <w:sz w:val="20"/>
                    <w:szCs w:val="20"/>
                    <w:rtl w:val="0"/>
                  </w:rPr>
                  <w:t xml:space="preserve">≥ 16%</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spacing w:after="0" w:lineRule="auto"/>
              <w:rPr/>
            </w:pPr>
            <w:r w:rsidDel="00000000" w:rsidR="00000000" w:rsidRPr="00000000">
              <w:rPr>
                <w:rFonts w:ascii="Arial" w:cs="Arial" w:eastAsia="Arial" w:hAnsi="Arial"/>
                <w:color w:val="333333"/>
                <w:sz w:val="20"/>
                <w:szCs w:val="20"/>
                <w:rtl w:val="0"/>
              </w:rPr>
              <w:t xml:space="preserve">100%</w:t>
            </w:r>
            <w:r w:rsidDel="00000000" w:rsidR="00000000" w:rsidRPr="00000000">
              <w:rPr>
                <w:rtl w:val="0"/>
              </w:rPr>
            </w:r>
          </w:p>
        </w:tc>
      </w:tr>
    </w:tbl>
    <w:p w:rsidR="00000000" w:rsidDel="00000000" w:rsidP="00000000" w:rsidRDefault="00000000" w:rsidRPr="00000000" w14:paraId="000000A3">
      <w:pPr>
        <w:spacing w:after="60" w:before="0" w:lineRule="auto"/>
        <w:rPr/>
      </w:pPr>
      <w:r w:rsidDel="00000000" w:rsidR="00000000" w:rsidRPr="00000000">
        <w:rPr>
          <w:rtl w:val="0"/>
        </w:rPr>
      </w:r>
    </w:p>
    <w:p w:rsidR="00000000" w:rsidDel="00000000" w:rsidP="00000000" w:rsidRDefault="00000000" w:rsidRPr="00000000" w14:paraId="000000A4">
      <w:pPr>
        <w:spacing w:after="140" w:before="0" w:lineRule="auto"/>
        <w:ind w:left="720" w:firstLine="0"/>
        <w:rPr/>
      </w:pPr>
      <w:r w:rsidDel="00000000" w:rsidR="00000000" w:rsidRPr="00000000">
        <w:rPr>
          <w:rFonts w:ascii="Arial" w:cs="Arial" w:eastAsia="Arial" w:hAnsi="Arial"/>
          <w:i w:val="1"/>
          <w:iCs w:val="1"/>
          <w:color w:val="333333"/>
          <w:sz w:val="22"/>
          <w:szCs w:val="22"/>
          <w:rtl w:val="0"/>
        </w:rPr>
        <w:t xml:space="preserve">The applicable metric shall be the </w:t>
      </w:r>
      <w:r w:rsidDel="00000000" w:rsidR="00000000" w:rsidRPr="00000000">
        <w:rPr>
          <w:rFonts w:ascii="Arial" w:cs="Arial" w:eastAsia="Arial" w:hAnsi="Arial"/>
          <w:b w:val="1"/>
          <w:bCs w:val="1"/>
          <w:i w:val="1"/>
          <w:iCs w:val="1"/>
          <w:color w:val="333333"/>
          <w:sz w:val="22"/>
          <w:szCs w:val="22"/>
          <w:rtl w:val="0"/>
        </w:rPr>
        <w:t xml:space="preserve">higher</w:t>
      </w:r>
      <w:r w:rsidDel="00000000" w:rsidR="00000000" w:rsidRPr="00000000">
        <w:rPr>
          <w:rFonts w:ascii="Arial" w:cs="Arial" w:eastAsia="Arial" w:hAnsi="Arial"/>
          <w:i w:val="1"/>
          <w:iCs w:val="1"/>
          <w:color w:val="333333"/>
          <w:sz w:val="22"/>
          <w:szCs w:val="22"/>
          <w:rtl w:val="0"/>
        </w:rPr>
        <w:t xml:space="preserve"> of the MOIC or IRR tier achieved. A Partner need only satisfy one metric to reach a given tier.</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Measurement Date.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Performance vesting shall be measured at each of the following: (i) the realization of any individual originated investment (sale, refinancing, or recapitalization); (ii) the fifth anniversary of the Fund’s first closing; and (iii) the termination of the Fund.</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sdt>
        <w:sdtPr>
          <w:id w:val="79659659"/>
          <w:tag w:val="goog_rdk_13"/>
        </w:sdtPr>
        <w:sdtContent>
          <w:commentRangeStart w:id="7"/>
        </w:sdtContent>
      </w:sdt>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Partners Without Originated Deals.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If a Partner’s primary contribution is in fundraising, investor relations, or operational management rather than deal origination, the Performance-Vested Tranche shall instead vest based on the Fund’s aggregate portfolio performance at the same hurdle tiers. The Managing Partners shall designate each Partner’s applicable vesting metric (individual-deal or fund-level) within sixty (60) days of the Fund’s first closing.</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Acceleration Events.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Both the Time-Vested and Performance-Vested Tranches shall accelerate and vest in full upon: (i) a Change of Control of the GP Entity; (ii) death or permanent disability of a Partner; or (iii) termination of a Partner without Cause. Upon acceleration, the Performance-Vested Tranche shall vest at the highest tier achieved as of the acceleration event, or at the Target tier (75%) if no originated deals have yet been realized.</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Forfeiture on Departure.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Section 5.1(b) and 5.2 of this Agreement apply separately to each tranche. Upon voluntary withdrawal, the departing Partner retains all vested carry from both tranches and forfeits unvested amounts from both tranches. Upon removal for Cause, all carry (vested and unvested, both tranches) is forfeited per Section 5.2.</w:t>
      </w:r>
      <w:r w:rsidDel="00000000" w:rsidR="00000000" w:rsidRPr="00000000">
        <w:rPr>
          <w:rtl w:val="0"/>
        </w:rPr>
      </w:r>
    </w:p>
    <w:p w:rsidR="00000000" w:rsidDel="00000000" w:rsidP="00000000" w:rsidRDefault="00000000" w:rsidRPr="00000000" w14:paraId="000000A9">
      <w:pPr>
        <w:pStyle w:val="Heading1"/>
        <w:spacing w:after="140" w:before="0" w:lineRule="auto"/>
        <w:rPr/>
      </w:pPr>
      <w:r w:rsidDel="00000000" w:rsidR="00000000" w:rsidRPr="00000000">
        <w:rPr>
          <w:rFonts w:ascii="Arial" w:cs="Arial" w:eastAsia="Arial" w:hAnsi="Arial"/>
          <w:color w:val="333333"/>
          <w:sz w:val="22"/>
          <w:szCs w:val="22"/>
          <w:rtl w:val="0"/>
        </w:rPr>
        <w:t xml:space="preserve">ARTICLE IV-A — PERFORMANCE INCENTIVE FRAMEWORK</w:t>
      </w:r>
      <w:r w:rsidDel="00000000" w:rsidR="00000000" w:rsidRPr="00000000">
        <w:rPr>
          <w:rtl w:val="0"/>
        </w:rPr>
      </w:r>
    </w:p>
    <w:p w:rsidR="00000000" w:rsidDel="00000000" w:rsidP="00000000" w:rsidRDefault="00000000" w:rsidRPr="00000000" w14:paraId="000000AA">
      <w:pPr>
        <w:pStyle w:val="Heading2"/>
        <w:spacing w:after="140" w:before="0" w:lineRule="auto"/>
        <w:rPr/>
      </w:pPr>
      <w:r w:rsidDel="00000000" w:rsidR="00000000" w:rsidRPr="00000000">
        <w:rPr>
          <w:rFonts w:ascii="Arial" w:cs="Arial" w:eastAsia="Arial" w:hAnsi="Arial"/>
          <w:color w:val="333333"/>
          <w:sz w:val="22"/>
          <w:szCs w:val="22"/>
          <w:rtl w:val="0"/>
        </w:rPr>
        <w:t xml:space="preserve">Section 1. Merit-Based Distribution of the Unallocated Carry Pool</w:t>
      </w:r>
      <w:r w:rsidDel="00000000" w:rsidR="00000000" w:rsidRPr="00000000">
        <w:rPr>
          <w:rtl w:val="0"/>
        </w:rPr>
      </w:r>
    </w:p>
    <w:p w:rsidR="00000000" w:rsidDel="00000000" w:rsidP="00000000" w:rsidRDefault="00000000" w:rsidRPr="00000000" w14:paraId="000000AB">
      <w:pPr>
        <w:spacing w:after="140" w:before="0" w:lineRule="auto"/>
        <w:rPr/>
      </w:pPr>
      <w:r w:rsidDel="00000000" w:rsidR="00000000" w:rsidRPr="00000000">
        <w:rPr>
          <w:rFonts w:ascii="Arial" w:cs="Arial" w:eastAsia="Arial" w:hAnsi="Arial"/>
          <w:color w:val="333333"/>
          <w:sz w:val="22"/>
          <w:szCs w:val="22"/>
          <w:rtl w:val="0"/>
        </w:rPr>
        <w:t xml:space="preserve">This Section supplements and further specifies Section 4.3. The 5% Unallocated Carry Pool shall be distributed based on merit using the following framework:</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Evaluation Period.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Unallocated Pool shall be evaluated for distribution at the conclusion of the Fund’s five-year investment period (the “Evaluation Date”). Interim distributions may be made at the conclusion of any Fund fiscal year by unanimous Partner consent, but shall not in aggregate exceed 50% of the total Pool prior to the Evaluation Date.</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Allocation Criteria.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Distribution from the Unallocated Pool shall be based on cumulative performance against the Sourcing KPI Scorecard (Section 2), weighted as follows:</w:t>
      </w:r>
      <w:r w:rsidDel="00000000" w:rsidR="00000000" w:rsidRPr="00000000">
        <w:rPr>
          <w:rtl w:val="0"/>
        </w:rPr>
      </w:r>
    </w:p>
    <w:tbl>
      <w:tblPr>
        <w:tblStyle w:val="Table4"/>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0"/>
        <w:gridCol w:w="1600"/>
        <w:gridCol w:w="1600"/>
        <w:tblGridChange w:id="0">
          <w:tblGrid>
            <w:gridCol w:w="4800"/>
            <w:gridCol w:w="1600"/>
            <w:gridCol w:w="1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b1f33" w:val="clear"/>
            <w:tcMar>
              <w:top w:w="80.0" w:type="dxa"/>
              <w:left w:w="120.0" w:type="dxa"/>
              <w:bottom w:w="80.0" w:type="dxa"/>
              <w:right w:w="120.0" w:type="dxa"/>
            </w:tcMar>
          </w:tcPr>
          <w:p w:rsidR="00000000" w:rsidDel="00000000" w:rsidP="00000000" w:rsidRDefault="00000000" w:rsidRPr="00000000" w14:paraId="000000AE">
            <w:pPr>
              <w:spacing w:after="0" w:lineRule="auto"/>
              <w:rPr/>
            </w:pPr>
            <w:r w:rsidDel="00000000" w:rsidR="00000000" w:rsidRPr="00000000">
              <w:rPr>
                <w:rFonts w:ascii="Arial" w:cs="Arial" w:eastAsia="Arial" w:hAnsi="Arial"/>
                <w:b w:val="1"/>
                <w:bCs w:val="1"/>
                <w:color w:val="ffffff"/>
                <w:sz w:val="20"/>
                <w:szCs w:val="20"/>
                <w:rtl w:val="0"/>
              </w:rPr>
              <w:t xml:space="preserve">Performance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f33" w:val="clear"/>
            <w:tcMar>
              <w:top w:w="80.0" w:type="dxa"/>
              <w:left w:w="120.0" w:type="dxa"/>
              <w:bottom w:w="80.0" w:type="dxa"/>
              <w:right w:w="120.0" w:type="dxa"/>
            </w:tcMar>
          </w:tcPr>
          <w:p w:rsidR="00000000" w:rsidDel="00000000" w:rsidP="00000000" w:rsidRDefault="00000000" w:rsidRPr="00000000" w14:paraId="000000AF">
            <w:pPr>
              <w:spacing w:after="0" w:lineRule="auto"/>
              <w:rPr/>
            </w:pPr>
            <w:r w:rsidDel="00000000" w:rsidR="00000000" w:rsidRPr="00000000">
              <w:rPr>
                <w:rFonts w:ascii="Arial" w:cs="Arial" w:eastAsia="Arial" w:hAnsi="Arial"/>
                <w:b w:val="1"/>
                <w:bCs w:val="1"/>
                <w:color w:val="ffffff"/>
                <w:sz w:val="20"/>
                <w:szCs w:val="20"/>
                <w:rtl w:val="0"/>
              </w:rPr>
              <w:t xml:space="preserve">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f33" w:val="clear"/>
            <w:tcMar>
              <w:top w:w="80.0" w:type="dxa"/>
              <w:left w:w="120.0" w:type="dxa"/>
              <w:bottom w:w="80.0" w:type="dxa"/>
              <w:right w:w="120.0" w:type="dxa"/>
            </w:tcMar>
          </w:tcPr>
          <w:p w:rsidR="00000000" w:rsidDel="00000000" w:rsidP="00000000" w:rsidRDefault="00000000" w:rsidRPr="00000000" w14:paraId="000000B0">
            <w:pPr>
              <w:spacing w:after="0" w:lineRule="auto"/>
              <w:rPr/>
            </w:pPr>
            <w:r w:rsidDel="00000000" w:rsidR="00000000" w:rsidRPr="00000000">
              <w:rPr>
                <w:rFonts w:ascii="Arial" w:cs="Arial" w:eastAsia="Arial" w:hAnsi="Arial"/>
                <w:b w:val="1"/>
                <w:bCs w:val="1"/>
                <w:color w:val="ffffff"/>
                <w:sz w:val="20"/>
                <w:szCs w:val="20"/>
                <w:rtl w:val="0"/>
              </w:rPr>
              <w:t xml:space="preserve">Measured By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spacing w:after="0" w:lineRule="auto"/>
              <w:rPr/>
            </w:pPr>
            <w:r w:rsidDel="00000000" w:rsidR="00000000" w:rsidRPr="00000000">
              <w:rPr>
                <w:rFonts w:ascii="Arial" w:cs="Arial" w:eastAsia="Arial" w:hAnsi="Arial"/>
                <w:color w:val="333333"/>
                <w:sz w:val="20"/>
                <w:szCs w:val="20"/>
                <w:rtl w:val="0"/>
              </w:rPr>
              <w:t xml:space="preserve">Deals Originated That Closed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spacing w:after="0" w:lineRule="auto"/>
              <w:rPr/>
            </w:pPr>
            <w:r w:rsidDel="00000000" w:rsidR="00000000" w:rsidRPr="00000000">
              <w:rPr>
                <w:rFonts w:ascii="Arial" w:cs="Arial" w:eastAsia="Arial" w:hAnsi="Arial"/>
                <w:color w:val="333333"/>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spacing w:after="0" w:lineRule="auto"/>
              <w:rPr/>
            </w:pPr>
            <w:r w:rsidDel="00000000" w:rsidR="00000000" w:rsidRPr="00000000">
              <w:rPr>
                <w:rFonts w:ascii="Arial" w:cs="Arial" w:eastAsia="Arial" w:hAnsi="Arial"/>
                <w:color w:val="333333"/>
                <w:sz w:val="20"/>
                <w:szCs w:val="20"/>
                <w:rtl w:val="0"/>
              </w:rPr>
              <w:t xml:space="preserve">Count + Capital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B4">
            <w:pPr>
              <w:spacing w:after="0" w:lineRule="auto"/>
              <w:rPr/>
            </w:pPr>
            <w:r w:rsidDel="00000000" w:rsidR="00000000" w:rsidRPr="00000000">
              <w:rPr>
                <w:rFonts w:ascii="Arial" w:cs="Arial" w:eastAsia="Arial" w:hAnsi="Arial"/>
                <w:color w:val="333333"/>
                <w:sz w:val="20"/>
                <w:szCs w:val="20"/>
                <w:rtl w:val="0"/>
              </w:rPr>
              <w:t xml:space="preserve">Originated Deal Performance (IRR / MOIC)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B5">
            <w:pPr>
              <w:spacing w:after="0" w:lineRule="auto"/>
              <w:rPr/>
            </w:pPr>
            <w:r w:rsidDel="00000000" w:rsidR="00000000" w:rsidRPr="00000000">
              <w:rPr>
                <w:rFonts w:ascii="Arial" w:cs="Arial" w:eastAsia="Arial" w:hAnsi="Arial"/>
                <w:color w:val="333333"/>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B6">
            <w:pPr>
              <w:spacing w:after="0" w:lineRule="auto"/>
              <w:rPr/>
            </w:pPr>
            <w:r w:rsidDel="00000000" w:rsidR="00000000" w:rsidRPr="00000000">
              <w:rPr>
                <w:rFonts w:ascii="Arial" w:cs="Arial" w:eastAsia="Arial" w:hAnsi="Arial"/>
                <w:color w:val="333333"/>
                <w:sz w:val="20"/>
                <w:szCs w:val="20"/>
                <w:rtl w:val="0"/>
              </w:rPr>
              <w:t xml:space="preserve">Fund Metrics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7">
            <w:pPr>
              <w:spacing w:after="0" w:lineRule="auto"/>
              <w:rPr/>
            </w:pPr>
            <w:r w:rsidDel="00000000" w:rsidR="00000000" w:rsidRPr="00000000">
              <w:rPr>
                <w:rFonts w:ascii="Arial" w:cs="Arial" w:eastAsia="Arial" w:hAnsi="Arial"/>
                <w:color w:val="333333"/>
                <w:sz w:val="20"/>
                <w:szCs w:val="20"/>
                <w:rtl w:val="0"/>
              </w:rPr>
              <w:t xml:space="preserve">Capital Raised / LP Relationships Developed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spacing w:after="0" w:lineRule="auto"/>
              <w:rPr/>
            </w:pPr>
            <w:r w:rsidDel="00000000" w:rsidR="00000000" w:rsidRPr="00000000">
              <w:rPr>
                <w:rFonts w:ascii="Arial" w:cs="Arial" w:eastAsia="Arial" w:hAnsi="Arial"/>
                <w:color w:val="333333"/>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spacing w:after="0" w:lineRule="auto"/>
              <w:rPr/>
            </w:pPr>
            <w:r w:rsidDel="00000000" w:rsidR="00000000" w:rsidRPr="00000000">
              <w:rPr>
                <w:rFonts w:ascii="Arial" w:cs="Arial" w:eastAsia="Arial" w:hAnsi="Arial"/>
                <w:color w:val="333333"/>
                <w:sz w:val="20"/>
                <w:szCs w:val="20"/>
                <w:rtl w:val="0"/>
              </w:rPr>
              <w:t xml:space="preserve">Commitments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BA">
            <w:pPr>
              <w:spacing w:after="0" w:lineRule="auto"/>
              <w:rPr/>
            </w:pPr>
            <w:r w:rsidDel="00000000" w:rsidR="00000000" w:rsidRPr="00000000">
              <w:rPr>
                <w:rFonts w:ascii="Arial" w:cs="Arial" w:eastAsia="Arial" w:hAnsi="Arial"/>
                <w:color w:val="333333"/>
                <w:sz w:val="20"/>
                <w:szCs w:val="20"/>
                <w:rtl w:val="0"/>
              </w:rPr>
              <w:t xml:space="preserve">Operational / Strategic Contribution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BB">
            <w:pPr>
              <w:spacing w:after="0" w:lineRule="auto"/>
              <w:rPr/>
            </w:pPr>
            <w:r w:rsidDel="00000000" w:rsidR="00000000" w:rsidRPr="00000000">
              <w:rPr>
                <w:rFonts w:ascii="Arial" w:cs="Arial" w:eastAsia="Arial" w:hAnsi="Arial"/>
                <w:color w:val="333333"/>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BC">
            <w:pPr>
              <w:spacing w:after="0" w:lineRule="auto"/>
              <w:rPr/>
            </w:pPr>
            <w:r w:rsidDel="00000000" w:rsidR="00000000" w:rsidRPr="00000000">
              <w:rPr>
                <w:rFonts w:ascii="Arial" w:cs="Arial" w:eastAsia="Arial" w:hAnsi="Arial"/>
                <w:color w:val="333333"/>
                <w:sz w:val="20"/>
                <w:szCs w:val="20"/>
                <w:rtl w:val="0"/>
              </w:rPr>
              <w:t xml:space="preserve">Partner Review</w:t>
            </w:r>
            <w:r w:rsidDel="00000000" w:rsidR="00000000" w:rsidRPr="00000000">
              <w:rPr>
                <w:rtl w:val="0"/>
              </w:rPr>
            </w:r>
          </w:p>
        </w:tc>
      </w:tr>
    </w:tbl>
    <w:p w:rsidR="00000000" w:rsidDel="00000000" w:rsidP="00000000" w:rsidRDefault="00000000" w:rsidRPr="00000000" w14:paraId="000000BD">
      <w:pPr>
        <w:spacing w:after="60" w:before="0" w:lineRule="auto"/>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Determination Process.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Each Partner shall prepare a self-assessment against the Scorecard. The Managing Partners shall collectively review and determine allocations by majority vote. In the event of a tie or dispute regarding a Partner’s own allocation, the matter shall be resolved through the deadlock procedures of Section 3.4.</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Cap on Individual Allocation.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No single individual shall receive more than 40% of the total Unallocated Pool, ensuring meaningful distribution across multiple contributors.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Reversion.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Any portion not distributed by the end of the Fund’s term (including extensions) shall revert to the Partners pro rata in accordance with Section 4.3.</w:t>
      </w:r>
      <w:r w:rsidDel="00000000" w:rsidR="00000000" w:rsidRPr="00000000">
        <w:rPr>
          <w:rtl w:val="0"/>
        </w:rPr>
      </w:r>
    </w:p>
    <w:p w:rsidR="00000000" w:rsidDel="00000000" w:rsidP="00000000" w:rsidRDefault="00000000" w:rsidRPr="00000000" w14:paraId="000000C1">
      <w:pPr>
        <w:pStyle w:val="Heading2"/>
        <w:spacing w:after="140" w:before="0" w:lineRule="auto"/>
        <w:rPr/>
      </w:pPr>
      <w:r w:rsidDel="00000000" w:rsidR="00000000" w:rsidRPr="00000000">
        <w:rPr>
          <w:rFonts w:ascii="Arial" w:cs="Arial" w:eastAsia="Arial" w:hAnsi="Arial"/>
          <w:color w:val="333333"/>
          <w:sz w:val="22"/>
          <w:szCs w:val="22"/>
          <w:rtl w:val="0"/>
        </w:rPr>
        <w:t xml:space="preserve">Section 2. Sourcing KPI Scorecard</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Establishment.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Within sixty (60) days of the Fund’s first closing, the Managing Partners shall unanimously adopt a Sourcing KPI Scorecard establishing quantitative and qualitative benchmarks. The Scorecard shall be reviewed and updated annually.</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Deal Origination Attribution.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Deal Origination Credit shall be assigned at the time of investment committee approval. Where multiple Partners contribute to origination, credit shall be split by percentage as agreed at the time of approval. Disputes regarding attribution shall be resolved by majority Partner vote (with any conflicted Partner abstaining).</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Accelerated Advancement for Future Team Members.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For investment professionals who are not founding Partners, the Scorecard shall serve as the basis for accelerated advancement in carry participation. A non-Partner professional who exceeds Scorecard targets for two consecutive years shall be eligible for an increased carry allocation from the Unallocated Pool, subject to unanimous Partner approval.</w:t>
      </w:r>
      <w:r w:rsidDel="00000000" w:rsidR="00000000" w:rsidRPr="00000000">
        <w:rPr>
          <w:rtl w:val="0"/>
        </w:rPr>
      </w:r>
    </w:p>
    <w:p w:rsidR="00000000" w:rsidDel="00000000" w:rsidP="00000000" w:rsidRDefault="00000000" w:rsidRPr="00000000" w14:paraId="000000C5">
      <w:pPr>
        <w:pStyle w:val="Heading2"/>
        <w:spacing w:after="140" w:before="0" w:lineRule="auto"/>
        <w:rPr/>
      </w:pPr>
      <w:r w:rsidDel="00000000" w:rsidR="00000000" w:rsidRPr="00000000">
        <w:rPr>
          <w:rFonts w:ascii="Arial" w:cs="Arial" w:eastAsia="Arial" w:hAnsi="Arial"/>
          <w:color w:val="333333"/>
          <w:sz w:val="22"/>
          <w:szCs w:val="22"/>
          <w:rtl w:val="0"/>
        </w:rPr>
        <w:t xml:space="preserve">Section 3. Sourcing-Linked Cash Bonuses (Rainmaker Bonuses)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Eligibility.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Any Partner or designated key employee who receives Deal Origination Credit for a Fund investment that reaches financial close shall be eligible for a Rainmaker Bonus.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Bonus Calculation.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Rainmaker Bonus shall equal 0.50% of the total committed capital deployed by the Fund into the originated investment, subject to the Annual Cap.</w:t>
      </w:r>
      <w:r w:rsidDel="00000000" w:rsidR="00000000" w:rsidRPr="00000000">
        <w:rPr>
          <w:rtl w:val="0"/>
        </w:rPr>
      </w:r>
    </w:p>
    <w:tbl>
      <w:tblPr>
        <w:tblStyle w:val="Table5"/>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400"/>
        <w:gridCol w:w="2400"/>
        <w:tblGridChange w:id="0">
          <w:tblGrid>
            <w:gridCol w:w="3200"/>
            <w:gridCol w:w="2400"/>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b1f33" w:val="clear"/>
            <w:tcMar>
              <w:top w:w="80.0" w:type="dxa"/>
              <w:left w:w="120.0" w:type="dxa"/>
              <w:bottom w:w="80.0" w:type="dxa"/>
              <w:right w:w="120.0" w:type="dxa"/>
            </w:tcMar>
          </w:tcPr>
          <w:p w:rsidR="00000000" w:rsidDel="00000000" w:rsidP="00000000" w:rsidRDefault="00000000" w:rsidRPr="00000000" w14:paraId="000000C8">
            <w:pPr>
              <w:spacing w:after="0" w:lineRule="auto"/>
              <w:rPr/>
            </w:pPr>
            <w:r w:rsidDel="00000000" w:rsidR="00000000" w:rsidRPr="00000000">
              <w:rPr>
                <w:rFonts w:ascii="Arial" w:cs="Arial" w:eastAsia="Arial" w:hAnsi="Arial"/>
                <w:b w:val="1"/>
                <w:bCs w:val="1"/>
                <w:color w:val="ffffff"/>
                <w:sz w:val="20"/>
                <w:szCs w:val="20"/>
                <w:rtl w:val="0"/>
              </w:rPr>
              <w:t xml:space="preserve">Deal Size (Fund Capital Deployed)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f33" w:val="clear"/>
            <w:tcMar>
              <w:top w:w="80.0" w:type="dxa"/>
              <w:left w:w="120.0" w:type="dxa"/>
              <w:bottom w:w="80.0" w:type="dxa"/>
              <w:right w:w="120.0" w:type="dxa"/>
            </w:tcMar>
          </w:tcPr>
          <w:p w:rsidR="00000000" w:rsidDel="00000000" w:rsidP="00000000" w:rsidRDefault="00000000" w:rsidRPr="00000000" w14:paraId="000000C9">
            <w:pPr>
              <w:spacing w:after="0" w:lineRule="auto"/>
              <w:rPr/>
            </w:pPr>
            <w:r w:rsidDel="00000000" w:rsidR="00000000" w:rsidRPr="00000000">
              <w:rPr>
                <w:rFonts w:ascii="Arial" w:cs="Arial" w:eastAsia="Arial" w:hAnsi="Arial"/>
                <w:b w:val="1"/>
                <w:bCs w:val="1"/>
                <w:color w:val="ffffff"/>
                <w:sz w:val="20"/>
                <w:szCs w:val="20"/>
                <w:rtl w:val="0"/>
              </w:rPr>
              <w:t xml:space="preserve">Bonus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f33" w:val="clear"/>
            <w:tcMar>
              <w:top w:w="80.0" w:type="dxa"/>
              <w:left w:w="120.0" w:type="dxa"/>
              <w:bottom w:w="80.0" w:type="dxa"/>
              <w:right w:w="120.0" w:type="dxa"/>
            </w:tcMar>
          </w:tcPr>
          <w:p w:rsidR="00000000" w:rsidDel="00000000" w:rsidP="00000000" w:rsidRDefault="00000000" w:rsidRPr="00000000" w14:paraId="000000CA">
            <w:pPr>
              <w:spacing w:after="0" w:lineRule="auto"/>
              <w:rPr/>
            </w:pPr>
            <w:r w:rsidDel="00000000" w:rsidR="00000000" w:rsidRPr="00000000">
              <w:rPr>
                <w:rFonts w:ascii="Arial" w:cs="Arial" w:eastAsia="Arial" w:hAnsi="Arial"/>
                <w:b w:val="1"/>
                <w:bCs w:val="1"/>
                <w:color w:val="ffffff"/>
                <w:sz w:val="20"/>
                <w:szCs w:val="20"/>
                <w:rtl w:val="0"/>
              </w:rPr>
              <w:t xml:space="preserve">Illustrative Bonus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spacing w:after="0" w:lineRule="auto"/>
              <w:rPr/>
            </w:pPr>
            <w:r w:rsidDel="00000000" w:rsidR="00000000" w:rsidRPr="00000000">
              <w:rPr>
                <w:rFonts w:ascii="Arial" w:cs="Arial" w:eastAsia="Arial" w:hAnsi="Arial"/>
                <w:color w:val="333333"/>
                <w:sz w:val="20"/>
                <w:szCs w:val="20"/>
                <w:rtl w:val="0"/>
              </w:rPr>
              <w:t xml:space="preserve">$5,000,000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spacing w:after="0" w:lineRule="auto"/>
              <w:rPr/>
            </w:pPr>
            <w:sdt>
              <w:sdtPr>
                <w:id w:val="1485418493"/>
                <w:tag w:val="goog_rdk_14"/>
              </w:sdtPr>
              <w:sdtContent>
                <w:commentRangeStart w:id="8"/>
              </w:sdtContent>
            </w:sdt>
            <w:r w:rsidDel="00000000" w:rsidR="00000000" w:rsidRPr="00000000">
              <w:rPr>
                <w:rFonts w:ascii="Arial" w:cs="Arial" w:eastAsia="Arial" w:hAnsi="Arial"/>
                <w:color w:val="333333"/>
                <w:sz w:val="20"/>
                <w:szCs w:val="20"/>
                <w:rtl w:val="0"/>
              </w:rPr>
              <w:t xml:space="preserve">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spacing w:after="0" w:lineRule="auto"/>
              <w:rPr/>
            </w:pPr>
            <w:commentRangeEnd w:id="8"/>
            <w:r w:rsidDel="00000000" w:rsidR="00000000" w:rsidRPr="00000000">
              <w:commentReference w:id="8"/>
            </w:r>
            <w:r w:rsidDel="00000000" w:rsidR="00000000" w:rsidRPr="00000000">
              <w:rPr>
                <w:rFonts w:ascii="Arial" w:cs="Arial" w:eastAsia="Arial" w:hAnsi="Arial"/>
                <w:color w:val="333333"/>
                <w:sz w:val="20"/>
                <w:szCs w:val="20"/>
                <w:rtl w:val="0"/>
              </w:rPr>
              <w:t xml:space="preserve">$25,000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CE">
            <w:pPr>
              <w:spacing w:after="0" w:lineRule="auto"/>
              <w:rPr/>
            </w:pPr>
            <w:r w:rsidDel="00000000" w:rsidR="00000000" w:rsidRPr="00000000">
              <w:rPr>
                <w:rFonts w:ascii="Arial" w:cs="Arial" w:eastAsia="Arial" w:hAnsi="Arial"/>
                <w:color w:val="333333"/>
                <w:sz w:val="20"/>
                <w:szCs w:val="20"/>
                <w:rtl w:val="0"/>
              </w:rPr>
              <w:t xml:space="preserve">$10,000,000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CF">
            <w:pPr>
              <w:spacing w:after="0" w:lineRule="auto"/>
              <w:rPr/>
            </w:pPr>
            <w:sdt>
              <w:sdtPr>
                <w:id w:val="-2119384597"/>
                <w:tag w:val="goog_rdk_15"/>
              </w:sdtPr>
              <w:sdtContent>
                <w:commentRangeStart w:id="9"/>
              </w:sdtContent>
            </w:sdt>
            <w:r w:rsidDel="00000000" w:rsidR="00000000" w:rsidRPr="00000000">
              <w:rPr>
                <w:rFonts w:ascii="Arial" w:cs="Arial" w:eastAsia="Arial" w:hAnsi="Arial"/>
                <w:color w:val="333333"/>
                <w:sz w:val="20"/>
                <w:szCs w:val="20"/>
                <w:rtl w:val="0"/>
              </w:rPr>
              <w:t xml:space="preserve">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0D0">
            <w:pPr>
              <w:spacing w:after="0" w:lineRule="auto"/>
              <w:rPr/>
            </w:pPr>
            <w:commentRangeEnd w:id="9"/>
            <w:r w:rsidDel="00000000" w:rsidR="00000000" w:rsidRPr="00000000">
              <w:commentReference w:id="9"/>
            </w:r>
            <w:r w:rsidDel="00000000" w:rsidR="00000000" w:rsidRPr="00000000">
              <w:rPr>
                <w:rFonts w:ascii="Arial" w:cs="Arial" w:eastAsia="Arial" w:hAnsi="Arial"/>
                <w:color w:val="333333"/>
                <w:sz w:val="20"/>
                <w:szCs w:val="20"/>
                <w:rtl w:val="0"/>
              </w:rPr>
              <w:t xml:space="preserve">$50,000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spacing w:after="0" w:lineRule="auto"/>
              <w:rPr/>
            </w:pPr>
            <w:r w:rsidDel="00000000" w:rsidR="00000000" w:rsidRPr="00000000">
              <w:rPr>
                <w:rFonts w:ascii="Arial" w:cs="Arial" w:eastAsia="Arial" w:hAnsi="Arial"/>
                <w:color w:val="333333"/>
                <w:sz w:val="20"/>
                <w:szCs w:val="20"/>
                <w:rtl w:val="0"/>
              </w:rPr>
              <w:t xml:space="preserve">$15,000,000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spacing w:after="0" w:lineRule="auto"/>
              <w:rPr/>
            </w:pPr>
            <w:sdt>
              <w:sdtPr>
                <w:id w:val="-1850712481"/>
                <w:tag w:val="goog_rdk_16"/>
              </w:sdtPr>
              <w:sdtContent>
                <w:commentRangeStart w:id="10"/>
              </w:sdtContent>
            </w:sdt>
            <w:r w:rsidDel="00000000" w:rsidR="00000000" w:rsidRPr="00000000">
              <w:rPr>
                <w:rFonts w:ascii="Arial" w:cs="Arial" w:eastAsia="Arial" w:hAnsi="Arial"/>
                <w:color w:val="333333"/>
                <w:sz w:val="20"/>
                <w:szCs w:val="20"/>
                <w:rtl w:val="0"/>
              </w:rPr>
              <w:t xml:space="preserve">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3">
            <w:pPr>
              <w:spacing w:after="0" w:lineRule="auto"/>
              <w:rPr/>
            </w:pPr>
            <w:commentRangeEnd w:id="10"/>
            <w:r w:rsidDel="00000000" w:rsidR="00000000" w:rsidRPr="00000000">
              <w:commentReference w:id="10"/>
            </w:r>
            <w:r w:rsidDel="00000000" w:rsidR="00000000" w:rsidRPr="00000000">
              <w:rPr>
                <w:rFonts w:ascii="Arial" w:cs="Arial" w:eastAsia="Arial" w:hAnsi="Arial"/>
                <w:color w:val="333333"/>
                <w:sz w:val="20"/>
                <w:szCs w:val="20"/>
                <w:rtl w:val="0"/>
              </w:rPr>
              <w:t xml:space="preserve">$75,000</w:t>
            </w:r>
            <w:r w:rsidDel="00000000" w:rsidR="00000000" w:rsidRPr="00000000">
              <w:rPr>
                <w:rtl w:val="0"/>
              </w:rPr>
            </w:r>
          </w:p>
        </w:tc>
      </w:tr>
    </w:tbl>
    <w:p w:rsidR="00000000" w:rsidDel="00000000" w:rsidP="00000000" w:rsidRDefault="00000000" w:rsidRPr="00000000" w14:paraId="000000D4">
      <w:pPr>
        <w:spacing w:after="60" w:before="0" w:lineRule="auto"/>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Funding Source.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Rainmaker Bonuses shall be paid exclusively from Management Fee Surplus. No Rainmaker Bonus shall be paid in any fiscal year in which the Management Fee Surplus is insufficient after satisfaction of all operational expenses and reserves.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Annual Cap.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Total Rainmaker Bonuses paid across all recipients in any single fiscal year shall not exceed 15% of the Net Management Fee Revenue for that year.</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sdt>
        <w:sdtPr>
          <w:id w:val="1034472061"/>
          <w:tag w:val="goog_rdk_17"/>
        </w:sdtPr>
        <w:sdtContent>
          <w:commentRangeStart w:id="11"/>
        </w:sdtContent>
      </w:sdt>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Payment Timing.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Rainmaker Bonuses shall be payable within sixty (60) days of the financial close of the originated investment, subject to the Annual Cap. Any amounts exceeding the Cap shall be deferred to the following fiscal year.</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Split Origination.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Where Deal Origination Credit is shared between multiple individuals, the Rainmaker Bonus shall be split in the same proportions as the origination credit attribution.</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LP Disclosure.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existence and structure of Rainmaker Bonuses shall be disclosed in the Fund’s Private Placement Memorandum, Limited Partnership Agreement, and Form ADV Part 2A.</w:t>
      </w:r>
      <w:r w:rsidDel="00000000" w:rsidR="00000000" w:rsidRPr="00000000">
        <w:rPr>
          <w:rtl w:val="0"/>
        </w:rPr>
      </w:r>
    </w:p>
    <w:p w:rsidR="00000000" w:rsidDel="00000000" w:rsidP="00000000" w:rsidRDefault="00000000" w:rsidRPr="00000000" w14:paraId="000000DA">
      <w:pPr>
        <w:pStyle w:val="Heading1"/>
        <w:spacing w:after="140" w:before="0" w:lineRule="auto"/>
        <w:rPr/>
      </w:pPr>
      <w:r w:rsidDel="00000000" w:rsidR="00000000" w:rsidRPr="00000000">
        <w:rPr>
          <w:rFonts w:ascii="Arial" w:cs="Arial" w:eastAsia="Arial" w:hAnsi="Arial"/>
          <w:color w:val="333333"/>
          <w:sz w:val="22"/>
          <w:szCs w:val="22"/>
          <w:rtl w:val="0"/>
        </w:rPr>
        <w:t xml:space="preserve">ARTICLE IV-B — CO-INVESTMENT RIGHTS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Grant of Co-Investment Rights.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Each Eligible Co-Investor shall have the right, but not the obligation, to invest personal capital directly alongside the Fund in any portfolio investment.</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Fund Priority.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Fund shall have first priority on all investment allocations. Co-investment opportunities shall only be offered after the Fund has committed its full intended allocation.</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Allocation Priority.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Co-investment capacity shall be offered in the following order: (i) the Partner(s) holding Deal Origination Credit; (ii) other Partners, pro rata by carry percentage; (iii) Advisory Board members; and (iv) other Eligible Co-Investors.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Economic Terms.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Co-investments by Partners and Advisory Board members shall be made on a no-management-fee, no-carried-interest basis. Co-investors shall bear their pro rata share of direct deal expenses.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Per-Deal Cap.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No individual shall invest more than the lesser of: (i) 10% of the total capital deployed by the Fund in a given investment; or (ii) $500,000 per investment. Aggregate co-investment across all Eligible Co-Investors in any single deal shall not exceed 25% of the Fund’s committed capital to that deal.</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Co-Investment Vehicle.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Co-investments shall be made through a special purpose vehicle (“Co-Invest SPV”) organized and administered by the GP Entity for each applicable investment.</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Conflict of Interest Management.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Any Partner exercising co-investment rights in a deal for which they also hold Deal Origination Credit shall disclose this interest to all other Partners in writing prior to the co-investment closing.</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Exit Parity.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Co-investments shall exit on the same terms and at the same time as the Fund’s position in the applicable portfolio company.</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LP Co-Investment Rights.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Nothing in this Article limits or supersedes any co-investment rights granted to Limited Partners under the Fund’s Limited Partnership Agreement. LP co-investment rights shall take priority over Eligible Co-Investor rights.</w:t>
      </w:r>
      <w:r w:rsidDel="00000000" w:rsidR="00000000" w:rsidRPr="00000000">
        <w:rPr>
          <w:rtl w:val="0"/>
        </w:rPr>
      </w:r>
    </w:p>
    <w:p w:rsidR="00000000" w:rsidDel="00000000" w:rsidP="00000000" w:rsidRDefault="00000000" w:rsidRPr="00000000" w14:paraId="000000E4">
      <w:pPr>
        <w:pStyle w:val="Heading1"/>
        <w:spacing w:after="140" w:before="0" w:lineRule="auto"/>
        <w:rPr/>
      </w:pPr>
      <w:r w:rsidDel="00000000" w:rsidR="00000000" w:rsidRPr="00000000">
        <w:rPr>
          <w:rFonts w:ascii="Arial" w:cs="Arial" w:eastAsia="Arial" w:hAnsi="Arial"/>
          <w:color w:val="333333"/>
          <w:sz w:val="22"/>
          <w:szCs w:val="22"/>
          <w:rtl w:val="0"/>
        </w:rPr>
        <w:t xml:space="preserve">ARTICLE V — PARTNER DEPARTURE AND REMOVAL</w:t>
      </w:r>
      <w:r w:rsidDel="00000000" w:rsidR="00000000" w:rsidRPr="00000000">
        <w:rPr>
          <w:rtl w:val="0"/>
        </w:rPr>
      </w:r>
    </w:p>
    <w:p w:rsidR="00000000" w:rsidDel="00000000" w:rsidP="00000000" w:rsidRDefault="00000000" w:rsidRPr="00000000" w14:paraId="000000E5">
      <w:pPr>
        <w:pStyle w:val="Heading2"/>
        <w:spacing w:after="140" w:before="0" w:lineRule="auto"/>
        <w:rPr/>
      </w:pPr>
      <w:r w:rsidDel="00000000" w:rsidR="00000000" w:rsidRPr="00000000">
        <w:rPr>
          <w:rFonts w:ascii="Arial" w:cs="Arial" w:eastAsia="Arial" w:hAnsi="Arial"/>
          <w:color w:val="333333"/>
          <w:sz w:val="22"/>
          <w:szCs w:val="22"/>
          <w:rtl w:val="0"/>
        </w:rPr>
        <w:t xml:space="preserve">5.1 Voluntary Withdrawal</w:t>
      </w:r>
      <w:r w:rsidDel="00000000" w:rsidR="00000000" w:rsidRPr="00000000">
        <w:rPr>
          <w:rtl w:val="0"/>
        </w:rPr>
      </w:r>
    </w:p>
    <w:p w:rsidR="00000000" w:rsidDel="00000000" w:rsidP="00000000" w:rsidRDefault="00000000" w:rsidRPr="00000000" w14:paraId="000000E6">
      <w:pPr>
        <w:spacing w:after="140" w:before="0" w:lineRule="auto"/>
        <w:rPr/>
      </w:pPr>
      <w:r w:rsidDel="00000000" w:rsidR="00000000" w:rsidRPr="00000000">
        <w:rPr>
          <w:rFonts w:ascii="Arial" w:cs="Arial" w:eastAsia="Arial" w:hAnsi="Arial"/>
          <w:color w:val="333333"/>
          <w:sz w:val="22"/>
          <w:szCs w:val="22"/>
          <w:rtl w:val="0"/>
        </w:rPr>
        <w:t xml:space="preserve">A Partner may withdraw from the GP Entity upon ninety (90) days’ written notice. A withdrawing Partner shall:</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Retain all vested Carried Interest (from both Time-Vested and Performance-Vested Tranches) as of the effective withdrawal date;</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Forfeit all unvested Carried Interest from both tranches, which shall be redistributed as provided in Section 4.7(f);</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Cooperate in an orderly transition of responsibilities over the notice period.</w:t>
      </w:r>
      <w:r w:rsidDel="00000000" w:rsidR="00000000" w:rsidRPr="00000000">
        <w:rPr>
          <w:rtl w:val="0"/>
        </w:rPr>
      </w:r>
    </w:p>
    <w:p w:rsidR="00000000" w:rsidDel="00000000" w:rsidP="00000000" w:rsidRDefault="00000000" w:rsidRPr="00000000" w14:paraId="000000EA">
      <w:pPr>
        <w:pStyle w:val="Heading2"/>
        <w:spacing w:after="140" w:before="0" w:lineRule="auto"/>
        <w:rPr/>
      </w:pPr>
      <w:r w:rsidDel="00000000" w:rsidR="00000000" w:rsidRPr="00000000">
        <w:rPr>
          <w:rFonts w:ascii="Arial" w:cs="Arial" w:eastAsia="Arial" w:hAnsi="Arial"/>
          <w:color w:val="333333"/>
          <w:sz w:val="22"/>
          <w:szCs w:val="22"/>
          <w:rtl w:val="0"/>
        </w:rPr>
        <w:t xml:space="preserve">5.2 Removal for Cause</w:t>
      </w:r>
      <w:r w:rsidDel="00000000" w:rsidR="00000000" w:rsidRPr="00000000">
        <w:rPr>
          <w:rtl w:val="0"/>
        </w:rPr>
      </w:r>
    </w:p>
    <w:p w:rsidR="00000000" w:rsidDel="00000000" w:rsidP="00000000" w:rsidRDefault="00000000" w:rsidRPr="00000000" w14:paraId="000000EB">
      <w:pPr>
        <w:spacing w:after="140" w:before="0" w:lineRule="auto"/>
        <w:rPr/>
      </w:pPr>
      <w:r w:rsidDel="00000000" w:rsidR="00000000" w:rsidRPr="00000000">
        <w:rPr>
          <w:rFonts w:ascii="Arial" w:cs="Arial" w:eastAsia="Arial" w:hAnsi="Arial"/>
          <w:color w:val="333333"/>
          <w:sz w:val="22"/>
          <w:szCs w:val="22"/>
          <w:rtl w:val="0"/>
        </w:rPr>
        <w:t xml:space="preserve">A Partner may be removed for Cause by unanimous vote of the remaining Partners. “Cause” shall include:</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Material breach of this Agreement that remains uncured for thirty (30) days after written notice;</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Fraud, willful misconduct, or gross negligence in connection with the GP Entity or the Fund;</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Conviction of a felony or crime involving moral turpitude;</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Material breach of fiduciary duty to the Fund or its Limited Partners;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Persistent failure to perform agreed-upon responsibilities after written notice and a reasonable cure period.</w:t>
      </w:r>
      <w:r w:rsidDel="00000000" w:rsidR="00000000" w:rsidRPr="00000000">
        <w:rPr>
          <w:rtl w:val="0"/>
        </w:rPr>
      </w:r>
    </w:p>
    <w:p w:rsidR="00000000" w:rsidDel="00000000" w:rsidP="00000000" w:rsidRDefault="00000000" w:rsidRPr="00000000" w14:paraId="000000F1">
      <w:pPr>
        <w:spacing w:after="140" w:before="0" w:lineRule="auto"/>
        <w:rPr/>
      </w:pPr>
      <w:r w:rsidDel="00000000" w:rsidR="00000000" w:rsidRPr="00000000">
        <w:rPr>
          <w:rFonts w:ascii="Arial" w:cs="Arial" w:eastAsia="Arial" w:hAnsi="Arial"/>
          <w:color w:val="333333"/>
          <w:sz w:val="22"/>
          <w:szCs w:val="22"/>
          <w:rtl w:val="0"/>
        </w:rPr>
        <w:t xml:space="preserve">A Partner removed for Cause shall forfeit all Carried Interest (vested and unvested, both tranches), unless the remaining Partners unanimously determine otherwise.</w:t>
      </w:r>
      <w:r w:rsidDel="00000000" w:rsidR="00000000" w:rsidRPr="00000000">
        <w:rPr>
          <w:rtl w:val="0"/>
        </w:rPr>
      </w:r>
    </w:p>
    <w:p w:rsidR="00000000" w:rsidDel="00000000" w:rsidP="00000000" w:rsidRDefault="00000000" w:rsidRPr="00000000" w14:paraId="000000F2">
      <w:pPr>
        <w:pStyle w:val="Heading2"/>
        <w:spacing w:after="140" w:before="0" w:lineRule="auto"/>
        <w:rPr/>
      </w:pPr>
      <w:r w:rsidDel="00000000" w:rsidR="00000000" w:rsidRPr="00000000">
        <w:rPr>
          <w:rFonts w:ascii="Arial" w:cs="Arial" w:eastAsia="Arial" w:hAnsi="Arial"/>
          <w:color w:val="333333"/>
          <w:sz w:val="22"/>
          <w:szCs w:val="22"/>
          <w:rtl w:val="0"/>
        </w:rPr>
        <w:t xml:space="preserve">5.3</w:t>
      </w:r>
      <w:sdt>
        <w:sdtPr>
          <w:id w:val="224983350"/>
          <w:tag w:val="goog_rdk_18"/>
        </w:sdtPr>
        <w:sdtContent>
          <w:commentRangeStart w:id="12"/>
        </w:sdtContent>
      </w:sdt>
      <w:r w:rsidDel="00000000" w:rsidR="00000000" w:rsidRPr="00000000">
        <w:rPr>
          <w:rFonts w:ascii="Arial" w:cs="Arial" w:eastAsia="Arial" w:hAnsi="Arial"/>
          <w:color w:val="333333"/>
          <w:sz w:val="22"/>
          <w:szCs w:val="22"/>
          <w:rtl w:val="0"/>
        </w:rPr>
        <w:t xml:space="preserve"> Removal Without Cause</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Sixty (60) days’ written notice;</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removed Partner retaining all vested Carried Interest from both tranches; and</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 good-faith negotiation of transition terms.</w:t>
      </w:r>
      <w:r w:rsidDel="00000000" w:rsidR="00000000" w:rsidRPr="00000000">
        <w:rPr>
          <w:rtl w:val="0"/>
        </w:rPr>
      </w:r>
    </w:p>
    <w:p w:rsidR="00000000" w:rsidDel="00000000" w:rsidP="00000000" w:rsidRDefault="00000000" w:rsidRPr="00000000" w14:paraId="000000F6">
      <w:pPr>
        <w:pStyle w:val="Heading2"/>
        <w:spacing w:after="140" w:before="0" w:lineRule="auto"/>
        <w:rPr/>
      </w:pPr>
      <w:r w:rsidDel="00000000" w:rsidR="00000000" w:rsidRPr="00000000">
        <w:rPr>
          <w:rFonts w:ascii="Arial" w:cs="Arial" w:eastAsia="Arial" w:hAnsi="Arial"/>
          <w:color w:val="333333"/>
          <w:sz w:val="22"/>
          <w:szCs w:val="22"/>
          <w:rtl w:val="0"/>
        </w:rPr>
        <w:t xml:space="preserve">5.4 Non-Competition and Non-Solicitation</w:t>
      </w:r>
      <w:r w:rsidDel="00000000" w:rsidR="00000000" w:rsidRPr="00000000">
        <w:rPr>
          <w:rtl w:val="0"/>
        </w:rPr>
      </w:r>
    </w:p>
    <w:p w:rsidR="00000000" w:rsidDel="00000000" w:rsidP="00000000" w:rsidRDefault="00000000" w:rsidRPr="00000000" w14:paraId="000000F7">
      <w:pPr>
        <w:spacing w:after="140" w:before="0" w:lineRule="auto"/>
        <w:rPr/>
      </w:pPr>
      <w:r w:rsidDel="00000000" w:rsidR="00000000" w:rsidRPr="00000000">
        <w:rPr>
          <w:rFonts w:ascii="Arial" w:cs="Arial" w:eastAsia="Arial" w:hAnsi="Arial"/>
          <w:color w:val="333333"/>
          <w:sz w:val="22"/>
          <w:szCs w:val="22"/>
          <w:rtl w:val="0"/>
        </w:rPr>
        <w:t xml:space="preserve">For a period of two (2) years following a Partner’s departure, the departing Partner shall not:</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Directly or indirectly manage, advise, or raise capital for a competing fund focused on infrastructure or critical minerals in the Fund’s target geographies; or</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Solicit any Limited Partner, Advisory Board member, or employee/contractor of the GP Entity or the Fund.</w:t>
      </w:r>
      <w:r w:rsidDel="00000000" w:rsidR="00000000" w:rsidRPr="00000000">
        <w:rPr>
          <w:rtl w:val="0"/>
        </w:rPr>
      </w:r>
    </w:p>
    <w:p w:rsidR="00000000" w:rsidDel="00000000" w:rsidP="00000000" w:rsidRDefault="00000000" w:rsidRPr="00000000" w14:paraId="000000FA">
      <w:pPr>
        <w:pStyle w:val="Heading2"/>
        <w:spacing w:after="140" w:before="0" w:lineRule="auto"/>
        <w:rPr/>
      </w:pPr>
      <w:r w:rsidDel="00000000" w:rsidR="00000000" w:rsidRPr="00000000">
        <w:rPr>
          <w:rFonts w:ascii="Arial" w:cs="Arial" w:eastAsia="Arial" w:hAnsi="Arial"/>
          <w:color w:val="333333"/>
          <w:sz w:val="22"/>
          <w:szCs w:val="22"/>
          <w:rtl w:val="0"/>
        </w:rPr>
        <w:t xml:space="preserve">5.5 Key Person Event</w:t>
      </w:r>
      <w:r w:rsidDel="00000000" w:rsidR="00000000" w:rsidRPr="00000000">
        <w:rPr>
          <w:rtl w:val="0"/>
        </w:rPr>
      </w:r>
    </w:p>
    <w:p w:rsidR="00000000" w:rsidDel="00000000" w:rsidP="00000000" w:rsidRDefault="00000000" w:rsidRPr="00000000" w14:paraId="000000FB">
      <w:pPr>
        <w:spacing w:after="140" w:before="0" w:lineRule="auto"/>
        <w:rPr/>
      </w:pPr>
      <w:r w:rsidDel="00000000" w:rsidR="00000000" w:rsidRPr="00000000">
        <w:rPr>
          <w:rFonts w:ascii="Arial" w:cs="Arial" w:eastAsia="Arial" w:hAnsi="Arial"/>
          <w:color w:val="333333"/>
          <w:sz w:val="22"/>
          <w:szCs w:val="22"/>
          <w:rtl w:val="0"/>
        </w:rPr>
        <w:t xml:space="preserve">If any two (2) of the Partners depart the GP Entity within any twelve (12) month period, this shall constitute a “Key Person Event” under the Fund’s Limited Partnership Agreement, triggering the suspension of the investment period and LPAC notification as required by Fund documents.</w:t>
      </w:r>
      <w:r w:rsidDel="00000000" w:rsidR="00000000" w:rsidRPr="00000000">
        <w:rPr>
          <w:rtl w:val="0"/>
        </w:rPr>
      </w:r>
    </w:p>
    <w:p w:rsidR="00000000" w:rsidDel="00000000" w:rsidP="00000000" w:rsidRDefault="00000000" w:rsidRPr="00000000" w14:paraId="000000FC">
      <w:pPr>
        <w:pStyle w:val="Heading1"/>
        <w:spacing w:after="140" w:before="0" w:lineRule="auto"/>
        <w:rPr/>
      </w:pPr>
      <w:r w:rsidDel="00000000" w:rsidR="00000000" w:rsidRPr="00000000">
        <w:rPr>
          <w:rFonts w:ascii="Arial" w:cs="Arial" w:eastAsia="Arial" w:hAnsi="Arial"/>
          <w:color w:val="333333"/>
          <w:sz w:val="22"/>
          <w:szCs w:val="22"/>
          <w:rtl w:val="0"/>
        </w:rPr>
        <w:t xml:space="preserve">ARTICLE VI — ADVISORY BOARD</w:t>
      </w:r>
      <w:r w:rsidDel="00000000" w:rsidR="00000000" w:rsidRPr="00000000">
        <w:rPr>
          <w:rtl w:val="0"/>
        </w:rPr>
      </w:r>
    </w:p>
    <w:p w:rsidR="00000000" w:rsidDel="00000000" w:rsidP="00000000" w:rsidRDefault="00000000" w:rsidRPr="00000000" w14:paraId="000000FD">
      <w:pPr>
        <w:pStyle w:val="Heading2"/>
        <w:spacing w:after="140" w:before="0" w:lineRule="auto"/>
        <w:rPr/>
      </w:pPr>
      <w:r w:rsidDel="00000000" w:rsidR="00000000" w:rsidRPr="00000000">
        <w:rPr>
          <w:rFonts w:ascii="Arial" w:cs="Arial" w:eastAsia="Arial" w:hAnsi="Arial"/>
          <w:color w:val="333333"/>
          <w:sz w:val="22"/>
          <w:szCs w:val="22"/>
          <w:rtl w:val="0"/>
        </w:rPr>
        <w:t xml:space="preserve">6.1 Composition</w:t>
      </w:r>
      <w:r w:rsidDel="00000000" w:rsidR="00000000" w:rsidRPr="00000000">
        <w:rPr>
          <w:rtl w:val="0"/>
        </w:rPr>
      </w:r>
    </w:p>
    <w:p w:rsidR="00000000" w:rsidDel="00000000" w:rsidP="00000000" w:rsidRDefault="00000000" w:rsidRPr="00000000" w14:paraId="000000FE">
      <w:pPr>
        <w:spacing w:after="140" w:before="0" w:lineRule="auto"/>
        <w:rPr/>
      </w:pPr>
      <w:r w:rsidDel="00000000" w:rsidR="00000000" w:rsidRPr="00000000">
        <w:rPr>
          <w:rFonts w:ascii="Arial" w:cs="Arial" w:eastAsia="Arial" w:hAnsi="Arial"/>
          <w:color w:val="333333"/>
          <w:sz w:val="22"/>
          <w:szCs w:val="22"/>
          <w:rtl w:val="0"/>
        </w:rPr>
        <w:t xml:space="preserve">The GP Entity shall establish an Advisory Board of 6–12 individuals with expertise relevant to the Fund’s strategy.</w:t>
      </w:r>
      <w:r w:rsidDel="00000000" w:rsidR="00000000" w:rsidRPr="00000000">
        <w:rPr>
          <w:rtl w:val="0"/>
        </w:rPr>
      </w:r>
    </w:p>
    <w:p w:rsidR="00000000" w:rsidDel="00000000" w:rsidP="00000000" w:rsidRDefault="00000000" w:rsidRPr="00000000" w14:paraId="000000FF">
      <w:pPr>
        <w:pStyle w:val="Heading2"/>
        <w:spacing w:after="140" w:before="0" w:lineRule="auto"/>
        <w:rPr/>
      </w:pPr>
      <w:r w:rsidDel="00000000" w:rsidR="00000000" w:rsidRPr="00000000">
        <w:rPr>
          <w:rFonts w:ascii="Arial" w:cs="Arial" w:eastAsia="Arial" w:hAnsi="Arial"/>
          <w:color w:val="333333"/>
          <w:sz w:val="22"/>
          <w:szCs w:val="22"/>
          <w:rtl w:val="0"/>
        </w:rPr>
        <w:t xml:space="preserve">6.2 Appointment</w:t>
      </w:r>
      <w:r w:rsidDel="00000000" w:rsidR="00000000" w:rsidRPr="00000000">
        <w:rPr>
          <w:rtl w:val="0"/>
        </w:rPr>
      </w:r>
    </w:p>
    <w:p w:rsidR="00000000" w:rsidDel="00000000" w:rsidP="00000000" w:rsidRDefault="00000000" w:rsidRPr="00000000" w14:paraId="00000100">
      <w:pPr>
        <w:spacing w:after="140" w:before="0" w:lineRule="auto"/>
        <w:rPr/>
      </w:pPr>
      <w:r w:rsidDel="00000000" w:rsidR="00000000" w:rsidRPr="00000000">
        <w:rPr>
          <w:rFonts w:ascii="Arial" w:cs="Arial" w:eastAsia="Arial" w:hAnsi="Arial"/>
          <w:color w:val="333333"/>
          <w:sz w:val="22"/>
          <w:szCs w:val="22"/>
          <w:rtl w:val="0"/>
        </w:rPr>
        <w:t xml:space="preserve">Advisory Board members shall be appointed and removed by unanimous Partner vote.</w:t>
      </w:r>
      <w:r w:rsidDel="00000000" w:rsidR="00000000" w:rsidRPr="00000000">
        <w:rPr>
          <w:rtl w:val="0"/>
        </w:rPr>
      </w:r>
    </w:p>
    <w:p w:rsidR="00000000" w:rsidDel="00000000" w:rsidP="00000000" w:rsidRDefault="00000000" w:rsidRPr="00000000" w14:paraId="00000101">
      <w:pPr>
        <w:pStyle w:val="Heading2"/>
        <w:spacing w:after="140" w:before="0" w:lineRule="auto"/>
        <w:rPr/>
      </w:pPr>
      <w:r w:rsidDel="00000000" w:rsidR="00000000" w:rsidRPr="00000000">
        <w:rPr>
          <w:rFonts w:ascii="Arial" w:cs="Arial" w:eastAsia="Arial" w:hAnsi="Arial"/>
          <w:color w:val="333333"/>
          <w:sz w:val="22"/>
          <w:szCs w:val="22"/>
          <w:rtl w:val="0"/>
        </w:rPr>
        <w:t xml:space="preserve">6.3 Role</w:t>
      </w:r>
      <w:r w:rsidDel="00000000" w:rsidR="00000000" w:rsidRPr="00000000">
        <w:rPr>
          <w:rtl w:val="0"/>
        </w:rPr>
      </w:r>
    </w:p>
    <w:p w:rsidR="00000000" w:rsidDel="00000000" w:rsidP="00000000" w:rsidRDefault="00000000" w:rsidRPr="00000000" w14:paraId="00000102">
      <w:pPr>
        <w:spacing w:after="140" w:before="0" w:lineRule="auto"/>
        <w:rPr/>
      </w:pPr>
      <w:r w:rsidDel="00000000" w:rsidR="00000000" w:rsidRPr="00000000">
        <w:rPr>
          <w:rFonts w:ascii="Arial" w:cs="Arial" w:eastAsia="Arial" w:hAnsi="Arial"/>
          <w:color w:val="333333"/>
          <w:sz w:val="22"/>
          <w:szCs w:val="22"/>
          <w:rtl w:val="0"/>
        </w:rPr>
        <w:t xml:space="preserve">Advisory Board members shall serve in a non-fiduciary advisory capacity with no decision-making authority over investments, fund operations, or GP governance.</w:t>
      </w:r>
      <w:r w:rsidDel="00000000" w:rsidR="00000000" w:rsidRPr="00000000">
        <w:rPr>
          <w:rtl w:val="0"/>
        </w:rPr>
      </w:r>
    </w:p>
    <w:p w:rsidR="00000000" w:rsidDel="00000000" w:rsidP="00000000" w:rsidRDefault="00000000" w:rsidRPr="00000000" w14:paraId="00000103">
      <w:pPr>
        <w:pStyle w:val="Heading2"/>
        <w:spacing w:after="140" w:before="0" w:lineRule="auto"/>
        <w:rPr/>
      </w:pPr>
      <w:r w:rsidDel="00000000" w:rsidR="00000000" w:rsidRPr="00000000">
        <w:rPr>
          <w:rFonts w:ascii="Arial" w:cs="Arial" w:eastAsia="Arial" w:hAnsi="Arial"/>
          <w:color w:val="333333"/>
          <w:sz w:val="22"/>
          <w:szCs w:val="22"/>
          <w:rtl w:val="0"/>
        </w:rPr>
        <w:t xml:space="preserve">6.4 Compensation</w:t>
      </w:r>
      <w:r w:rsidDel="00000000" w:rsidR="00000000" w:rsidRPr="00000000">
        <w:rPr>
          <w:rtl w:val="0"/>
        </w:rPr>
      </w:r>
    </w:p>
    <w:p w:rsidR="00000000" w:rsidDel="00000000" w:rsidP="00000000" w:rsidRDefault="00000000" w:rsidRPr="00000000" w14:paraId="00000104">
      <w:pPr>
        <w:spacing w:after="140" w:before="0" w:lineRule="auto"/>
        <w:rPr/>
      </w:pPr>
      <w:r w:rsidDel="00000000" w:rsidR="00000000" w:rsidRPr="00000000">
        <w:rPr>
          <w:rFonts w:ascii="Arial" w:cs="Arial" w:eastAsia="Arial" w:hAnsi="Arial"/>
          <w:color w:val="333333"/>
          <w:sz w:val="22"/>
          <w:szCs w:val="22"/>
          <w:rtl w:val="0"/>
        </w:rPr>
        <w:t xml:space="preserve">Advisory Board members shall be compensated through allocations from the Advisor Carry Pool (Section 4.2) and/or reasonable expense reimbursement as unanimously agreed by the Partners.</w:t>
      </w:r>
      <w:r w:rsidDel="00000000" w:rsidR="00000000" w:rsidRPr="00000000">
        <w:rPr>
          <w:rtl w:val="0"/>
        </w:rPr>
      </w:r>
    </w:p>
    <w:p w:rsidR="00000000" w:rsidDel="00000000" w:rsidP="00000000" w:rsidRDefault="00000000" w:rsidRPr="00000000" w14:paraId="00000105">
      <w:pPr>
        <w:pStyle w:val="Heading1"/>
        <w:spacing w:after="140" w:before="0" w:lineRule="auto"/>
        <w:rPr/>
      </w:pPr>
      <w:r w:rsidDel="00000000" w:rsidR="00000000" w:rsidRPr="00000000">
        <w:rPr>
          <w:rFonts w:ascii="Arial" w:cs="Arial" w:eastAsia="Arial" w:hAnsi="Arial"/>
          <w:color w:val="333333"/>
          <w:sz w:val="22"/>
          <w:szCs w:val="22"/>
          <w:rtl w:val="0"/>
        </w:rPr>
        <w:t xml:space="preserve">ARTICLE VII — CONFIDENTIALITY AND INTELLECTUAL PROPERTY</w:t>
      </w:r>
      <w:r w:rsidDel="00000000" w:rsidR="00000000" w:rsidRPr="00000000">
        <w:rPr>
          <w:rtl w:val="0"/>
        </w:rPr>
      </w:r>
    </w:p>
    <w:p w:rsidR="00000000" w:rsidDel="00000000" w:rsidP="00000000" w:rsidRDefault="00000000" w:rsidRPr="00000000" w14:paraId="00000106">
      <w:pPr>
        <w:pStyle w:val="Heading2"/>
        <w:spacing w:after="140" w:before="0" w:lineRule="auto"/>
        <w:rPr/>
      </w:pPr>
      <w:r w:rsidDel="00000000" w:rsidR="00000000" w:rsidRPr="00000000">
        <w:rPr>
          <w:rFonts w:ascii="Arial" w:cs="Arial" w:eastAsia="Arial" w:hAnsi="Arial"/>
          <w:color w:val="333333"/>
          <w:sz w:val="22"/>
          <w:szCs w:val="22"/>
          <w:rtl w:val="0"/>
        </w:rPr>
        <w:t xml:space="preserve">7.1 Confidentiality</w:t>
      </w:r>
      <w:r w:rsidDel="00000000" w:rsidR="00000000" w:rsidRPr="00000000">
        <w:rPr>
          <w:rtl w:val="0"/>
        </w:rPr>
      </w:r>
    </w:p>
    <w:p w:rsidR="00000000" w:rsidDel="00000000" w:rsidP="00000000" w:rsidRDefault="00000000" w:rsidRPr="00000000" w14:paraId="00000107">
      <w:pPr>
        <w:spacing w:after="140" w:before="0" w:lineRule="auto"/>
        <w:rPr/>
      </w:pPr>
      <w:r w:rsidDel="00000000" w:rsidR="00000000" w:rsidRPr="00000000">
        <w:rPr>
          <w:rFonts w:ascii="Arial" w:cs="Arial" w:eastAsia="Arial" w:hAnsi="Arial"/>
          <w:color w:val="333333"/>
          <w:sz w:val="22"/>
          <w:szCs w:val="22"/>
          <w:rtl w:val="0"/>
        </w:rPr>
        <w:t xml:space="preserve">Each Partner agrees to maintain strict confidentiality regarding all non-public information relating to the GP Entity, the Fund, its investments, Limited Partners, deal pipeline, and financial terms, both during the term of this Agreement and for five (5) years following departure.</w:t>
      </w:r>
      <w:r w:rsidDel="00000000" w:rsidR="00000000" w:rsidRPr="00000000">
        <w:rPr>
          <w:rtl w:val="0"/>
        </w:rPr>
      </w:r>
    </w:p>
    <w:p w:rsidR="00000000" w:rsidDel="00000000" w:rsidP="00000000" w:rsidRDefault="00000000" w:rsidRPr="00000000" w14:paraId="00000108">
      <w:pPr>
        <w:pStyle w:val="Heading2"/>
        <w:spacing w:after="140" w:before="0" w:lineRule="auto"/>
        <w:rPr/>
      </w:pPr>
      <w:r w:rsidDel="00000000" w:rsidR="00000000" w:rsidRPr="00000000">
        <w:rPr>
          <w:rFonts w:ascii="Arial" w:cs="Arial" w:eastAsia="Arial" w:hAnsi="Arial"/>
          <w:color w:val="333333"/>
          <w:sz w:val="22"/>
          <w:szCs w:val="22"/>
          <w:rtl w:val="0"/>
        </w:rPr>
        <w:t xml:space="preserve">7.2 Intellectual Property</w:t>
      </w:r>
      <w:r w:rsidDel="00000000" w:rsidR="00000000" w:rsidRPr="00000000">
        <w:rPr>
          <w:rtl w:val="0"/>
        </w:rPr>
      </w:r>
    </w:p>
    <w:p w:rsidR="00000000" w:rsidDel="00000000" w:rsidP="00000000" w:rsidRDefault="00000000" w:rsidRPr="00000000" w14:paraId="00000109">
      <w:pPr>
        <w:spacing w:after="140" w:before="0" w:lineRule="auto"/>
        <w:rPr/>
      </w:pPr>
      <w:r w:rsidDel="00000000" w:rsidR="00000000" w:rsidRPr="00000000">
        <w:rPr>
          <w:rFonts w:ascii="Arial" w:cs="Arial" w:eastAsia="Arial" w:hAnsi="Arial"/>
          <w:color w:val="333333"/>
          <w:sz w:val="22"/>
          <w:szCs w:val="22"/>
          <w:rtl w:val="0"/>
        </w:rPr>
        <w:t xml:space="preserve">All work product, deal analysis, investor materials, branding (including the MSIFS and FIIMF names, logos, and digital properties), and proprietary methodologies developed in connection with the GP Entity shall be the exclusive property of the GP Entity.</w:t>
      </w:r>
      <w:r w:rsidDel="00000000" w:rsidR="00000000" w:rsidRPr="00000000">
        <w:rPr>
          <w:rtl w:val="0"/>
        </w:rPr>
      </w:r>
    </w:p>
    <w:p w:rsidR="00000000" w:rsidDel="00000000" w:rsidP="00000000" w:rsidRDefault="00000000" w:rsidRPr="00000000" w14:paraId="0000010A">
      <w:pPr>
        <w:pStyle w:val="Heading1"/>
        <w:spacing w:after="140" w:before="0" w:lineRule="auto"/>
        <w:rPr/>
      </w:pPr>
      <w:r w:rsidDel="00000000" w:rsidR="00000000" w:rsidRPr="00000000">
        <w:rPr>
          <w:rFonts w:ascii="Arial" w:cs="Arial" w:eastAsia="Arial" w:hAnsi="Arial"/>
          <w:color w:val="333333"/>
          <w:sz w:val="22"/>
          <w:szCs w:val="22"/>
          <w:rtl w:val="0"/>
        </w:rPr>
        <w:t xml:space="preserve">ARTICLE VIII — REPRESENTATIONS AND WARRANTIES</w:t>
      </w:r>
      <w:r w:rsidDel="00000000" w:rsidR="00000000" w:rsidRPr="00000000">
        <w:rPr>
          <w:rtl w:val="0"/>
        </w:rPr>
      </w:r>
    </w:p>
    <w:p w:rsidR="00000000" w:rsidDel="00000000" w:rsidP="00000000" w:rsidRDefault="00000000" w:rsidRPr="00000000" w14:paraId="0000010B">
      <w:pPr>
        <w:spacing w:after="140" w:before="0" w:lineRule="auto"/>
        <w:rPr/>
      </w:pPr>
      <w:r w:rsidDel="00000000" w:rsidR="00000000" w:rsidRPr="00000000">
        <w:rPr>
          <w:rFonts w:ascii="Arial" w:cs="Arial" w:eastAsia="Arial" w:hAnsi="Arial"/>
          <w:color w:val="333333"/>
          <w:sz w:val="22"/>
          <w:szCs w:val="22"/>
          <w:rtl w:val="0"/>
        </w:rPr>
        <w:t xml:space="preserve">Each Partner represents and warrants that:</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They have the legal capacity and authority to enter into this Agreement;</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They are not subject to any agreement, order, or obligation that would conflict with their duties hereunder;</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They will devote sufficient professional time and effort to fulfill their responsibilities;</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They will comply with all applicable laws and regulations, including anti-corruption, anti-money laundering, and sanctions requirements; and</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They will disclose any actual or potential conflicts of interest promptly and in writing to the other Partners.</w:t>
      </w:r>
      <w:r w:rsidDel="00000000" w:rsidR="00000000" w:rsidRPr="00000000">
        <w:rPr>
          <w:rtl w:val="0"/>
        </w:rPr>
      </w:r>
    </w:p>
    <w:p w:rsidR="00000000" w:rsidDel="00000000" w:rsidP="00000000" w:rsidRDefault="00000000" w:rsidRPr="00000000" w14:paraId="00000111">
      <w:pPr>
        <w:pStyle w:val="Heading1"/>
        <w:spacing w:after="140" w:before="0" w:lineRule="auto"/>
        <w:rPr/>
      </w:pPr>
      <w:r w:rsidDel="00000000" w:rsidR="00000000" w:rsidRPr="00000000">
        <w:rPr>
          <w:rFonts w:ascii="Arial" w:cs="Arial" w:eastAsia="Arial" w:hAnsi="Arial"/>
          <w:color w:val="333333"/>
          <w:sz w:val="22"/>
          <w:szCs w:val="22"/>
          <w:rtl w:val="0"/>
        </w:rPr>
        <w:t xml:space="preserve">ARTICLE IX — INDEMNIFICATION</w:t>
      </w:r>
      <w:r w:rsidDel="00000000" w:rsidR="00000000" w:rsidRPr="00000000">
        <w:rPr>
          <w:rtl w:val="0"/>
        </w:rPr>
      </w:r>
    </w:p>
    <w:p w:rsidR="00000000" w:rsidDel="00000000" w:rsidP="00000000" w:rsidRDefault="00000000" w:rsidRPr="00000000" w14:paraId="00000112">
      <w:pPr>
        <w:pStyle w:val="Heading2"/>
        <w:spacing w:after="140" w:before="0" w:lineRule="auto"/>
        <w:rPr/>
      </w:pPr>
      <w:r w:rsidDel="00000000" w:rsidR="00000000" w:rsidRPr="00000000">
        <w:rPr>
          <w:rFonts w:ascii="Arial" w:cs="Arial" w:eastAsia="Arial" w:hAnsi="Arial"/>
          <w:color w:val="333333"/>
          <w:sz w:val="22"/>
          <w:szCs w:val="22"/>
          <w:rtl w:val="0"/>
        </w:rPr>
        <w:t xml:space="preserve">9.1 Mutual Indemnification</w:t>
      </w:r>
      <w:r w:rsidDel="00000000" w:rsidR="00000000" w:rsidRPr="00000000">
        <w:rPr>
          <w:rtl w:val="0"/>
        </w:rPr>
      </w:r>
    </w:p>
    <w:p w:rsidR="00000000" w:rsidDel="00000000" w:rsidP="00000000" w:rsidRDefault="00000000" w:rsidRPr="00000000" w14:paraId="00000113">
      <w:pPr>
        <w:spacing w:after="140" w:before="0" w:lineRule="auto"/>
        <w:rPr/>
      </w:pPr>
      <w:r w:rsidDel="00000000" w:rsidR="00000000" w:rsidRPr="00000000">
        <w:rPr>
          <w:rFonts w:ascii="Arial" w:cs="Arial" w:eastAsia="Arial" w:hAnsi="Arial"/>
          <w:color w:val="333333"/>
          <w:sz w:val="22"/>
          <w:szCs w:val="22"/>
          <w:rtl w:val="0"/>
        </w:rPr>
        <w:t xml:space="preserve">The GP Entity shall indemnify each Partner against losses, claims, damages, and expenses (including reasonable legal fees) arising from their good-faith performance of duties hereunder, except to the extent such losses result from such Partner’s fraud, willful misconduct, or gross negligence.</w:t>
      </w:r>
      <w:r w:rsidDel="00000000" w:rsidR="00000000" w:rsidRPr="00000000">
        <w:rPr>
          <w:rtl w:val="0"/>
        </w:rPr>
      </w:r>
    </w:p>
    <w:p w:rsidR="00000000" w:rsidDel="00000000" w:rsidP="00000000" w:rsidRDefault="00000000" w:rsidRPr="00000000" w14:paraId="00000114">
      <w:pPr>
        <w:pStyle w:val="Heading2"/>
        <w:spacing w:after="140" w:before="0" w:lineRule="auto"/>
        <w:rPr/>
      </w:pPr>
      <w:r w:rsidDel="00000000" w:rsidR="00000000" w:rsidRPr="00000000">
        <w:rPr>
          <w:rFonts w:ascii="Arial" w:cs="Arial" w:eastAsia="Arial" w:hAnsi="Arial"/>
          <w:color w:val="333333"/>
          <w:sz w:val="22"/>
          <w:szCs w:val="22"/>
          <w:rtl w:val="0"/>
        </w:rPr>
        <w:t xml:space="preserve">9.2 Limitation</w:t>
      </w:r>
      <w:r w:rsidDel="00000000" w:rsidR="00000000" w:rsidRPr="00000000">
        <w:rPr>
          <w:rtl w:val="0"/>
        </w:rPr>
      </w:r>
    </w:p>
    <w:p w:rsidR="00000000" w:rsidDel="00000000" w:rsidP="00000000" w:rsidRDefault="00000000" w:rsidRPr="00000000" w14:paraId="00000115">
      <w:pPr>
        <w:spacing w:after="140" w:before="0" w:lineRule="auto"/>
        <w:rPr/>
      </w:pPr>
      <w:r w:rsidDel="00000000" w:rsidR="00000000" w:rsidRPr="00000000">
        <w:rPr>
          <w:rFonts w:ascii="Arial" w:cs="Arial" w:eastAsia="Arial" w:hAnsi="Arial"/>
          <w:color w:val="333333"/>
          <w:sz w:val="22"/>
          <w:szCs w:val="22"/>
          <w:rtl w:val="0"/>
        </w:rPr>
        <w:t xml:space="preserve">Indemnification obligations shall be satisfied first from GP Entity assets (including D&amp;O insurance proceeds, if obtained), and only secondarily from Partner personal assets, if at all.</w:t>
      </w:r>
      <w:r w:rsidDel="00000000" w:rsidR="00000000" w:rsidRPr="00000000">
        <w:rPr>
          <w:rtl w:val="0"/>
        </w:rPr>
      </w:r>
    </w:p>
    <w:p w:rsidR="00000000" w:rsidDel="00000000" w:rsidP="00000000" w:rsidRDefault="00000000" w:rsidRPr="00000000" w14:paraId="00000116">
      <w:pPr>
        <w:pStyle w:val="Heading1"/>
        <w:spacing w:after="140" w:before="0" w:lineRule="auto"/>
        <w:rPr/>
      </w:pPr>
      <w:r w:rsidDel="00000000" w:rsidR="00000000" w:rsidRPr="00000000">
        <w:rPr>
          <w:rFonts w:ascii="Arial" w:cs="Arial" w:eastAsia="Arial" w:hAnsi="Arial"/>
          <w:color w:val="333333"/>
          <w:sz w:val="22"/>
          <w:szCs w:val="22"/>
          <w:rtl w:val="0"/>
        </w:rPr>
        <w:t xml:space="preserve">ARTICLE X — LP DISCLOSURE REQUIREMENTS</w:t>
      </w:r>
      <w:r w:rsidDel="00000000" w:rsidR="00000000" w:rsidRPr="00000000">
        <w:rPr>
          <w:rtl w:val="0"/>
        </w:rPr>
      </w:r>
    </w:p>
    <w:p w:rsidR="00000000" w:rsidDel="00000000" w:rsidP="00000000" w:rsidRDefault="00000000" w:rsidRPr="00000000" w14:paraId="00000117">
      <w:pPr>
        <w:spacing w:after="140" w:before="0" w:lineRule="auto"/>
        <w:rPr/>
      </w:pPr>
      <w:r w:rsidDel="00000000" w:rsidR="00000000" w:rsidRPr="00000000">
        <w:rPr>
          <w:rFonts w:ascii="Arial" w:cs="Arial" w:eastAsia="Arial" w:hAnsi="Arial"/>
          <w:color w:val="333333"/>
          <w:sz w:val="22"/>
          <w:szCs w:val="22"/>
          <w:rtl w:val="0"/>
        </w:rPr>
        <w:t xml:space="preserve">The Partners acknowledge that the following elements require disclosure in the Fund’s offering documents and regulatory filings:</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Private Placement Memorandum (PPM):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Shall describe co-investment rights (Article IV-B), the Rainmaker Bonus mechanism (Article IV-A, Section 3), and the performance-based vesting structure (Section 4.7).</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Limited Partnership Agreement (LPA):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Shall include provisions permitting the GP Entity to offer co-investment opportunities and to pay Rainmaker Bonuses from Management Fee Surplus.</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Form ADV Part 2A: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Shall disclose co-investment conflicts, allocation methodology, and Management Fee usage for Rainmaker Bonuses.</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Annual Reporting: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GP Entity shall report to the LPAC annually on: (i) aggregate Rainmaker Bonuses paid; (ii) aggregate co-investment capital deployed by Partners and Eligible Co-Investors; and (iii) the status of the Unallocated Carry Pool.</w:t>
      </w:r>
      <w:r w:rsidDel="00000000" w:rsidR="00000000" w:rsidRPr="00000000">
        <w:rPr>
          <w:rtl w:val="0"/>
        </w:rPr>
      </w:r>
    </w:p>
    <w:p w:rsidR="00000000" w:rsidDel="00000000" w:rsidP="00000000" w:rsidRDefault="00000000" w:rsidRPr="00000000" w14:paraId="0000011C">
      <w:pPr>
        <w:pStyle w:val="Heading1"/>
        <w:spacing w:after="140" w:before="0" w:lineRule="auto"/>
        <w:rPr/>
      </w:pPr>
      <w:r w:rsidDel="00000000" w:rsidR="00000000" w:rsidRPr="00000000">
        <w:rPr>
          <w:rFonts w:ascii="Arial" w:cs="Arial" w:eastAsia="Arial" w:hAnsi="Arial"/>
          <w:color w:val="333333"/>
          <w:sz w:val="22"/>
          <w:szCs w:val="22"/>
          <w:rtl w:val="0"/>
        </w:rPr>
        <w:t xml:space="preserve">ARTICLE XI — MISCELLANEOUS</w:t>
      </w:r>
      <w:r w:rsidDel="00000000" w:rsidR="00000000" w:rsidRPr="00000000">
        <w:rPr>
          <w:rtl w:val="0"/>
        </w:rPr>
      </w:r>
    </w:p>
    <w:p w:rsidR="00000000" w:rsidDel="00000000" w:rsidP="00000000" w:rsidRDefault="00000000" w:rsidRPr="00000000" w14:paraId="0000011D">
      <w:pPr>
        <w:pStyle w:val="Heading2"/>
        <w:spacing w:after="140" w:before="0" w:lineRule="auto"/>
        <w:rPr/>
      </w:pPr>
      <w:r w:rsidDel="00000000" w:rsidR="00000000" w:rsidRPr="00000000">
        <w:rPr>
          <w:rFonts w:ascii="Arial" w:cs="Arial" w:eastAsia="Arial" w:hAnsi="Arial"/>
          <w:color w:val="333333"/>
          <w:sz w:val="22"/>
          <w:szCs w:val="22"/>
          <w:rtl w:val="0"/>
        </w:rPr>
        <w:t xml:space="preserve">11.1 Governing Law</w:t>
      </w:r>
      <w:r w:rsidDel="00000000" w:rsidR="00000000" w:rsidRPr="00000000">
        <w:rPr>
          <w:rtl w:val="0"/>
        </w:rPr>
      </w:r>
    </w:p>
    <w:p w:rsidR="00000000" w:rsidDel="00000000" w:rsidP="00000000" w:rsidRDefault="00000000" w:rsidRPr="00000000" w14:paraId="0000011E">
      <w:pPr>
        <w:spacing w:after="140" w:before="0" w:lineRule="auto"/>
        <w:rPr/>
      </w:pPr>
      <w:r w:rsidDel="00000000" w:rsidR="00000000" w:rsidRPr="00000000">
        <w:rPr>
          <w:rFonts w:ascii="Arial" w:cs="Arial" w:eastAsia="Arial" w:hAnsi="Arial"/>
          <w:color w:val="333333"/>
          <w:sz w:val="22"/>
          <w:szCs w:val="22"/>
          <w:rtl w:val="0"/>
        </w:rPr>
        <w:t xml:space="preserve">This Agreement shall be governed by and construed in accordance with the laws of the State of ________________ [to be determined based on GP Entity formation jurisdiction], without regard to conflict of laws principles.</w:t>
      </w:r>
      <w:r w:rsidDel="00000000" w:rsidR="00000000" w:rsidRPr="00000000">
        <w:rPr>
          <w:rtl w:val="0"/>
        </w:rPr>
      </w:r>
    </w:p>
    <w:p w:rsidR="00000000" w:rsidDel="00000000" w:rsidP="00000000" w:rsidRDefault="00000000" w:rsidRPr="00000000" w14:paraId="0000011F">
      <w:pPr>
        <w:pStyle w:val="Heading2"/>
        <w:spacing w:after="140" w:before="0" w:lineRule="auto"/>
        <w:rPr/>
      </w:pPr>
      <w:r w:rsidDel="00000000" w:rsidR="00000000" w:rsidRPr="00000000">
        <w:rPr>
          <w:rFonts w:ascii="Arial" w:cs="Arial" w:eastAsia="Arial" w:hAnsi="Arial"/>
          <w:color w:val="333333"/>
          <w:sz w:val="22"/>
          <w:szCs w:val="22"/>
          <w:rtl w:val="0"/>
        </w:rPr>
        <w:t xml:space="preserve">11.2 Dispute Resolution</w:t>
      </w:r>
      <w:r w:rsidDel="00000000" w:rsidR="00000000" w:rsidRPr="00000000">
        <w:rPr>
          <w:rtl w:val="0"/>
        </w:rPr>
      </w:r>
    </w:p>
    <w:p w:rsidR="00000000" w:rsidDel="00000000" w:rsidP="00000000" w:rsidRDefault="00000000" w:rsidRPr="00000000" w14:paraId="00000120">
      <w:pPr>
        <w:spacing w:after="140" w:before="0" w:lineRule="auto"/>
        <w:rPr/>
      </w:pPr>
      <w:r w:rsidDel="00000000" w:rsidR="00000000" w:rsidRPr="00000000">
        <w:rPr>
          <w:rFonts w:ascii="Arial" w:cs="Arial" w:eastAsia="Arial" w:hAnsi="Arial"/>
          <w:color w:val="333333"/>
          <w:sz w:val="22"/>
          <w:szCs w:val="22"/>
          <w:rtl w:val="0"/>
        </w:rPr>
        <w:t xml:space="preserve">Any dispute arising under this Agreement shall be resolved in accordance with the procedures set forth in Section 3.4.</w:t>
      </w:r>
      <w:r w:rsidDel="00000000" w:rsidR="00000000" w:rsidRPr="00000000">
        <w:rPr>
          <w:rtl w:val="0"/>
        </w:rPr>
      </w:r>
    </w:p>
    <w:p w:rsidR="00000000" w:rsidDel="00000000" w:rsidP="00000000" w:rsidRDefault="00000000" w:rsidRPr="00000000" w14:paraId="00000121">
      <w:pPr>
        <w:pStyle w:val="Heading2"/>
        <w:spacing w:after="140" w:before="0" w:lineRule="auto"/>
        <w:rPr/>
      </w:pPr>
      <w:r w:rsidDel="00000000" w:rsidR="00000000" w:rsidRPr="00000000">
        <w:rPr>
          <w:rFonts w:ascii="Arial" w:cs="Arial" w:eastAsia="Arial" w:hAnsi="Arial"/>
          <w:color w:val="333333"/>
          <w:sz w:val="22"/>
          <w:szCs w:val="22"/>
          <w:rtl w:val="0"/>
        </w:rPr>
        <w:t xml:space="preserve">11.3 Entire Agreement</w:t>
      </w:r>
      <w:r w:rsidDel="00000000" w:rsidR="00000000" w:rsidRPr="00000000">
        <w:rPr>
          <w:rtl w:val="0"/>
        </w:rPr>
      </w:r>
    </w:p>
    <w:p w:rsidR="00000000" w:rsidDel="00000000" w:rsidP="00000000" w:rsidRDefault="00000000" w:rsidRPr="00000000" w14:paraId="00000122">
      <w:pPr>
        <w:spacing w:after="140" w:before="0" w:lineRule="auto"/>
        <w:rPr/>
      </w:pPr>
      <w:r w:rsidDel="00000000" w:rsidR="00000000" w:rsidRPr="00000000">
        <w:rPr>
          <w:rFonts w:ascii="Arial" w:cs="Arial" w:eastAsia="Arial" w:hAnsi="Arial"/>
          <w:color w:val="333333"/>
          <w:sz w:val="22"/>
          <w:szCs w:val="22"/>
          <w:rtl w:val="0"/>
        </w:rPr>
        <w:t xml:space="preserve">This Agreement constitutes the entire understanding among the Partners with respect to its subject matter and supersedes all prior or contemporaneous agreements, whether written or oral.</w:t>
      </w:r>
      <w:r w:rsidDel="00000000" w:rsidR="00000000" w:rsidRPr="00000000">
        <w:rPr>
          <w:rtl w:val="0"/>
        </w:rPr>
      </w:r>
    </w:p>
    <w:p w:rsidR="00000000" w:rsidDel="00000000" w:rsidP="00000000" w:rsidRDefault="00000000" w:rsidRPr="00000000" w14:paraId="00000123">
      <w:pPr>
        <w:pStyle w:val="Heading2"/>
        <w:spacing w:after="140" w:before="0" w:lineRule="auto"/>
        <w:rPr/>
      </w:pPr>
      <w:r w:rsidDel="00000000" w:rsidR="00000000" w:rsidRPr="00000000">
        <w:rPr>
          <w:rFonts w:ascii="Arial" w:cs="Arial" w:eastAsia="Arial" w:hAnsi="Arial"/>
          <w:color w:val="333333"/>
          <w:sz w:val="22"/>
          <w:szCs w:val="22"/>
          <w:rtl w:val="0"/>
        </w:rPr>
        <w:t xml:space="preserve">11.4 Amendments</w:t>
      </w:r>
      <w:r w:rsidDel="00000000" w:rsidR="00000000" w:rsidRPr="00000000">
        <w:rPr>
          <w:rtl w:val="0"/>
        </w:rPr>
      </w:r>
    </w:p>
    <w:p w:rsidR="00000000" w:rsidDel="00000000" w:rsidP="00000000" w:rsidRDefault="00000000" w:rsidRPr="00000000" w14:paraId="00000124">
      <w:pPr>
        <w:spacing w:after="140" w:before="0" w:lineRule="auto"/>
        <w:rPr/>
      </w:pPr>
      <w:r w:rsidDel="00000000" w:rsidR="00000000" w:rsidRPr="00000000">
        <w:rPr>
          <w:rFonts w:ascii="Arial" w:cs="Arial" w:eastAsia="Arial" w:hAnsi="Arial"/>
          <w:color w:val="333333"/>
          <w:sz w:val="22"/>
          <w:szCs w:val="22"/>
          <w:rtl w:val="0"/>
        </w:rPr>
        <w:t xml:space="preserve">This Agreement may be amended only by the unanimous written consent of all Partners.</w:t>
      </w:r>
      <w:r w:rsidDel="00000000" w:rsidR="00000000" w:rsidRPr="00000000">
        <w:rPr>
          <w:rtl w:val="0"/>
        </w:rPr>
      </w:r>
    </w:p>
    <w:p w:rsidR="00000000" w:rsidDel="00000000" w:rsidP="00000000" w:rsidRDefault="00000000" w:rsidRPr="00000000" w14:paraId="00000125">
      <w:pPr>
        <w:pStyle w:val="Heading2"/>
        <w:spacing w:after="140" w:before="0" w:lineRule="auto"/>
        <w:rPr/>
      </w:pPr>
      <w:r w:rsidDel="00000000" w:rsidR="00000000" w:rsidRPr="00000000">
        <w:rPr>
          <w:rFonts w:ascii="Arial" w:cs="Arial" w:eastAsia="Arial" w:hAnsi="Arial"/>
          <w:color w:val="333333"/>
          <w:sz w:val="22"/>
          <w:szCs w:val="22"/>
          <w:rtl w:val="0"/>
        </w:rPr>
        <w:t xml:space="preserve">11.5 Severability</w:t>
      </w:r>
      <w:r w:rsidDel="00000000" w:rsidR="00000000" w:rsidRPr="00000000">
        <w:rPr>
          <w:rtl w:val="0"/>
        </w:rPr>
      </w:r>
    </w:p>
    <w:p w:rsidR="00000000" w:rsidDel="00000000" w:rsidP="00000000" w:rsidRDefault="00000000" w:rsidRPr="00000000" w14:paraId="00000126">
      <w:pPr>
        <w:spacing w:after="140" w:before="0" w:lineRule="auto"/>
        <w:rPr/>
      </w:pPr>
      <w:r w:rsidDel="00000000" w:rsidR="00000000" w:rsidRPr="00000000">
        <w:rPr>
          <w:rFonts w:ascii="Arial" w:cs="Arial" w:eastAsia="Arial" w:hAnsi="Arial"/>
          <w:color w:val="333333"/>
          <w:sz w:val="22"/>
          <w:szCs w:val="22"/>
          <w:rtl w:val="0"/>
        </w:rPr>
        <w:t xml:space="preserve">If any provision of this Agreement is held to be invalid or unenforceable, the remaining provisions shall continue in full force and effect.</w:t>
      </w:r>
      <w:r w:rsidDel="00000000" w:rsidR="00000000" w:rsidRPr="00000000">
        <w:rPr>
          <w:rtl w:val="0"/>
        </w:rPr>
      </w:r>
    </w:p>
    <w:p w:rsidR="00000000" w:rsidDel="00000000" w:rsidP="00000000" w:rsidRDefault="00000000" w:rsidRPr="00000000" w14:paraId="00000127">
      <w:pPr>
        <w:pStyle w:val="Heading2"/>
        <w:spacing w:after="140" w:before="0" w:lineRule="auto"/>
        <w:rPr/>
      </w:pPr>
      <w:r w:rsidDel="00000000" w:rsidR="00000000" w:rsidRPr="00000000">
        <w:rPr>
          <w:rFonts w:ascii="Arial" w:cs="Arial" w:eastAsia="Arial" w:hAnsi="Arial"/>
          <w:color w:val="333333"/>
          <w:sz w:val="22"/>
          <w:szCs w:val="22"/>
          <w:rtl w:val="0"/>
        </w:rPr>
        <w:t xml:space="preserve">11.6 Notices</w:t>
      </w:r>
      <w:r w:rsidDel="00000000" w:rsidR="00000000" w:rsidRPr="00000000">
        <w:rPr>
          <w:rtl w:val="0"/>
        </w:rPr>
      </w:r>
    </w:p>
    <w:p w:rsidR="00000000" w:rsidDel="00000000" w:rsidP="00000000" w:rsidRDefault="00000000" w:rsidRPr="00000000" w14:paraId="00000128">
      <w:pPr>
        <w:spacing w:after="140" w:before="0" w:lineRule="auto"/>
        <w:rPr/>
      </w:pPr>
      <w:r w:rsidDel="00000000" w:rsidR="00000000" w:rsidRPr="00000000">
        <w:rPr>
          <w:rFonts w:ascii="Arial" w:cs="Arial" w:eastAsia="Arial" w:hAnsi="Arial"/>
          <w:color w:val="333333"/>
          <w:sz w:val="22"/>
          <w:szCs w:val="22"/>
          <w:rtl w:val="0"/>
        </w:rPr>
        <w:t xml:space="preserve">All notices shall be in writing and delivered to each Partner at the email addresses registered with the GP Entity’s records (currently via MSIFS Google Workspace accounts), or at such other address as a Partner may designate in writing.</w:t>
      </w:r>
      <w:r w:rsidDel="00000000" w:rsidR="00000000" w:rsidRPr="00000000">
        <w:rPr>
          <w:rtl w:val="0"/>
        </w:rPr>
      </w:r>
    </w:p>
    <w:p w:rsidR="00000000" w:rsidDel="00000000" w:rsidP="00000000" w:rsidRDefault="00000000" w:rsidRPr="00000000" w14:paraId="00000129">
      <w:pPr>
        <w:pStyle w:val="Heading2"/>
        <w:spacing w:after="140" w:before="0" w:lineRule="auto"/>
        <w:rPr/>
      </w:pPr>
      <w:r w:rsidDel="00000000" w:rsidR="00000000" w:rsidRPr="00000000">
        <w:rPr>
          <w:rFonts w:ascii="Arial" w:cs="Arial" w:eastAsia="Arial" w:hAnsi="Arial"/>
          <w:color w:val="333333"/>
          <w:sz w:val="22"/>
          <w:szCs w:val="22"/>
          <w:rtl w:val="0"/>
        </w:rPr>
        <w:t xml:space="preserve">11.7 Counterparts</w:t>
      </w:r>
      <w:r w:rsidDel="00000000" w:rsidR="00000000" w:rsidRPr="00000000">
        <w:rPr>
          <w:rtl w:val="0"/>
        </w:rPr>
      </w:r>
    </w:p>
    <w:p w:rsidR="00000000" w:rsidDel="00000000" w:rsidP="00000000" w:rsidRDefault="00000000" w:rsidRPr="00000000" w14:paraId="0000012A">
      <w:pPr>
        <w:spacing w:after="140" w:before="0" w:lineRule="auto"/>
        <w:rPr/>
      </w:pPr>
      <w:r w:rsidDel="00000000" w:rsidR="00000000" w:rsidRPr="00000000">
        <w:rPr>
          <w:rFonts w:ascii="Arial" w:cs="Arial" w:eastAsia="Arial" w:hAnsi="Arial"/>
          <w:color w:val="333333"/>
          <w:sz w:val="22"/>
          <w:szCs w:val="22"/>
          <w:rtl w:val="0"/>
        </w:rPr>
        <w:t xml:space="preserve">This Agreement may be executed in counterparts, each of which shall be deemed an original.</w:t>
      </w:r>
      <w:r w:rsidDel="00000000" w:rsidR="00000000" w:rsidRPr="00000000">
        <w:rPr>
          <w:rtl w:val="0"/>
        </w:rPr>
      </w:r>
    </w:p>
    <w:p w:rsidR="00000000" w:rsidDel="00000000" w:rsidP="00000000" w:rsidRDefault="00000000" w:rsidRPr="00000000" w14:paraId="0000012B">
      <w:pPr>
        <w:pStyle w:val="Heading1"/>
        <w:spacing w:after="140" w:before="0" w:lineRule="auto"/>
        <w:rPr/>
      </w:pPr>
      <w:r w:rsidDel="00000000" w:rsidR="00000000" w:rsidRPr="00000000">
        <w:rPr>
          <w:rFonts w:ascii="Arial" w:cs="Arial" w:eastAsia="Arial" w:hAnsi="Arial"/>
          <w:color w:val="333333"/>
          <w:sz w:val="22"/>
          <w:szCs w:val="22"/>
          <w:rtl w:val="0"/>
        </w:rPr>
        <w:t xml:space="preserve">SIGNATURES</w:t>
      </w:r>
      <w:r w:rsidDel="00000000" w:rsidR="00000000" w:rsidRPr="00000000">
        <w:rPr>
          <w:rtl w:val="0"/>
        </w:rPr>
      </w:r>
    </w:p>
    <w:p w:rsidR="00000000" w:rsidDel="00000000" w:rsidP="00000000" w:rsidRDefault="00000000" w:rsidRPr="00000000" w14:paraId="0000012C">
      <w:pPr>
        <w:spacing w:after="300" w:before="0" w:lineRule="auto"/>
        <w:rPr/>
      </w:pPr>
      <w:r w:rsidDel="00000000" w:rsidR="00000000" w:rsidRPr="00000000">
        <w:rPr>
          <w:rFonts w:ascii="Arial" w:cs="Arial" w:eastAsia="Arial" w:hAnsi="Arial"/>
          <w:b w:val="1"/>
          <w:bCs w:val="1"/>
          <w:color w:val="333333"/>
          <w:sz w:val="22"/>
          <w:szCs w:val="22"/>
          <w:rtl w:val="0"/>
        </w:rPr>
        <w:t xml:space="preserve">IN WITNESS WHEREOF</w:t>
      </w:r>
      <w:r w:rsidDel="00000000" w:rsidR="00000000" w:rsidRPr="00000000">
        <w:rPr>
          <w:rFonts w:ascii="Arial" w:cs="Arial" w:eastAsia="Arial" w:hAnsi="Arial"/>
          <w:color w:val="333333"/>
          <w:sz w:val="22"/>
          <w:szCs w:val="22"/>
          <w:rtl w:val="0"/>
        </w:rPr>
        <w:t xml:space="preserve">, the Partners have executed this Agreement as of the date first written above.</w:t>
      </w:r>
      <w:r w:rsidDel="00000000" w:rsidR="00000000" w:rsidRPr="00000000">
        <w:rPr>
          <w:rtl w:val="0"/>
        </w:rPr>
      </w:r>
    </w:p>
    <w:p w:rsidR="00000000" w:rsidDel="00000000" w:rsidP="00000000" w:rsidRDefault="00000000" w:rsidRPr="00000000" w14:paraId="0000012D">
      <w:pPr>
        <w:spacing w:after="40" w:before="0" w:lineRule="auto"/>
        <w:rPr/>
      </w:pPr>
      <w:r w:rsidDel="00000000" w:rsidR="00000000" w:rsidRPr="00000000">
        <w:rPr>
          <w:rFonts w:ascii="Arial" w:cs="Arial" w:eastAsia="Arial" w:hAnsi="Arial"/>
          <w:color w:val="333333"/>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2E">
      <w:pPr>
        <w:spacing w:after="20" w:before="0" w:lineRule="auto"/>
        <w:rPr/>
      </w:pPr>
      <w:r w:rsidDel="00000000" w:rsidR="00000000" w:rsidRPr="00000000">
        <w:rPr>
          <w:rFonts w:ascii="Arial" w:cs="Arial" w:eastAsia="Arial" w:hAnsi="Arial"/>
          <w:b w:val="1"/>
          <w:bCs w:val="1"/>
          <w:color w:val="333333"/>
          <w:sz w:val="22"/>
          <w:szCs w:val="22"/>
          <w:rtl w:val="0"/>
        </w:rPr>
        <w:t xml:space="preserve">Alexander </w:t>
      </w:r>
      <w:r w:rsidDel="00000000" w:rsidR="00000000" w:rsidRPr="00000000">
        <w:rPr>
          <w:b w:val="1"/>
          <w:bCs w:val="1"/>
          <w:color w:val="333333"/>
          <w:rtl w:val="0"/>
        </w:rPr>
        <w:t xml:space="preserve">Orta</w:t>
      </w:r>
      <w:r w:rsidDel="00000000" w:rsidR="00000000" w:rsidRPr="00000000">
        <w:rPr>
          <w:rtl w:val="0"/>
        </w:rPr>
      </w:r>
    </w:p>
    <w:p w:rsidR="00000000" w:rsidDel="00000000" w:rsidP="00000000" w:rsidRDefault="00000000" w:rsidRPr="00000000" w14:paraId="0000012F">
      <w:pPr>
        <w:spacing w:after="20" w:before="0" w:lineRule="auto"/>
        <w:rPr/>
      </w:pPr>
      <w:r w:rsidDel="00000000" w:rsidR="00000000" w:rsidRPr="00000000">
        <w:rPr>
          <w:rFonts w:ascii="Arial" w:cs="Arial" w:eastAsia="Arial" w:hAnsi="Arial"/>
          <w:color w:val="333333"/>
          <w:sz w:val="22"/>
          <w:szCs w:val="22"/>
          <w:rtl w:val="0"/>
        </w:rPr>
        <w:t xml:space="preserve">Managing Partner</w:t>
      </w:r>
      <w:r w:rsidDel="00000000" w:rsidR="00000000" w:rsidRPr="00000000">
        <w:rPr>
          <w:rtl w:val="0"/>
        </w:rPr>
      </w:r>
    </w:p>
    <w:p w:rsidR="00000000" w:rsidDel="00000000" w:rsidP="00000000" w:rsidRDefault="00000000" w:rsidRPr="00000000" w14:paraId="00000130">
      <w:pPr>
        <w:spacing w:after="250" w:before="0" w:lineRule="auto"/>
        <w:rPr/>
      </w:pPr>
      <w:r w:rsidDel="00000000" w:rsidR="00000000" w:rsidRPr="00000000">
        <w:rPr>
          <w:rFonts w:ascii="Arial" w:cs="Arial" w:eastAsia="Arial" w:hAnsi="Arial"/>
          <w:color w:val="333333"/>
          <w:sz w:val="22"/>
          <w:szCs w:val="22"/>
          <w:rtl w:val="0"/>
        </w:rPr>
        <w:t xml:space="preserve">Date: ________________</w:t>
      </w:r>
      <w:r w:rsidDel="00000000" w:rsidR="00000000" w:rsidRPr="00000000">
        <w:rPr>
          <w:rtl w:val="0"/>
        </w:rPr>
      </w:r>
    </w:p>
    <w:p w:rsidR="00000000" w:rsidDel="00000000" w:rsidP="00000000" w:rsidRDefault="00000000" w:rsidRPr="00000000" w14:paraId="00000131">
      <w:pPr>
        <w:spacing w:after="40" w:before="0" w:lineRule="auto"/>
        <w:rPr/>
      </w:pPr>
      <w:r w:rsidDel="00000000" w:rsidR="00000000" w:rsidRPr="00000000">
        <w:rPr>
          <w:rFonts w:ascii="Arial" w:cs="Arial" w:eastAsia="Arial" w:hAnsi="Arial"/>
          <w:color w:val="333333"/>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32">
      <w:pPr>
        <w:spacing w:after="20" w:before="0" w:lineRule="auto"/>
        <w:rPr/>
      </w:pPr>
      <w:r w:rsidDel="00000000" w:rsidR="00000000" w:rsidRPr="00000000">
        <w:rPr>
          <w:b w:val="1"/>
          <w:bCs w:val="1"/>
          <w:color w:val="333333"/>
          <w:rtl w:val="0"/>
        </w:rPr>
        <w:t xml:space="preserve">Andre “</w:t>
      </w:r>
      <w:r w:rsidDel="00000000" w:rsidR="00000000" w:rsidRPr="00000000">
        <w:rPr>
          <w:rFonts w:ascii="Arial" w:cs="Arial" w:eastAsia="Arial" w:hAnsi="Arial"/>
          <w:b w:val="1"/>
          <w:bCs w:val="1"/>
          <w:color w:val="333333"/>
          <w:sz w:val="22"/>
          <w:szCs w:val="22"/>
          <w:rtl w:val="0"/>
        </w:rPr>
        <w:t xml:space="preserve">Hassan</w:t>
      </w:r>
      <w:r w:rsidDel="00000000" w:rsidR="00000000" w:rsidRPr="00000000">
        <w:rPr>
          <w:b w:val="1"/>
          <w:bCs w:val="1"/>
          <w:color w:val="333333"/>
          <w:rtl w:val="0"/>
        </w:rPr>
        <w:t xml:space="preserve">”</w:t>
      </w:r>
      <w:r w:rsidDel="00000000" w:rsidR="00000000" w:rsidRPr="00000000">
        <w:rPr>
          <w:rFonts w:ascii="Arial" w:cs="Arial" w:eastAsia="Arial" w:hAnsi="Arial"/>
          <w:b w:val="1"/>
          <w:bCs w:val="1"/>
          <w:color w:val="333333"/>
          <w:sz w:val="22"/>
          <w:szCs w:val="22"/>
          <w:rtl w:val="0"/>
        </w:rPr>
        <w:t xml:space="preserve"> </w:t>
      </w:r>
      <w:r w:rsidDel="00000000" w:rsidR="00000000" w:rsidRPr="00000000">
        <w:rPr>
          <w:b w:val="1"/>
          <w:bCs w:val="1"/>
          <w:color w:val="333333"/>
          <w:rtl w:val="0"/>
        </w:rPr>
        <w:t xml:space="preserve">Wilson</w:t>
      </w:r>
      <w:r w:rsidDel="00000000" w:rsidR="00000000" w:rsidRPr="00000000">
        <w:rPr>
          <w:rtl w:val="0"/>
        </w:rPr>
      </w:r>
    </w:p>
    <w:p w:rsidR="00000000" w:rsidDel="00000000" w:rsidP="00000000" w:rsidRDefault="00000000" w:rsidRPr="00000000" w14:paraId="00000133">
      <w:pPr>
        <w:spacing w:after="20" w:before="0" w:lineRule="auto"/>
        <w:rPr/>
      </w:pPr>
      <w:r w:rsidDel="00000000" w:rsidR="00000000" w:rsidRPr="00000000">
        <w:rPr>
          <w:rFonts w:ascii="Arial" w:cs="Arial" w:eastAsia="Arial" w:hAnsi="Arial"/>
          <w:color w:val="333333"/>
          <w:sz w:val="22"/>
          <w:szCs w:val="22"/>
          <w:rtl w:val="0"/>
        </w:rPr>
        <w:t xml:space="preserve">Managing Partner</w:t>
      </w:r>
      <w:r w:rsidDel="00000000" w:rsidR="00000000" w:rsidRPr="00000000">
        <w:rPr>
          <w:rtl w:val="0"/>
        </w:rPr>
      </w:r>
    </w:p>
    <w:p w:rsidR="00000000" w:rsidDel="00000000" w:rsidP="00000000" w:rsidRDefault="00000000" w:rsidRPr="00000000" w14:paraId="00000134">
      <w:pPr>
        <w:spacing w:after="250" w:before="0" w:lineRule="auto"/>
        <w:rPr/>
      </w:pPr>
      <w:r w:rsidDel="00000000" w:rsidR="00000000" w:rsidRPr="00000000">
        <w:rPr>
          <w:rFonts w:ascii="Arial" w:cs="Arial" w:eastAsia="Arial" w:hAnsi="Arial"/>
          <w:color w:val="333333"/>
          <w:sz w:val="22"/>
          <w:szCs w:val="22"/>
          <w:rtl w:val="0"/>
        </w:rPr>
        <w:t xml:space="preserve">Date: ________________</w:t>
      </w:r>
      <w:r w:rsidDel="00000000" w:rsidR="00000000" w:rsidRPr="00000000">
        <w:rPr>
          <w:rtl w:val="0"/>
        </w:rPr>
      </w:r>
    </w:p>
    <w:p w:rsidR="00000000" w:rsidDel="00000000" w:rsidP="00000000" w:rsidRDefault="00000000" w:rsidRPr="00000000" w14:paraId="00000135">
      <w:pPr>
        <w:spacing w:after="40" w:before="0" w:lineRule="auto"/>
        <w:rPr/>
      </w:pPr>
      <w:r w:rsidDel="00000000" w:rsidR="00000000" w:rsidRPr="00000000">
        <w:rPr>
          <w:rFonts w:ascii="Arial" w:cs="Arial" w:eastAsia="Arial" w:hAnsi="Arial"/>
          <w:color w:val="333333"/>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36">
      <w:pPr>
        <w:spacing w:after="20" w:before="0" w:lineRule="auto"/>
        <w:rPr/>
      </w:pPr>
      <w:r w:rsidDel="00000000" w:rsidR="00000000" w:rsidRPr="00000000">
        <w:rPr>
          <w:rFonts w:ascii="Arial" w:cs="Arial" w:eastAsia="Arial" w:hAnsi="Arial"/>
          <w:b w:val="1"/>
          <w:bCs w:val="1"/>
          <w:color w:val="333333"/>
          <w:sz w:val="22"/>
          <w:szCs w:val="22"/>
          <w:rtl w:val="0"/>
        </w:rPr>
        <w:t xml:space="preserve">Aibek </w:t>
      </w:r>
      <w:r w:rsidDel="00000000" w:rsidR="00000000" w:rsidRPr="00000000">
        <w:rPr>
          <w:b w:val="1"/>
          <w:bCs w:val="1"/>
          <w:color w:val="333333"/>
          <w:rtl w:val="0"/>
        </w:rPr>
        <w:t xml:space="preserve">Sabirov</w:t>
      </w:r>
      <w:r w:rsidDel="00000000" w:rsidR="00000000" w:rsidRPr="00000000">
        <w:rPr>
          <w:rtl w:val="0"/>
        </w:rPr>
      </w:r>
    </w:p>
    <w:p w:rsidR="00000000" w:rsidDel="00000000" w:rsidP="00000000" w:rsidRDefault="00000000" w:rsidRPr="00000000" w14:paraId="00000137">
      <w:pPr>
        <w:spacing w:after="20" w:before="0" w:lineRule="auto"/>
        <w:rPr/>
      </w:pPr>
      <w:r w:rsidDel="00000000" w:rsidR="00000000" w:rsidRPr="00000000">
        <w:rPr>
          <w:rFonts w:ascii="Arial" w:cs="Arial" w:eastAsia="Arial" w:hAnsi="Arial"/>
          <w:color w:val="333333"/>
          <w:sz w:val="22"/>
          <w:szCs w:val="22"/>
          <w:rtl w:val="0"/>
        </w:rPr>
        <w:t xml:space="preserve">Managing Partner</w:t>
      </w:r>
      <w:r w:rsidDel="00000000" w:rsidR="00000000" w:rsidRPr="00000000">
        <w:rPr>
          <w:rtl w:val="0"/>
        </w:rPr>
      </w:r>
    </w:p>
    <w:p w:rsidR="00000000" w:rsidDel="00000000" w:rsidP="00000000" w:rsidRDefault="00000000" w:rsidRPr="00000000" w14:paraId="00000138">
      <w:pPr>
        <w:spacing w:after="250" w:before="0" w:lineRule="auto"/>
        <w:rPr/>
      </w:pPr>
      <w:r w:rsidDel="00000000" w:rsidR="00000000" w:rsidRPr="00000000">
        <w:rPr>
          <w:rFonts w:ascii="Arial" w:cs="Arial" w:eastAsia="Arial" w:hAnsi="Arial"/>
          <w:color w:val="333333"/>
          <w:sz w:val="22"/>
          <w:szCs w:val="22"/>
          <w:rtl w:val="0"/>
        </w:rPr>
        <w:t xml:space="preserve">Date: ________________</w:t>
      </w:r>
      <w:r w:rsidDel="00000000" w:rsidR="00000000" w:rsidRPr="00000000">
        <w:rPr>
          <w:rtl w:val="0"/>
        </w:rPr>
      </w:r>
    </w:p>
    <w:p w:rsidR="00000000" w:rsidDel="00000000" w:rsidP="00000000" w:rsidRDefault="00000000" w:rsidRPr="00000000" w14:paraId="00000139">
      <w:pPr>
        <w:spacing w:after="40" w:before="0" w:lineRule="auto"/>
        <w:rPr/>
      </w:pPr>
      <w:r w:rsidDel="00000000" w:rsidR="00000000" w:rsidRPr="00000000">
        <w:rPr>
          <w:rFonts w:ascii="Arial" w:cs="Arial" w:eastAsia="Arial" w:hAnsi="Arial"/>
          <w:color w:val="333333"/>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3A">
      <w:pPr>
        <w:spacing w:after="20" w:before="0" w:lineRule="auto"/>
        <w:rPr/>
      </w:pPr>
      <w:r w:rsidDel="00000000" w:rsidR="00000000" w:rsidRPr="00000000">
        <w:rPr>
          <w:b w:val="1"/>
          <w:bCs w:val="1"/>
          <w:color w:val="333333"/>
          <w:rtl w:val="0"/>
        </w:rPr>
        <w:t xml:space="preserve">Stephen Habetz</w:t>
      </w:r>
      <w:r w:rsidDel="00000000" w:rsidR="00000000" w:rsidRPr="00000000">
        <w:rPr>
          <w:rtl w:val="0"/>
        </w:rPr>
      </w:r>
    </w:p>
    <w:p w:rsidR="00000000" w:rsidDel="00000000" w:rsidP="00000000" w:rsidRDefault="00000000" w:rsidRPr="00000000" w14:paraId="0000013B">
      <w:pPr>
        <w:spacing w:after="20" w:before="0" w:lineRule="auto"/>
        <w:rPr/>
      </w:pPr>
      <w:r w:rsidDel="00000000" w:rsidR="00000000" w:rsidRPr="00000000">
        <w:rPr>
          <w:rFonts w:ascii="Arial" w:cs="Arial" w:eastAsia="Arial" w:hAnsi="Arial"/>
          <w:color w:val="333333"/>
          <w:sz w:val="22"/>
          <w:szCs w:val="22"/>
          <w:rtl w:val="0"/>
        </w:rPr>
        <w:t xml:space="preserve">Managing Partner</w:t>
      </w:r>
      <w:r w:rsidDel="00000000" w:rsidR="00000000" w:rsidRPr="00000000">
        <w:rPr>
          <w:rtl w:val="0"/>
        </w:rPr>
      </w:r>
    </w:p>
    <w:p w:rsidR="00000000" w:rsidDel="00000000" w:rsidP="00000000" w:rsidRDefault="00000000" w:rsidRPr="00000000" w14:paraId="0000013C">
      <w:pPr>
        <w:spacing w:after="250" w:before="0" w:lineRule="auto"/>
        <w:rPr/>
      </w:pPr>
      <w:r w:rsidDel="00000000" w:rsidR="00000000" w:rsidRPr="00000000">
        <w:rPr>
          <w:rFonts w:ascii="Arial" w:cs="Arial" w:eastAsia="Arial" w:hAnsi="Arial"/>
          <w:color w:val="333333"/>
          <w:sz w:val="22"/>
          <w:szCs w:val="22"/>
          <w:rtl w:val="0"/>
        </w:rPr>
        <w:t xml:space="preserve">Date: ________________</w:t>
      </w:r>
      <w:r w:rsidDel="00000000" w:rsidR="00000000" w:rsidRPr="00000000">
        <w:rPr>
          <w:rtl w:val="0"/>
        </w:rPr>
      </w:r>
    </w:p>
    <w:p w:rsidR="00000000" w:rsidDel="00000000" w:rsidP="00000000" w:rsidRDefault="00000000" w:rsidRPr="00000000" w14:paraId="0000013D">
      <w:pPr>
        <w:rPr/>
      </w:pPr>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1"/>
        <w:spacing w:after="140" w:before="0" w:lineRule="auto"/>
        <w:rPr/>
      </w:pPr>
      <w:r w:rsidDel="00000000" w:rsidR="00000000" w:rsidRPr="00000000">
        <w:rPr>
          <w:rFonts w:ascii="Arial" w:cs="Arial" w:eastAsia="Arial" w:hAnsi="Arial"/>
          <w:color w:val="333333"/>
          <w:sz w:val="22"/>
          <w:szCs w:val="22"/>
          <w:rtl w:val="0"/>
        </w:rPr>
        <w:t xml:space="preserve">EXHIBIT A — JOINDER AGREEMENT (Fourth Partner)</w:t>
      </w:r>
      <w:r w:rsidDel="00000000" w:rsidR="00000000" w:rsidRPr="00000000">
        <w:rPr>
          <w:rtl w:val="0"/>
        </w:rPr>
      </w:r>
    </w:p>
    <w:p w:rsidR="00000000" w:rsidDel="00000000" w:rsidP="00000000" w:rsidRDefault="00000000" w:rsidRPr="00000000" w14:paraId="0000013F">
      <w:pPr>
        <w:spacing w:after="140" w:before="0" w:lineRule="auto"/>
        <w:rPr/>
      </w:pPr>
      <w:r w:rsidDel="00000000" w:rsidR="00000000" w:rsidRPr="00000000">
        <w:rPr>
          <w:rFonts w:ascii="Arial" w:cs="Arial" w:eastAsia="Arial" w:hAnsi="Arial"/>
          <w:i w:val="1"/>
          <w:iCs w:val="1"/>
          <w:color w:val="333333"/>
          <w:sz w:val="22"/>
          <w:szCs w:val="22"/>
          <w:rtl w:val="0"/>
        </w:rPr>
        <w:t xml:space="preserve">[To be attached upon identification and admission of the Fourth Partner. The Joinder shall confirm acceptance of all terms of this Agreement, specify the Partner’s role and functional responsibilities, and confirm the 10% carry allocation.]</w:t>
      </w:r>
      <w:r w:rsidDel="00000000" w:rsidR="00000000" w:rsidRPr="00000000">
        <w:rPr>
          <w:rtl w:val="0"/>
        </w:rPr>
      </w:r>
    </w:p>
    <w:p w:rsidR="00000000" w:rsidDel="00000000" w:rsidP="00000000" w:rsidRDefault="00000000" w:rsidRPr="00000000" w14:paraId="00000140">
      <w:pPr>
        <w:pStyle w:val="Heading1"/>
        <w:spacing w:after="140" w:before="0" w:lineRule="auto"/>
        <w:rPr/>
      </w:pPr>
      <w:r w:rsidDel="00000000" w:rsidR="00000000" w:rsidRPr="00000000">
        <w:rPr>
          <w:rFonts w:ascii="Arial" w:cs="Arial" w:eastAsia="Arial" w:hAnsi="Arial"/>
          <w:color w:val="333333"/>
          <w:sz w:val="22"/>
          <w:szCs w:val="22"/>
          <w:rtl w:val="0"/>
        </w:rPr>
        <w:t xml:space="preserve">EXHIBIT B — CARRY ALLOCATION SUMMARY</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60"/>
        <w:gridCol w:w="3840"/>
        <w:gridCol w:w="1560"/>
        <w:tblGridChange w:id="0">
          <w:tblGrid>
            <w:gridCol w:w="2400"/>
            <w:gridCol w:w="1560"/>
            <w:gridCol w:w="384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b1f33" w:val="clear"/>
            <w:tcMar>
              <w:top w:w="80.0" w:type="dxa"/>
              <w:left w:w="120.0" w:type="dxa"/>
              <w:bottom w:w="80.0" w:type="dxa"/>
              <w:right w:w="120.0" w:type="dxa"/>
            </w:tcMar>
          </w:tcPr>
          <w:p w:rsidR="00000000" w:rsidDel="00000000" w:rsidP="00000000" w:rsidRDefault="00000000" w:rsidRPr="00000000" w14:paraId="00000141">
            <w:pPr>
              <w:spacing w:after="0" w:lineRule="auto"/>
              <w:rPr/>
            </w:pPr>
            <w:r w:rsidDel="00000000" w:rsidR="00000000" w:rsidRPr="00000000">
              <w:rPr>
                <w:rFonts w:ascii="Arial" w:cs="Arial" w:eastAsia="Arial" w:hAnsi="Arial"/>
                <w:b w:val="1"/>
                <w:bCs w:val="1"/>
                <w:color w:val="ffffff"/>
                <w:sz w:val="20"/>
                <w:szCs w:val="20"/>
                <w:rtl w:val="0"/>
              </w:rPr>
              <w:t xml:space="preserve">Recipient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f33" w:val="clear"/>
            <w:tcMar>
              <w:top w:w="80.0" w:type="dxa"/>
              <w:left w:w="120.0" w:type="dxa"/>
              <w:bottom w:w="80.0" w:type="dxa"/>
              <w:right w:w="120.0" w:type="dxa"/>
            </w:tcMar>
          </w:tcPr>
          <w:p w:rsidR="00000000" w:rsidDel="00000000" w:rsidP="00000000" w:rsidRDefault="00000000" w:rsidRPr="00000000" w14:paraId="00000142">
            <w:pPr>
              <w:spacing w:after="0" w:lineRule="auto"/>
              <w:rPr/>
            </w:pPr>
            <w:r w:rsidDel="00000000" w:rsidR="00000000" w:rsidRPr="00000000">
              <w:rPr>
                <w:rFonts w:ascii="Arial" w:cs="Arial" w:eastAsia="Arial" w:hAnsi="Arial"/>
                <w:b w:val="1"/>
                <w:bCs w:val="1"/>
                <w:color w:val="ffffff"/>
                <w:sz w:val="20"/>
                <w:szCs w:val="20"/>
                <w:rtl w:val="0"/>
              </w:rPr>
              <w:t xml:space="preserve">% of Total Carry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f33" w:val="clear"/>
            <w:tcMar>
              <w:top w:w="80.0" w:type="dxa"/>
              <w:left w:w="120.0" w:type="dxa"/>
              <w:bottom w:w="80.0" w:type="dxa"/>
              <w:right w:w="120.0" w:type="dxa"/>
            </w:tcMar>
          </w:tcPr>
          <w:p w:rsidR="00000000" w:rsidDel="00000000" w:rsidP="00000000" w:rsidRDefault="00000000" w:rsidRPr="00000000" w14:paraId="00000143">
            <w:pPr>
              <w:spacing w:after="0" w:lineRule="auto"/>
              <w:rPr/>
            </w:pPr>
            <w:r w:rsidDel="00000000" w:rsidR="00000000" w:rsidRPr="00000000">
              <w:rPr>
                <w:rFonts w:ascii="Arial" w:cs="Arial" w:eastAsia="Arial" w:hAnsi="Arial"/>
                <w:b w:val="1"/>
                <w:bCs w:val="1"/>
                <w:color w:val="ffffff"/>
                <w:sz w:val="20"/>
                <w:szCs w:val="20"/>
                <w:rtl w:val="0"/>
              </w:rPr>
              <w:t xml:space="preserve">Illustrative Annual Carry ($100M profit)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1f33" w:val="clear"/>
            <w:tcMar>
              <w:top w:w="80.0" w:type="dxa"/>
              <w:left w:w="120.0" w:type="dxa"/>
              <w:bottom w:w="80.0" w:type="dxa"/>
              <w:right w:w="120.0" w:type="dxa"/>
            </w:tcMar>
          </w:tcPr>
          <w:p w:rsidR="00000000" w:rsidDel="00000000" w:rsidP="00000000" w:rsidRDefault="00000000" w:rsidRPr="00000000" w14:paraId="00000144">
            <w:pPr>
              <w:spacing w:after="0" w:lineRule="auto"/>
              <w:rPr/>
            </w:pPr>
            <w:r w:rsidDel="00000000" w:rsidR="00000000" w:rsidRPr="00000000">
              <w:rPr>
                <w:rFonts w:ascii="Arial" w:cs="Arial" w:eastAsia="Arial" w:hAnsi="Arial"/>
                <w:b w:val="1"/>
                <w:bCs w:val="1"/>
                <w:color w:val="ffffff"/>
                <w:sz w:val="20"/>
                <w:szCs w:val="20"/>
                <w:rtl w:val="0"/>
              </w:rPr>
              <w:t xml:space="preserve">Time / Perf Split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5">
            <w:pPr>
              <w:spacing w:after="0" w:lineRule="auto"/>
              <w:rPr/>
            </w:pPr>
            <w:r w:rsidDel="00000000" w:rsidR="00000000" w:rsidRPr="00000000">
              <w:rPr>
                <w:rFonts w:ascii="Arial" w:cs="Arial" w:eastAsia="Arial" w:hAnsi="Arial"/>
                <w:color w:val="333333"/>
                <w:sz w:val="20"/>
                <w:szCs w:val="20"/>
                <w:rtl w:val="0"/>
              </w:rPr>
              <w:t xml:space="preserve">Alex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6">
            <w:pPr>
              <w:spacing w:after="0" w:lineRule="auto"/>
              <w:rPr/>
            </w:pPr>
            <w:r w:rsidDel="00000000" w:rsidR="00000000" w:rsidRPr="00000000">
              <w:rPr>
                <w:color w:val="333333"/>
                <w:sz w:val="20"/>
                <w:szCs w:val="20"/>
                <w:rtl w:val="0"/>
              </w:rPr>
              <w:t xml:space="preserve">27</w:t>
            </w: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7">
            <w:pPr>
              <w:spacing w:after="0" w:lineRule="auto"/>
              <w:rPr/>
            </w:pPr>
            <w:r w:rsidDel="00000000" w:rsidR="00000000" w:rsidRPr="00000000">
              <w:rPr>
                <w:rFonts w:ascii="Arial" w:cs="Arial" w:eastAsia="Arial" w:hAnsi="Arial"/>
                <w:color w:val="333333"/>
                <w:sz w:val="20"/>
                <w:szCs w:val="20"/>
                <w:rtl w:val="0"/>
              </w:rPr>
              <w:t xml:space="preserve">$6,000,000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spacing w:after="0" w:lineRule="auto"/>
              <w:rPr/>
            </w:pPr>
            <w:r w:rsidDel="00000000" w:rsidR="00000000" w:rsidRPr="00000000">
              <w:rPr>
                <w:rFonts w:ascii="Arial" w:cs="Arial" w:eastAsia="Arial" w:hAnsi="Arial"/>
                <w:color w:val="333333"/>
                <w:sz w:val="20"/>
                <w:szCs w:val="20"/>
                <w:rtl w:val="0"/>
              </w:rPr>
              <w:t xml:space="preserve">1</w:t>
            </w:r>
            <w:r w:rsidDel="00000000" w:rsidR="00000000" w:rsidRPr="00000000">
              <w:rPr>
                <w:color w:val="333333"/>
                <w:sz w:val="20"/>
                <w:szCs w:val="20"/>
                <w:rtl w:val="0"/>
              </w:rPr>
              <w:t xml:space="preserve">7</w:t>
            </w:r>
            <w:r w:rsidDel="00000000" w:rsidR="00000000" w:rsidRPr="00000000">
              <w:rPr>
                <w:rFonts w:ascii="Arial" w:cs="Arial" w:eastAsia="Arial" w:hAnsi="Arial"/>
                <w:color w:val="333333"/>
                <w:sz w:val="20"/>
                <w:szCs w:val="20"/>
                <w:rtl w:val="0"/>
              </w:rPr>
              <w:t xml:space="preserve">% / 1</w:t>
            </w:r>
            <w:r w:rsidDel="00000000" w:rsidR="00000000" w:rsidRPr="00000000">
              <w:rPr>
                <w:color w:val="333333"/>
                <w:sz w:val="20"/>
                <w:szCs w:val="20"/>
                <w:rtl w:val="0"/>
              </w:rPr>
              <w:t xml:space="preserve">0</w:t>
            </w: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49">
            <w:pPr>
              <w:spacing w:after="0" w:lineRule="auto"/>
              <w:rPr/>
            </w:pPr>
            <w:r w:rsidDel="00000000" w:rsidR="00000000" w:rsidRPr="00000000">
              <w:rPr>
                <w:rFonts w:ascii="Arial" w:cs="Arial" w:eastAsia="Arial" w:hAnsi="Arial"/>
                <w:color w:val="333333"/>
                <w:sz w:val="20"/>
                <w:szCs w:val="20"/>
                <w:rtl w:val="0"/>
              </w:rPr>
              <w:t xml:space="preserve">Hassan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4A">
            <w:pPr>
              <w:spacing w:after="0" w:lineRule="auto"/>
              <w:rPr/>
            </w:pPr>
            <w:r w:rsidDel="00000000" w:rsidR="00000000" w:rsidRPr="00000000">
              <w:rPr>
                <w:rFonts w:ascii="Arial" w:cs="Arial" w:eastAsia="Arial" w:hAnsi="Arial"/>
                <w:color w:val="333333"/>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4B">
            <w:pPr>
              <w:spacing w:after="0" w:lineRule="auto"/>
              <w:rPr/>
            </w:pPr>
            <w:r w:rsidDel="00000000" w:rsidR="00000000" w:rsidRPr="00000000">
              <w:rPr>
                <w:rFonts w:ascii="Arial" w:cs="Arial" w:eastAsia="Arial" w:hAnsi="Arial"/>
                <w:color w:val="333333"/>
                <w:sz w:val="20"/>
                <w:szCs w:val="20"/>
                <w:rtl w:val="0"/>
              </w:rPr>
              <w:t xml:space="preserve">$5,000,000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4C">
            <w:pPr>
              <w:spacing w:after="0" w:lineRule="auto"/>
              <w:rPr/>
            </w:pPr>
            <w:r w:rsidDel="00000000" w:rsidR="00000000" w:rsidRPr="00000000">
              <w:rPr>
                <w:rFonts w:ascii="Arial" w:cs="Arial" w:eastAsia="Arial" w:hAnsi="Arial"/>
                <w:color w:val="333333"/>
                <w:sz w:val="20"/>
                <w:szCs w:val="20"/>
                <w:rtl w:val="0"/>
              </w:rPr>
              <w:t xml:space="preserve">15% /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D">
            <w:pPr>
              <w:spacing w:after="0" w:lineRule="auto"/>
              <w:rPr/>
            </w:pPr>
            <w:r w:rsidDel="00000000" w:rsidR="00000000" w:rsidRPr="00000000">
              <w:rPr>
                <w:rFonts w:ascii="Arial" w:cs="Arial" w:eastAsia="Arial" w:hAnsi="Arial"/>
                <w:color w:val="333333"/>
                <w:sz w:val="20"/>
                <w:szCs w:val="20"/>
                <w:rtl w:val="0"/>
              </w:rPr>
              <w:t xml:space="preserve">Aibek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E">
            <w:pPr>
              <w:spacing w:after="0" w:lineRule="auto"/>
              <w:rPr/>
            </w:pPr>
            <w:r w:rsidDel="00000000" w:rsidR="00000000" w:rsidRPr="00000000">
              <w:rPr>
                <w:rFonts w:ascii="Arial" w:cs="Arial" w:eastAsia="Arial" w:hAnsi="Arial"/>
                <w:color w:val="333333"/>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F">
            <w:pPr>
              <w:spacing w:after="0" w:lineRule="auto"/>
              <w:rPr/>
            </w:pPr>
            <w:r w:rsidDel="00000000" w:rsidR="00000000" w:rsidRPr="00000000">
              <w:rPr>
                <w:rFonts w:ascii="Arial" w:cs="Arial" w:eastAsia="Arial" w:hAnsi="Arial"/>
                <w:color w:val="333333"/>
                <w:sz w:val="20"/>
                <w:szCs w:val="20"/>
                <w:rtl w:val="0"/>
              </w:rPr>
              <w:t xml:space="preserve">$5,000,000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0">
            <w:pPr>
              <w:spacing w:after="0" w:lineRule="auto"/>
              <w:rPr/>
            </w:pPr>
            <w:r w:rsidDel="00000000" w:rsidR="00000000" w:rsidRPr="00000000">
              <w:rPr>
                <w:rFonts w:ascii="Arial" w:cs="Arial" w:eastAsia="Arial" w:hAnsi="Arial"/>
                <w:color w:val="333333"/>
                <w:sz w:val="20"/>
                <w:szCs w:val="20"/>
                <w:rtl w:val="0"/>
              </w:rPr>
              <w:t xml:space="preserve">15% /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51">
            <w:pPr>
              <w:spacing w:after="0" w:lineRule="auto"/>
              <w:rPr/>
            </w:pPr>
            <w:r w:rsidDel="00000000" w:rsidR="00000000" w:rsidRPr="00000000">
              <w:rPr>
                <w:color w:val="333333"/>
                <w:sz w:val="20"/>
                <w:szCs w:val="20"/>
                <w:rtl w:val="0"/>
              </w:rPr>
              <w:t xml:space="preserve">Stephen Habetz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52">
            <w:pPr>
              <w:spacing w:after="0" w:lineRule="auto"/>
              <w:rPr/>
            </w:pPr>
            <w:r w:rsidDel="00000000" w:rsidR="00000000" w:rsidRPr="00000000">
              <w:rPr>
                <w:rFonts w:ascii="Arial" w:cs="Arial" w:eastAsia="Arial" w:hAnsi="Arial"/>
                <w:color w:val="333333"/>
                <w:sz w:val="20"/>
                <w:szCs w:val="20"/>
                <w:rtl w:val="0"/>
              </w:rPr>
              <w:t xml:space="preserve">1</w:t>
            </w:r>
            <w:r w:rsidDel="00000000" w:rsidR="00000000" w:rsidRPr="00000000">
              <w:rPr>
                <w:color w:val="333333"/>
                <w:sz w:val="20"/>
                <w:szCs w:val="20"/>
                <w:rtl w:val="0"/>
              </w:rPr>
              <w:t xml:space="preserve">5</w:t>
            </w: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53">
            <w:pPr>
              <w:spacing w:after="0" w:lineRule="auto"/>
              <w:rPr/>
            </w:pPr>
            <w:r w:rsidDel="00000000" w:rsidR="00000000" w:rsidRPr="00000000">
              <w:rPr>
                <w:rFonts w:ascii="Arial" w:cs="Arial" w:eastAsia="Arial" w:hAnsi="Arial"/>
                <w:color w:val="333333"/>
                <w:sz w:val="20"/>
                <w:szCs w:val="20"/>
                <w:rtl w:val="0"/>
              </w:rPr>
              <w:t xml:space="preserve">$2,000,000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54">
            <w:pPr>
              <w:spacing w:after="0" w:lineRule="auto"/>
              <w:rPr/>
            </w:pPr>
            <w:r w:rsidDel="00000000" w:rsidR="00000000" w:rsidRPr="00000000">
              <w:rPr>
                <w:color w:val="333333"/>
                <w:sz w:val="20"/>
                <w:szCs w:val="20"/>
                <w:rtl w:val="0"/>
              </w:rPr>
              <w:t xml:space="preserve">8</w:t>
            </w:r>
            <w:r w:rsidDel="00000000" w:rsidR="00000000" w:rsidRPr="00000000">
              <w:rPr>
                <w:rFonts w:ascii="Arial" w:cs="Arial" w:eastAsia="Arial" w:hAnsi="Arial"/>
                <w:color w:val="333333"/>
                <w:sz w:val="20"/>
                <w:szCs w:val="20"/>
                <w:rtl w:val="0"/>
              </w:rPr>
              <w:t xml:space="preserve">% / </w:t>
            </w:r>
            <w:r w:rsidDel="00000000" w:rsidR="00000000" w:rsidRPr="00000000">
              <w:rPr>
                <w:color w:val="333333"/>
                <w:sz w:val="20"/>
                <w:szCs w:val="20"/>
                <w:rtl w:val="0"/>
              </w:rPr>
              <w:t xml:space="preserve">7</w:t>
            </w: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5">
            <w:pPr>
              <w:spacing w:after="0" w:lineRule="auto"/>
              <w:rPr/>
            </w:pPr>
            <w:r w:rsidDel="00000000" w:rsidR="00000000" w:rsidRPr="00000000">
              <w:rPr>
                <w:rFonts w:ascii="Arial" w:cs="Arial" w:eastAsia="Arial" w:hAnsi="Arial"/>
                <w:color w:val="333333"/>
                <w:sz w:val="20"/>
                <w:szCs w:val="20"/>
                <w:rtl w:val="0"/>
              </w:rPr>
              <w:t xml:space="preserve">Advisor Pool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6">
            <w:pPr>
              <w:spacing w:after="0" w:lineRule="auto"/>
              <w:rPr/>
            </w:pPr>
            <w:r w:rsidDel="00000000" w:rsidR="00000000" w:rsidRPr="00000000">
              <w:rPr>
                <w:color w:val="333333"/>
                <w:sz w:val="20"/>
                <w:szCs w:val="20"/>
                <w:rtl w:val="0"/>
              </w:rPr>
              <w:t xml:space="preserve">4</w:t>
            </w: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7">
            <w:pPr>
              <w:spacing w:after="0" w:lineRule="auto"/>
              <w:rPr/>
            </w:pPr>
            <w:r w:rsidDel="00000000" w:rsidR="00000000" w:rsidRPr="00000000">
              <w:rPr>
                <w:rFonts w:ascii="Arial" w:cs="Arial" w:eastAsia="Arial" w:hAnsi="Arial"/>
                <w:color w:val="333333"/>
                <w:sz w:val="20"/>
                <w:szCs w:val="20"/>
                <w:rtl w:val="0"/>
              </w:rPr>
              <w:t xml:space="preserve">$1,000,000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8">
            <w:pPr>
              <w:spacing w:after="0" w:lineRule="auto"/>
              <w:rPr/>
            </w:pPr>
            <w:r w:rsidDel="00000000" w:rsidR="00000000" w:rsidRPr="00000000">
              <w:rPr>
                <w:rFonts w:ascii="Arial" w:cs="Arial" w:eastAsia="Arial" w:hAnsi="Arial"/>
                <w:color w:val="333333"/>
                <w:sz w:val="20"/>
                <w:szCs w:val="20"/>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59">
            <w:pPr>
              <w:spacing w:after="0" w:lineRule="auto"/>
              <w:rPr/>
            </w:pPr>
            <w:r w:rsidDel="00000000" w:rsidR="00000000" w:rsidRPr="00000000">
              <w:rPr>
                <w:rFonts w:ascii="Arial" w:cs="Arial" w:eastAsia="Arial" w:hAnsi="Arial"/>
                <w:color w:val="333333"/>
                <w:sz w:val="20"/>
                <w:szCs w:val="20"/>
                <w:rtl w:val="0"/>
              </w:rPr>
              <w:t xml:space="preserve">Unallocated Pool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5A">
            <w:pPr>
              <w:spacing w:after="0" w:lineRule="auto"/>
              <w:rPr/>
            </w:pPr>
            <w:r w:rsidDel="00000000" w:rsidR="00000000" w:rsidRPr="00000000">
              <w:rPr>
                <w:color w:val="333333"/>
                <w:sz w:val="20"/>
                <w:szCs w:val="20"/>
                <w:rtl w:val="0"/>
              </w:rPr>
              <w:t xml:space="preserve">4</w:t>
            </w: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5B">
            <w:pPr>
              <w:spacing w:after="0" w:lineRule="auto"/>
              <w:rPr/>
            </w:pPr>
            <w:r w:rsidDel="00000000" w:rsidR="00000000" w:rsidRPr="00000000">
              <w:rPr>
                <w:rFonts w:ascii="Arial" w:cs="Arial" w:eastAsia="Arial" w:hAnsi="Arial"/>
                <w:color w:val="333333"/>
                <w:sz w:val="20"/>
                <w:szCs w:val="20"/>
                <w:rtl w:val="0"/>
              </w:rPr>
              <w:t xml:space="preserve">$1,000,000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0eb" w:val="clear"/>
            <w:tcMar>
              <w:top w:w="80.0" w:type="dxa"/>
              <w:left w:w="120.0" w:type="dxa"/>
              <w:bottom w:w="80.0" w:type="dxa"/>
              <w:right w:w="120.0" w:type="dxa"/>
            </w:tcMar>
          </w:tcPr>
          <w:p w:rsidR="00000000" w:rsidDel="00000000" w:rsidP="00000000" w:rsidRDefault="00000000" w:rsidRPr="00000000" w14:paraId="0000015C">
            <w:pPr>
              <w:spacing w:after="0" w:lineRule="auto"/>
              <w:rPr/>
            </w:pPr>
            <w:r w:rsidDel="00000000" w:rsidR="00000000" w:rsidRPr="00000000">
              <w:rPr>
                <w:rFonts w:ascii="Arial" w:cs="Arial" w:eastAsia="Arial" w:hAnsi="Arial"/>
                <w:color w:val="333333"/>
                <w:sz w:val="20"/>
                <w:szCs w:val="20"/>
                <w:rtl w:val="0"/>
              </w:rPr>
              <w:t xml:space="preserve">Merit-based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D">
            <w:pPr>
              <w:spacing w:after="0" w:lineRule="auto"/>
              <w:rPr/>
            </w:pPr>
            <w:r w:rsidDel="00000000" w:rsidR="00000000" w:rsidRPr="00000000">
              <w:rPr>
                <w:rFonts w:ascii="Arial" w:cs="Arial" w:eastAsia="Arial" w:hAnsi="Arial"/>
                <w:b w:val="1"/>
                <w:bCs w:val="1"/>
                <w:color w:val="333333"/>
                <w:sz w:val="20"/>
                <w:szCs w:val="20"/>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E">
            <w:pPr>
              <w:spacing w:after="0" w:lineRule="auto"/>
              <w:rPr/>
            </w:pPr>
            <w:r w:rsidDel="00000000" w:rsidR="00000000" w:rsidRPr="00000000">
              <w:rPr>
                <w:rFonts w:ascii="Arial" w:cs="Arial" w:eastAsia="Arial" w:hAnsi="Arial"/>
                <w:b w:val="1"/>
                <w:bCs w:val="1"/>
                <w:color w:val="333333"/>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F">
            <w:pPr>
              <w:spacing w:after="0" w:lineRule="auto"/>
              <w:rPr/>
            </w:pPr>
            <w:r w:rsidDel="00000000" w:rsidR="00000000" w:rsidRPr="00000000">
              <w:rPr>
                <w:rFonts w:ascii="Arial" w:cs="Arial" w:eastAsia="Arial" w:hAnsi="Arial"/>
                <w:b w:val="1"/>
                <w:bCs w:val="1"/>
                <w:color w:val="333333"/>
                <w:sz w:val="20"/>
                <w:szCs w:val="20"/>
                <w:rtl w:val="0"/>
              </w:rPr>
              <w:t xml:space="preserve">$20,000,000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0">
            <w:pPr>
              <w:spacing w:after="0" w:lineRule="auto"/>
              <w:rPr/>
            </w:pPr>
            <w:r w:rsidDel="00000000" w:rsidR="00000000" w:rsidRPr="00000000">
              <w:rPr>
                <w:rtl w:val="0"/>
              </w:rPr>
            </w:r>
          </w:p>
        </w:tc>
      </w:tr>
    </w:tbl>
    <w:p w:rsidR="00000000" w:rsidDel="00000000" w:rsidP="00000000" w:rsidRDefault="00000000" w:rsidRPr="00000000" w14:paraId="00000161">
      <w:pPr>
        <w:spacing w:after="60" w:before="0" w:lineRule="auto"/>
        <w:rPr/>
      </w:pPr>
      <w:r w:rsidDel="00000000" w:rsidR="00000000" w:rsidRPr="00000000">
        <w:rPr>
          <w:rtl w:val="0"/>
        </w:rPr>
      </w:r>
    </w:p>
    <w:p w:rsidR="00000000" w:rsidDel="00000000" w:rsidP="00000000" w:rsidRDefault="00000000" w:rsidRPr="00000000" w14:paraId="00000162">
      <w:pPr>
        <w:spacing w:after="140" w:before="0" w:lineRule="auto"/>
        <w:rPr/>
      </w:pPr>
      <w:r w:rsidDel="00000000" w:rsidR="00000000" w:rsidRPr="00000000">
        <w:rPr>
          <w:rFonts w:ascii="Arial" w:cs="Arial" w:eastAsia="Arial" w:hAnsi="Arial"/>
          <w:i w:val="1"/>
          <w:iCs w:val="1"/>
          <w:color w:val="333333"/>
          <w:sz w:val="20"/>
          <w:szCs w:val="20"/>
          <w:rtl w:val="0"/>
        </w:rPr>
        <w:t xml:space="preserve">Note: Illustrative figures assume $100M in net profits above the 8% preferred return. The Time/Perf Split column shows each Partner’s carry points allocated to the Time-Vested (60%) and Performance-Vested (40%) Tranches respectively. Actual distributions will depend on Fund performance, vesting achievement, and the waterfall provisions of the Limited Partnership Agreement.</w:t>
      </w:r>
      <w:r w:rsidDel="00000000" w:rsidR="00000000" w:rsidRPr="00000000">
        <w:rPr>
          <w:rtl w:val="0"/>
        </w:rPr>
      </w:r>
    </w:p>
    <w:p w:rsidR="00000000" w:rsidDel="00000000" w:rsidP="00000000" w:rsidRDefault="00000000" w:rsidRPr="00000000" w14:paraId="00000163">
      <w:pPr>
        <w:spacing w:after="100" w:before="0" w:lineRule="auto"/>
        <w:rPr/>
      </w:pPr>
      <w:r w:rsidDel="00000000" w:rsidR="00000000" w:rsidRPr="00000000">
        <w:rPr>
          <w:rtl w:val="0"/>
        </w:rPr>
      </w:r>
    </w:p>
    <w:p w:rsidR="00000000" w:rsidDel="00000000" w:rsidP="00000000" w:rsidRDefault="00000000" w:rsidRPr="00000000" w14:paraId="00000164">
      <w:pPr>
        <w:pBdr>
          <w:top w:color="b87333" w:space="8" w:sz="6" w:val="single"/>
        </w:pBdr>
        <w:spacing w:after="80" w:lineRule="auto"/>
        <w:rPr/>
      </w:pPr>
      <w:r w:rsidDel="00000000" w:rsidR="00000000" w:rsidRPr="00000000">
        <w:rPr>
          <w:rtl w:val="0"/>
        </w:rPr>
      </w:r>
    </w:p>
    <w:p w:rsidR="00000000" w:rsidDel="00000000" w:rsidP="00000000" w:rsidRDefault="00000000" w:rsidRPr="00000000" w14:paraId="00000165">
      <w:pPr>
        <w:spacing w:after="140" w:before="0" w:lineRule="auto"/>
        <w:rPr/>
      </w:pPr>
      <w:r w:rsidDel="00000000" w:rsidR="00000000" w:rsidRPr="00000000">
        <w:rPr>
          <w:rFonts w:ascii="Arial" w:cs="Arial" w:eastAsia="Arial" w:hAnsi="Arial"/>
          <w:b w:val="1"/>
          <w:bCs w:val="1"/>
          <w:color w:val="b87333"/>
          <w:sz w:val="18"/>
          <w:szCs w:val="18"/>
          <w:rtl w:val="0"/>
        </w:rPr>
        <w:t xml:space="preserve">DISCLAIMER: </w:t>
      </w:r>
      <w:r w:rsidDel="00000000" w:rsidR="00000000" w:rsidRPr="00000000">
        <w:rPr>
          <w:rFonts w:ascii="Arial" w:cs="Arial" w:eastAsia="Arial" w:hAnsi="Arial"/>
          <w:i w:val="1"/>
          <w:iCs w:val="1"/>
          <w:color w:val="333333"/>
          <w:sz w:val="18"/>
          <w:szCs w:val="18"/>
          <w:rtl w:val="0"/>
        </w:rPr>
        <w:t xml:space="preserve">This document is a working draft prepared for internal discussion purposes only. It does not constitute legal advice and should be reviewed, revised, and finalized by qualified fund formation counsel before execution. The performance incentive mechanisms, co-investment rights, and blended vesting structures described herein have material tax, securities law, and ERISA implications that require professional legal and tax analysis.</w:t>
      </w:r>
      <w:r w:rsidDel="00000000" w:rsidR="00000000" w:rsidRPr="00000000">
        <w:rPr>
          <w:rtl w:val="0"/>
        </w:rPr>
      </w:r>
    </w:p>
    <w:sectPr>
      <w:headerReference r:id="rId9" w:type="default"/>
      <w:footerReference r:id="rId10" w:type="default"/>
      <w:type w:val="nextPage"/>
      <w:pgSz w:h="15840" w:w="12240" w:orient="portrait"/>
      <w:pgMar w:bottom="1440" w:top="1440" w:left="1440" w:right="144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ibek Sabirov" w:id="0" w:date="2026-03-03T05:02:01Z">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reference the numbers “as set forth in Article IV” instead of listing numbers in Definitions, just to avoid mismatch later?</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highlighted the numbers in green</w:t>
      </w:r>
    </w:p>
  </w:comment>
  <w:comment w:author="Alexander Orta" w:id="1" w:date="2026-03-15T18:07:27Z">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@alex@msifs.com maybe change to high level</w:t>
      </w:r>
    </w:p>
  </w:comment>
  <w:comment w:author="Aibek Sabirov" w:id="5" w:date="2026-03-04T04:53:15Z">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need to repeat, refer to Article IV, section 4.1</w:t>
      </w:r>
    </w:p>
  </w:comment>
  <w:comment w:author="Aibek Sabirov" w:id="3" w:date="2026-03-04T04:17:54Z">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reduce this threshold to $5,000,000 or set it as [__]% of Fund size (subject to further discussion) to limit concentration risk (especially if the Fund size is &lt; $200M) and require full-partner alignment on larger commitments</w:t>
      </w:r>
    </w:p>
  </w:comment>
  <w:comment w:author="Aibek Sabirov" w:id="2" w:date="2026-03-04T03:59:07Z">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longer applicable (4th Partner confirmed). Let's update/remove this section accordingly.</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Hassan Wilson reacted with 👍 at 2026-03-16 13:13 PM</w:t>
      </w:r>
    </w:p>
  </w:comment>
  <w:comment w:author="Aibek Sabirov" w:id="12" w:date="2026-03-15T16:24:30Z">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should say more clearly that if a Partner is removed without cause, he should still keep everything he already earned, including vested carry, any earned but unpaid Rainmaker Bonus, and any co-investment rights tied to deals already closed or committed. Better to replace “good-faith negotiation of transition terms” with specific terms.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it may be fair to provide a separation payment of at least 9–12 months of regular cash compensation, especially if we keep a 2-year non-compete.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Estimating the regular cash compensation - subject for our discussion.</w:t>
      </w:r>
    </w:p>
  </w:comment>
  <w:comment w:author="Aibek Sabirov" w:id="7" w:date="2026-03-08T02:37:58Z">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could be helpful to outline clear guidelines in advance for partners without originated deals, to create more clarity and avoid misunderstandings later.</w:t>
      </w:r>
    </w:p>
  </w:comment>
  <w:comment w:author="Aibek Sabirov" w:id="4" w:date="2026-03-04T04:44:13Z">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expertise spanning minerals and mining, DFI and emerging market finance, environmental/ESG, and financial structuring, among other relevant areas.</w:t>
      </w:r>
    </w:p>
  </w:comment>
  <w:comment w:author="Aibek Sabirov" w:id="8" w:date="2026-03-15T16:00:21Z">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may be worth increasing the Rainmaker Bonus from 0.50% to 1.00% for the originating partner, because the originator brings the deal to the Fund in the first place.</w:t>
      </w:r>
    </w:p>
  </w:comment>
  <w:comment w:author="Aibek Sabirov" w:id="9" w:date="2026-03-15T16:00:21Z">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may be worth increasing the Rainmaker Bonus from 0.50% to 1.00% for the originating partner, because the originator brings the deal to the Fund in the first place.</w:t>
      </w:r>
    </w:p>
  </w:comment>
  <w:comment w:author="Aibek Sabirov" w:id="10" w:date="2026-03-15T16:00:21Z">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may be worth increasing the Rainmaker Bonus from 0.50% to 1.00% for the originating partner, because the originator brings the deal to the Fund in the first place.</w:t>
      </w:r>
    </w:p>
  </w:comment>
  <w:comment w:author="Aibek Sabirov" w:id="11" w:date="2026-03-08T03:40:12Z">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 adding at the end: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of Rainmaker Bonuses shall take precedence over other discretionary expenditures of the GP Entity.</w:t>
      </w:r>
    </w:p>
  </w:comment>
  <w:comment w:author="Aibek Sabirov" w:id="6" w:date="2026-03-04T04:59:38Z">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add: If a Partner can’t pay their clawback on time, the Fund/GP can take it from that Partner’s future payments (carry, fees, bonuses)?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6A" w15:done="0"/>
  <w15:commentEx w15:paraId="0000016B" w15:paraIdParent="0000016A" w15:done="0"/>
  <w15:commentEx w15:paraId="0000016C" w15:done="0"/>
  <w15:commentEx w15:paraId="0000016D" w15:done="0"/>
  <w15:commentEx w15:paraId="00000170" w15:done="0"/>
  <w15:commentEx w15:paraId="00000174" w15:done="0"/>
  <w15:commentEx w15:paraId="00000175" w15:done="0"/>
  <w15:commentEx w15:paraId="00000176" w15:done="0"/>
  <w15:commentEx w15:paraId="00000177" w15:done="0"/>
  <w15:commentEx w15:paraId="00000178" w15:done="0"/>
  <w15:commentEx w15:paraId="00000179" w15:done="0"/>
  <w15:commentEx w15:paraId="0000017B" w15:done="0"/>
  <w15:commentEx w15:paraId="0000017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pBdr>
        <w:top w:color="b87333" w:space="4" w:sz="4" w:val="single"/>
      </w:pBdr>
      <w:jc w:val="center"/>
      <w:rPr/>
    </w:pPr>
    <w:r w:rsidDel="00000000" w:rsidR="00000000" w:rsidRPr="00000000">
      <w:rPr>
        <w:rFonts w:ascii="Arial" w:cs="Arial" w:eastAsia="Arial" w:hAnsi="Arial"/>
        <w:color w:val="333333"/>
        <w:sz w:val="16"/>
        <w:szCs w:val="16"/>
        <w:rtl w:val="0"/>
      </w:rPr>
      <w:t xml:space="preserve">Confidential — Page </w:t>
    </w:r>
    <w:r w:rsidDel="00000000" w:rsidR="00000000" w:rsidRPr="00000000">
      <w:rPr>
        <w:rFonts w:ascii="Arial" w:cs="Arial" w:eastAsia="Arial" w:hAnsi="Arial"/>
        <w:color w:val="333333"/>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pBdr>
        <w:bottom w:color="b87333" w:space="4" w:sz="4" w:val="single"/>
      </w:pBdr>
      <w:jc w:val="right"/>
      <w:rPr/>
    </w:pPr>
    <w:r w:rsidDel="00000000" w:rsidR="00000000" w:rsidRPr="00000000">
      <w:rPr>
        <w:rFonts w:ascii="Arial" w:cs="Arial" w:eastAsia="Arial" w:hAnsi="Arial"/>
        <w:i w:val="1"/>
        <w:iCs w:val="1"/>
        <w:color w:val="333333"/>
        <w:sz w:val="16"/>
        <w:szCs w:val="16"/>
        <w:rtl w:val="0"/>
      </w:rPr>
      <w:t xml:space="preserve">MSIFS GP, LLC — General Partnership Agreement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lowerRoman"/>
      <w:lvlText w:val="(%1)"/>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lowerRoman"/>
      <w:lvlText w:val="(%1)"/>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b1f33"/>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b1f33"/>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ShvK0bY2RYSmmyVLJzYd09e4bw==">CgMxLjAaJwoBMBIiCiAIBCocCgtBQUFCMVNadkp1TRAIGgtBQUFCMVNadkp1TRonCgExEiIKIAgEKhwKC0FBQUIxU1p2SnVNEAgaC0FBQUIxNnhvc0JVGicKATISIgogCAQqHAoLQUFBQjFVN2RhWGcQCBoLQUFBQjFVN2RhWGcaJwoBMxIiCiAIBCocCgtBQUFCMVU3ZGFYNBAIGgtBQUFCMVU3ZGFYNBonCgE0EiIKIAgEKhwKC0FBQUIxVTdkYVg4EAgaC0FBQUIxVTdkYVg4GicKATUSIgogCAQqHAoLQUFBQjFVN2RhWVUQCBoLQUFBQjFVN2RhWVUaJwoBNhIiCiAIBCocCgtBQUFCMVU3ZGFZaxAIGgtBQUFCMVU3ZGFZa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2026-03-01T22:36:37.107Z</dcterms:created>
  <dc:creator>Un-named</dc:creator>
</cp:coreProperties>
</file>

<file path=docProps/custom.xml><?xml version="1.0" encoding="utf-8"?>
<Properties xmlns="http://schemas.openxmlformats.org/officeDocument/2006/custom-properties" xmlns:vt="http://schemas.openxmlformats.org/officeDocument/2006/docPropsVTypes"/>
</file>