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sz w:val="20"/>
          <w:szCs w:val="20"/>
        </w:rPr>
      </w:pPr>
      <w:r w:rsidDel="00000000" w:rsidR="00000000" w:rsidRPr="00000000">
        <w:rPr>
          <w:rtl w:val="0"/>
        </w:rPr>
      </w:r>
    </w:p>
    <w:p w:rsidR="00000000" w:rsidDel="00000000" w:rsidP="00000000" w:rsidRDefault="00000000" w:rsidRPr="00000000" w14:paraId="00000002">
      <w:pPr>
        <w:spacing w:after="400" w:lineRule="auto"/>
        <w:rPr/>
      </w:pP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Fonts w:ascii="Arial" w:cs="Arial" w:eastAsia="Arial" w:hAnsi="Arial"/>
          <w:b w:val="1"/>
          <w:bCs w:val="1"/>
          <w:color w:val="0b1f33"/>
          <w:sz w:val="44"/>
          <w:szCs w:val="44"/>
          <w:rtl w:val="0"/>
        </w:rPr>
        <w:t xml:space="preserve">SCOPE OF RESPONSIBILITY</w:t>
      </w:r>
      <w:r w:rsidDel="00000000" w:rsidR="00000000" w:rsidRPr="00000000">
        <w:rPr>
          <w:rtl w:val="0"/>
        </w:rPr>
      </w:r>
    </w:p>
    <w:p w:rsidR="00000000" w:rsidDel="00000000" w:rsidP="00000000" w:rsidRDefault="00000000" w:rsidRPr="00000000" w14:paraId="00000004">
      <w:pPr>
        <w:spacing w:after="200" w:before="0" w:lineRule="auto"/>
        <w:jc w:val="center"/>
        <w:rPr/>
      </w:pPr>
      <w:r w:rsidDel="00000000" w:rsidR="00000000" w:rsidRPr="00000000">
        <w:rPr>
          <w:rFonts w:ascii="Arial" w:cs="Arial" w:eastAsia="Arial" w:hAnsi="Arial"/>
          <w:color w:val="b87333"/>
          <w:sz w:val="30"/>
          <w:szCs w:val="30"/>
          <w:rtl w:val="0"/>
        </w:rPr>
        <w:t xml:space="preserve">Managing Partners</w:t>
      </w:r>
      <w:r w:rsidDel="00000000" w:rsidR="00000000" w:rsidRPr="00000000">
        <w:rPr>
          <w:rtl w:val="0"/>
        </w:rPr>
      </w:r>
    </w:p>
    <w:p w:rsidR="00000000" w:rsidDel="00000000" w:rsidP="00000000" w:rsidRDefault="00000000" w:rsidRPr="00000000" w14:paraId="00000005">
      <w:pPr>
        <w:pBdr>
          <w:bottom w:color="b87333" w:space="1" w:sz="6" w:val="single"/>
        </w:pBdr>
        <w:spacing w:after="300" w:lineRule="auto"/>
        <w:rPr/>
      </w:pP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b w:val="1"/>
          <w:bCs w:val="1"/>
          <w:color w:val="0b1f33"/>
          <w:sz w:val="28"/>
          <w:szCs w:val="28"/>
          <w:rtl w:val="0"/>
        </w:rPr>
        <w:t xml:space="preserve">MSIFS GP, LLC</w:t>
      </w:r>
      <w:r w:rsidDel="00000000" w:rsidR="00000000" w:rsidRPr="00000000">
        <w:rPr>
          <w:rtl w:val="0"/>
        </w:rPr>
      </w:r>
    </w:p>
    <w:p w:rsidR="00000000" w:rsidDel="00000000" w:rsidP="00000000" w:rsidRDefault="00000000" w:rsidRPr="00000000" w14:paraId="00000007">
      <w:pPr>
        <w:spacing w:after="300" w:before="0" w:lineRule="auto"/>
        <w:jc w:val="center"/>
        <w:rPr/>
      </w:pPr>
      <w:r w:rsidDel="00000000" w:rsidR="00000000" w:rsidRPr="00000000">
        <w:rPr>
          <w:rFonts w:ascii="Arial" w:cs="Arial" w:eastAsia="Arial" w:hAnsi="Arial"/>
          <w:color w:val="333333"/>
          <w:sz w:val="22"/>
          <w:szCs w:val="22"/>
          <w:rtl w:val="0"/>
        </w:rPr>
        <w:t xml:space="preserve">General Partner of the Frontier Impact Infrastructure &amp; Minerals Fund</w:t>
      </w:r>
      <w:r w:rsidDel="00000000" w:rsidR="00000000" w:rsidRPr="00000000">
        <w:rPr>
          <w:rtl w:val="0"/>
        </w:rPr>
      </w:r>
    </w:p>
    <w:p w:rsidR="00000000" w:rsidDel="00000000" w:rsidP="00000000" w:rsidRDefault="00000000" w:rsidRPr="00000000" w14:paraId="00000008">
      <w:pPr>
        <w:spacing w:after="40" w:before="0" w:lineRule="auto"/>
        <w:jc w:val="center"/>
        <w:rPr/>
      </w:pPr>
      <w:r w:rsidDel="00000000" w:rsidR="00000000" w:rsidRPr="00000000">
        <w:rPr>
          <w:rFonts w:ascii="Arial" w:cs="Arial" w:eastAsia="Arial" w:hAnsi="Arial"/>
          <w:i w:val="1"/>
          <w:iCs w:val="1"/>
          <w:color w:val="333333"/>
          <w:sz w:val="20"/>
          <w:szCs w:val="20"/>
          <w:rtl w:val="0"/>
        </w:rPr>
        <w:t xml:space="preserve">Defining functional responsibilities, time allocation benchmarks, deliverables,</w:t>
      </w:r>
      <w:r w:rsidDel="00000000" w:rsidR="00000000" w:rsidRPr="00000000">
        <w:rPr>
          <w:rtl w:val="0"/>
        </w:rPr>
      </w:r>
    </w:p>
    <w:p w:rsidR="00000000" w:rsidDel="00000000" w:rsidP="00000000" w:rsidRDefault="00000000" w:rsidRPr="00000000" w14:paraId="00000009">
      <w:pPr>
        <w:spacing w:after="500" w:before="0" w:lineRule="auto"/>
        <w:jc w:val="center"/>
        <w:rPr/>
      </w:pPr>
      <w:r w:rsidDel="00000000" w:rsidR="00000000" w:rsidRPr="00000000">
        <w:rPr>
          <w:rFonts w:ascii="Arial" w:cs="Arial" w:eastAsia="Arial" w:hAnsi="Arial"/>
          <w:i w:val="1"/>
          <w:iCs w:val="1"/>
          <w:color w:val="333333"/>
          <w:sz w:val="20"/>
          <w:szCs w:val="20"/>
          <w:rtl w:val="0"/>
        </w:rPr>
        <w:t xml:space="preserve">and accountability standards for each Managing Partner role</w:t>
      </w:r>
      <w:r w:rsidDel="00000000" w:rsidR="00000000" w:rsidRPr="00000000">
        <w:rPr>
          <w:rtl w:val="0"/>
        </w:rPr>
      </w:r>
    </w:p>
    <w:p w:rsidR="00000000" w:rsidDel="00000000" w:rsidP="00000000" w:rsidRDefault="00000000" w:rsidRPr="00000000" w14:paraId="0000000A">
      <w:pPr>
        <w:spacing w:after="120" w:before="0" w:lineRule="auto"/>
        <w:jc w:val="center"/>
        <w:rPr/>
      </w:pPr>
      <w:r w:rsidDel="00000000" w:rsidR="00000000" w:rsidRPr="00000000">
        <w:rPr>
          <w:rFonts w:ascii="Arial" w:cs="Arial" w:eastAsia="Arial" w:hAnsi="Arial"/>
          <w:color w:val="333333"/>
          <w:sz w:val="22"/>
          <w:szCs w:val="22"/>
          <w:rtl w:val="0"/>
        </w:rPr>
        <w:t xml:space="preserve">Effective Date: ________________, 2026</w:t>
      </w:r>
      <w:r w:rsidDel="00000000" w:rsidR="00000000" w:rsidRPr="00000000">
        <w:rPr>
          <w:rtl w:val="0"/>
        </w:rPr>
      </w:r>
    </w:p>
    <w:p w:rsidR="00000000" w:rsidDel="00000000" w:rsidP="00000000" w:rsidRDefault="00000000" w:rsidRPr="00000000" w14:paraId="0000000B">
      <w:pPr>
        <w:spacing w:after="500" w:before="0" w:lineRule="auto"/>
        <w:jc w:val="center"/>
        <w:rPr/>
      </w:pPr>
      <w:r w:rsidDel="00000000" w:rsidR="00000000" w:rsidRPr="00000000">
        <w:rPr>
          <w:rFonts w:ascii="Arial" w:cs="Arial" w:eastAsia="Arial" w:hAnsi="Arial"/>
          <w:color w:val="333333"/>
          <w:sz w:val="20"/>
          <w:szCs w:val="20"/>
          <w:rtl w:val="0"/>
        </w:rPr>
        <w:t xml:space="preserve">Governing Agreement Reference: GP Agreement, Article III, §3.6</w:t>
      </w:r>
      <w:r w:rsidDel="00000000" w:rsidR="00000000" w:rsidRPr="00000000">
        <w:rPr>
          <w:rtl w:val="0"/>
        </w:rPr>
      </w:r>
    </w:p>
    <w:p w:rsidR="00000000" w:rsidDel="00000000" w:rsidP="00000000" w:rsidRDefault="00000000" w:rsidRPr="00000000" w14:paraId="0000000C">
      <w:pPr>
        <w:spacing w:after="60" w:before="0" w:lineRule="auto"/>
        <w:jc w:val="center"/>
        <w:rPr/>
      </w:pPr>
      <w:r w:rsidDel="00000000" w:rsidR="00000000" w:rsidRPr="00000000">
        <w:rPr>
          <w:rFonts w:ascii="Arial" w:cs="Arial" w:eastAsia="Arial" w:hAnsi="Arial"/>
          <w:b w:val="1"/>
          <w:bCs w:val="1"/>
          <w:color w:val="b87333"/>
          <w:sz w:val="20"/>
          <w:szCs w:val="20"/>
          <w:rtl w:val="0"/>
        </w:rPr>
        <w:t xml:space="preserve">CONFIDENTIAL</w:t>
      </w:r>
      <w:r w:rsidDel="00000000" w:rsidR="00000000" w:rsidRPr="00000000">
        <w:rPr>
          <w:rtl w:val="0"/>
        </w:rPr>
      </w:r>
    </w:p>
    <w:p w:rsidR="00000000" w:rsidDel="00000000" w:rsidP="00000000" w:rsidRDefault="00000000" w:rsidRPr="00000000" w14:paraId="0000000D">
      <w:pPr>
        <w:spacing w:after="140" w:before="0" w:lineRule="auto"/>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i w:val="1"/>
          <w:iCs w:val="1"/>
          <w:color w:val="333333"/>
          <w:sz w:val="20"/>
          <w:szCs w:val="20"/>
          <w:rtl w:val="0"/>
        </w:rPr>
        <w:t xml:space="preserve">Working Draft — For Internal Discussion Only</w:t>
      </w:r>
      <w:r w:rsidDel="00000000" w:rsidR="00000000" w:rsidRPr="00000000">
        <w:rPr>
          <w:rtl w:val="0"/>
        </w:rPr>
      </w:r>
    </w:p>
    <w:p w:rsidR="00000000" w:rsidDel="00000000" w:rsidP="00000000" w:rsidRDefault="00000000" w:rsidRPr="00000000" w14:paraId="0000000E">
      <w:pPr>
        <w:pStyle w:val="Heading1"/>
        <w:spacing w:after="140" w:before="0" w:lineRule="auto"/>
        <w:rPr/>
      </w:pPr>
      <w:r w:rsidDel="00000000" w:rsidR="00000000" w:rsidRPr="00000000">
        <w:rPr>
          <w:rFonts w:ascii="Arial" w:cs="Arial" w:eastAsia="Arial" w:hAnsi="Arial"/>
          <w:color w:val="333333"/>
          <w:sz w:val="22"/>
          <w:szCs w:val="22"/>
          <w:rtl w:val="0"/>
        </w:rPr>
        <w:t xml:space="preserve">PREAMBLE</w:t>
      </w:r>
      <w:r w:rsidDel="00000000" w:rsidR="00000000" w:rsidRPr="00000000">
        <w:rPr>
          <w:rtl w:val="0"/>
        </w:rPr>
      </w:r>
    </w:p>
    <w:p w:rsidR="00000000" w:rsidDel="00000000" w:rsidP="00000000" w:rsidRDefault="00000000" w:rsidRPr="00000000" w14:paraId="0000000F">
      <w:pPr>
        <w:spacing w:after="140" w:before="0" w:lineRule="auto"/>
        <w:rPr/>
      </w:pPr>
      <w:r w:rsidDel="00000000" w:rsidR="00000000" w:rsidRPr="00000000">
        <w:rPr>
          <w:rFonts w:ascii="Arial" w:cs="Arial" w:eastAsia="Arial" w:hAnsi="Arial"/>
          <w:color w:val="333333"/>
          <w:sz w:val="22"/>
          <w:szCs w:val="22"/>
          <w:rtl w:val="0"/>
        </w:rPr>
        <w:t xml:space="preserve">This Scope of Responsibility document establishes the functional responsibilities, time allocation benchmarks, key deliverables, and accountability standards for each Managing Partner of MSIFS GP, LLC, the General Partner of the Frontier Impact Infrastructure &amp; Minerals Fund (“FIIMF”).</w:t>
      </w:r>
      <w:r w:rsidDel="00000000" w:rsidR="00000000" w:rsidRPr="00000000">
        <w:rPr>
          <w:rtl w:val="0"/>
        </w:rPr>
      </w:r>
    </w:p>
    <w:p w:rsidR="00000000" w:rsidDel="00000000" w:rsidP="00000000" w:rsidRDefault="00000000" w:rsidRPr="00000000" w14:paraId="00000010">
      <w:pPr>
        <w:spacing w:after="140" w:before="0" w:lineRule="auto"/>
        <w:rPr/>
      </w:pPr>
      <w:r w:rsidDel="00000000" w:rsidR="00000000" w:rsidRPr="00000000">
        <w:rPr>
          <w:rFonts w:ascii="Arial" w:cs="Arial" w:eastAsia="Arial" w:hAnsi="Arial"/>
          <w:color w:val="333333"/>
          <w:sz w:val="22"/>
          <w:szCs w:val="22"/>
          <w:rtl w:val="0"/>
        </w:rPr>
        <w:t xml:space="preserve">This document supplements §3.6 (Functional Responsibilities) of the General Partnership Agreement. It does not create unilateral decision-making authority (§3.1), modify carry allocations (Article IV), or alter governance requirements (Article III). All investment decisions, supermajority matters, and economic terms remain governed by the GP Agreement.</w:t>
      </w:r>
      <w:r w:rsidDel="00000000" w:rsidR="00000000" w:rsidRPr="00000000">
        <w:rPr>
          <w:rtl w:val="0"/>
        </w:rPr>
      </w:r>
    </w:p>
    <w:p w:rsidR="00000000" w:rsidDel="00000000" w:rsidP="00000000" w:rsidRDefault="00000000" w:rsidRPr="00000000" w14:paraId="00000011">
      <w:pPr>
        <w:spacing w:after="200" w:before="0" w:lineRule="auto"/>
        <w:rPr/>
      </w:pPr>
      <w:r w:rsidDel="00000000" w:rsidR="00000000" w:rsidRPr="00000000">
        <w:rPr>
          <w:rFonts w:ascii="Arial" w:cs="Arial" w:eastAsia="Arial" w:hAnsi="Arial"/>
          <w:i w:val="1"/>
          <w:iCs w:val="1"/>
          <w:color w:val="333333"/>
          <w:sz w:val="22"/>
          <w:szCs w:val="22"/>
          <w:rtl w:val="0"/>
        </w:rPr>
        <w:t xml:space="preserve">The time allocation percentages are </w:t>
      </w:r>
      <w:r w:rsidDel="00000000" w:rsidR="00000000" w:rsidRPr="00000000">
        <w:rPr>
          <w:rFonts w:ascii="Arial" w:cs="Arial" w:eastAsia="Arial" w:hAnsi="Arial"/>
          <w:b w:val="1"/>
          <w:bCs w:val="1"/>
          <w:i w:val="1"/>
          <w:iCs w:val="1"/>
          <w:color w:val="333333"/>
          <w:sz w:val="22"/>
          <w:szCs w:val="22"/>
          <w:rtl w:val="0"/>
        </w:rPr>
        <w:t xml:space="preserve">benchmarks</w:t>
      </w:r>
      <w:r w:rsidDel="00000000" w:rsidR="00000000" w:rsidRPr="00000000">
        <w:rPr>
          <w:rFonts w:ascii="Arial" w:cs="Arial" w:eastAsia="Arial" w:hAnsi="Arial"/>
          <w:i w:val="1"/>
          <w:iCs w:val="1"/>
          <w:color w:val="333333"/>
          <w:sz w:val="22"/>
          <w:szCs w:val="22"/>
          <w:rtl w:val="0"/>
        </w:rPr>
        <w:t xml:space="preserve"> reflecting the formation and early fundraising phase. They will shift materially post-first-close and during the investment/harvest periods. Annual recalibration is expected.</w:t>
      </w:r>
      <w:r w:rsidDel="00000000" w:rsidR="00000000" w:rsidRPr="00000000">
        <w:rPr>
          <w:rtl w:val="0"/>
        </w:rPr>
      </w:r>
    </w:p>
    <w:p w:rsidR="00000000" w:rsidDel="00000000" w:rsidP="00000000" w:rsidRDefault="00000000" w:rsidRPr="00000000" w14:paraId="00000012">
      <w:pPr>
        <w:pStyle w:val="Heading1"/>
        <w:spacing w:after="140" w:before="0" w:lineRule="auto"/>
        <w:rPr/>
      </w:pPr>
      <w:r w:rsidDel="00000000" w:rsidR="00000000" w:rsidRPr="00000000">
        <w:rPr>
          <w:rFonts w:ascii="Arial" w:cs="Arial" w:eastAsia="Arial" w:hAnsi="Arial"/>
          <w:color w:val="333333"/>
          <w:sz w:val="22"/>
          <w:szCs w:val="22"/>
          <w:rtl w:val="0"/>
        </w:rPr>
        <w:t xml:space="preserve">PARTNERSHIP OVERVIEW</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1560"/>
        <w:gridCol w:w="1440"/>
        <w:gridCol w:w="1560"/>
        <w:tblGridChange w:id="0">
          <w:tblGrid>
            <w:gridCol w:w="2200"/>
            <w:gridCol w:w="2600"/>
            <w:gridCol w:w="1560"/>
            <w:gridCol w:w="144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ffffff"/>
                <w:sz w:val="20"/>
                <w:szCs w:val="20"/>
                <w:rtl w:val="0"/>
              </w:rPr>
              <w:t xml:space="preserve">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1"/>
                <w:bCs w:val="1"/>
                <w:color w:val="ffffff"/>
                <w:sz w:val="20"/>
                <w:szCs w:val="20"/>
                <w:rtl w:val="0"/>
              </w:rPr>
              <w:t xml:space="preserve">Functional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ffffff"/>
                <w:sz w:val="20"/>
                <w:szCs w:val="20"/>
                <w:rtl w:val="0"/>
              </w:rPr>
              <w:t xml:space="preserve">GP Analogy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16">
            <w:pPr>
              <w:spacing w:after="0" w:lineRule="auto"/>
              <w:rPr/>
            </w:pPr>
            <w:sdt>
              <w:sdtPr>
                <w:id w:val="1326383029"/>
                <w:tag w:val="goog_rdk_0"/>
              </w:sdtPr>
              <w:sdtContent>
                <w:commentRangeStart w:id="0"/>
              </w:sdtContent>
            </w:sdt>
            <w:r w:rsidDel="00000000" w:rsidR="00000000" w:rsidRPr="00000000">
              <w:rPr>
                <w:rFonts w:ascii="Arial" w:cs="Arial" w:eastAsia="Arial" w:hAnsi="Arial"/>
                <w:b w:val="1"/>
                <w:bCs w:val="1"/>
                <w:color w:val="ffffff"/>
                <w:sz w:val="20"/>
                <w:szCs w:val="20"/>
                <w:rtl w:val="0"/>
              </w:rPr>
              <w:t xml:space="preserve">Base</w:t>
            </w:r>
            <w:commentRangeEnd w:id="0"/>
            <w:r w:rsidDel="00000000" w:rsidR="00000000" w:rsidRPr="00000000">
              <w:commentReference w:id="0"/>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ffffff"/>
                <w:sz w:val="20"/>
                <w:szCs w:val="20"/>
                <w:rtl w:val="0"/>
              </w:rPr>
              <w:t xml:space="preserve">Carry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spacing w:after="0" w:lineRule="auto"/>
              <w:rPr/>
            </w:pPr>
            <w:r w:rsidDel="00000000" w:rsidR="00000000" w:rsidRPr="00000000">
              <w:rPr>
                <w:rFonts w:ascii="Arial" w:cs="Arial" w:eastAsia="Arial" w:hAnsi="Arial"/>
                <w:color w:val="333333"/>
                <w:sz w:val="20"/>
                <w:szCs w:val="20"/>
                <w:rtl w:val="0"/>
              </w:rPr>
              <w:t xml:space="preserve">Alexander </w:t>
            </w:r>
            <w:r w:rsidDel="00000000" w:rsidR="00000000" w:rsidRPr="00000000">
              <w:rPr>
                <w:color w:val="333333"/>
                <w:sz w:val="20"/>
                <w:szCs w:val="20"/>
                <w:rtl w:val="0"/>
              </w:rPr>
              <w:t xml:space="preserve">Orta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spacing w:after="0" w:lineRule="auto"/>
              <w:rPr/>
            </w:pPr>
            <w:r w:rsidDel="00000000" w:rsidR="00000000" w:rsidRPr="00000000">
              <w:rPr>
                <w:rFonts w:ascii="Arial" w:cs="Arial" w:eastAsia="Arial" w:hAnsi="Arial"/>
                <w:color w:val="333333"/>
                <w:sz w:val="20"/>
                <w:szCs w:val="20"/>
                <w:rtl w:val="0"/>
              </w:rPr>
              <w:t xml:space="preserve">Fundraising, Strategy &amp;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spacing w:after="0" w:lineRule="auto"/>
              <w:rPr/>
            </w:pPr>
            <w:r w:rsidDel="00000000" w:rsidR="00000000" w:rsidRPr="00000000">
              <w:rPr>
                <w:rFonts w:ascii="Arial" w:cs="Arial" w:eastAsia="Arial" w:hAnsi="Arial"/>
                <w:color w:val="333333"/>
                <w:sz w:val="20"/>
                <w:szCs w:val="20"/>
                <w:rtl w:val="0"/>
              </w:rPr>
              <w:t xml:space="preserve">CEO / 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spacing w:after="0" w:lineRule="auto"/>
              <w:rPr/>
            </w:pPr>
            <w:r w:rsidDel="00000000" w:rsidR="00000000" w:rsidRPr="00000000">
              <w:rPr>
                <w:rFonts w:ascii="Arial" w:cs="Arial" w:eastAsia="Arial" w:hAnsi="Arial"/>
                <w:color w:val="333333"/>
                <w:sz w:val="20"/>
                <w:szCs w:val="20"/>
                <w:rtl w:val="0"/>
              </w:rPr>
              <w:t xml:space="preserve">Boston, 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spacing w:after="0" w:lineRule="auto"/>
              <w:rPr/>
            </w:pPr>
            <w:r w:rsidDel="00000000" w:rsidR="00000000" w:rsidRPr="00000000">
              <w:rPr>
                <w:color w:val="333333"/>
                <w:sz w:val="20"/>
                <w:szCs w:val="20"/>
                <w:rtl w:val="0"/>
              </w:rPr>
              <w:t xml:space="preserve">27</w:t>
            </w: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1D">
            <w:pPr>
              <w:spacing w:after="0" w:lineRule="auto"/>
              <w:rPr/>
            </w:pPr>
            <w:r w:rsidDel="00000000" w:rsidR="00000000" w:rsidRPr="00000000">
              <w:rPr>
                <w:color w:val="333333"/>
                <w:sz w:val="20"/>
                <w:szCs w:val="20"/>
                <w:rtl w:val="0"/>
              </w:rPr>
              <w:t xml:space="preserve">Andre “</w:t>
            </w:r>
            <w:r w:rsidDel="00000000" w:rsidR="00000000" w:rsidRPr="00000000">
              <w:rPr>
                <w:rFonts w:ascii="Arial" w:cs="Arial" w:eastAsia="Arial" w:hAnsi="Arial"/>
                <w:color w:val="333333"/>
                <w:sz w:val="20"/>
                <w:szCs w:val="20"/>
                <w:rtl w:val="0"/>
              </w:rPr>
              <w:t xml:space="preserve">Hassan</w:t>
            </w:r>
            <w:r w:rsidDel="00000000" w:rsidR="00000000" w:rsidRPr="00000000">
              <w:rPr>
                <w:color w:val="333333"/>
                <w:sz w:val="20"/>
                <w:szCs w:val="20"/>
                <w:rtl w:val="0"/>
              </w:rPr>
              <w:t xml:space="preserve">”</w:t>
            </w:r>
            <w:r w:rsidDel="00000000" w:rsidR="00000000" w:rsidRPr="00000000">
              <w:rPr>
                <w:rFonts w:ascii="Arial" w:cs="Arial" w:eastAsia="Arial" w:hAnsi="Arial"/>
                <w:color w:val="333333"/>
                <w:sz w:val="20"/>
                <w:szCs w:val="20"/>
                <w:rtl w:val="0"/>
              </w:rPr>
              <w:t xml:space="preserve"> </w:t>
            </w:r>
            <w:r w:rsidDel="00000000" w:rsidR="00000000" w:rsidRPr="00000000">
              <w:rPr>
                <w:color w:val="333333"/>
                <w:sz w:val="20"/>
                <w:szCs w:val="20"/>
                <w:rtl w:val="0"/>
              </w:rPr>
              <w:t xml:space="preserve">Wilson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1E">
            <w:pPr>
              <w:spacing w:after="0" w:lineRule="auto"/>
              <w:rPr/>
            </w:pPr>
            <w:r w:rsidDel="00000000" w:rsidR="00000000" w:rsidRPr="00000000">
              <w:rPr>
                <w:rFonts w:ascii="Arial" w:cs="Arial" w:eastAsia="Arial" w:hAnsi="Arial"/>
                <w:color w:val="333333"/>
                <w:sz w:val="20"/>
                <w:szCs w:val="20"/>
                <w:rtl w:val="0"/>
              </w:rPr>
              <w:t xml:space="preserve">East Africa Regional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1F">
            <w:pPr>
              <w:spacing w:after="0" w:lineRule="auto"/>
              <w:rPr/>
            </w:pPr>
            <w:r w:rsidDel="00000000" w:rsidR="00000000" w:rsidRPr="00000000">
              <w:rPr>
                <w:rFonts w:ascii="Arial" w:cs="Arial" w:eastAsia="Arial" w:hAnsi="Arial"/>
                <w:color w:val="333333"/>
                <w:sz w:val="20"/>
                <w:szCs w:val="20"/>
                <w:rtl w:val="0"/>
              </w:rPr>
              <w:t xml:space="preserve">Regional 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20">
            <w:pPr>
              <w:spacing w:after="0" w:lineRule="auto"/>
              <w:rPr/>
            </w:pPr>
            <w:r w:rsidDel="00000000" w:rsidR="00000000" w:rsidRPr="00000000">
              <w:rPr>
                <w:rFonts w:ascii="Arial" w:cs="Arial" w:eastAsia="Arial" w:hAnsi="Arial"/>
                <w:color w:val="333333"/>
                <w:sz w:val="20"/>
                <w:szCs w:val="20"/>
                <w:rtl w:val="0"/>
              </w:rPr>
              <w:t xml:space="preserve">Kenya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21">
            <w:pPr>
              <w:spacing w:after="0" w:lineRule="auto"/>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spacing w:after="0" w:lineRule="auto"/>
              <w:rPr/>
            </w:pPr>
            <w:r w:rsidDel="00000000" w:rsidR="00000000" w:rsidRPr="00000000">
              <w:rPr>
                <w:rFonts w:ascii="Arial" w:cs="Arial" w:eastAsia="Arial" w:hAnsi="Arial"/>
                <w:color w:val="333333"/>
                <w:sz w:val="20"/>
                <w:szCs w:val="20"/>
                <w:rtl w:val="0"/>
              </w:rPr>
              <w:t xml:space="preserve">Aibek </w:t>
            </w:r>
            <w:r w:rsidDel="00000000" w:rsidR="00000000" w:rsidRPr="00000000">
              <w:rPr>
                <w:color w:val="333333"/>
                <w:sz w:val="20"/>
                <w:szCs w:val="20"/>
                <w:rtl w:val="0"/>
              </w:rPr>
              <w:t xml:space="preserve">Sabirov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spacing w:after="0" w:lineRule="auto"/>
              <w:rPr/>
            </w:pPr>
            <w:r w:rsidDel="00000000" w:rsidR="00000000" w:rsidRPr="00000000">
              <w:rPr>
                <w:rFonts w:ascii="Arial" w:cs="Arial" w:eastAsia="Arial" w:hAnsi="Arial"/>
                <w:color w:val="333333"/>
                <w:sz w:val="20"/>
                <w:szCs w:val="20"/>
                <w:rtl w:val="0"/>
              </w:rPr>
              <w:t xml:space="preserve">Central Asia Regional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spacing w:after="0" w:lineRule="auto"/>
              <w:rPr/>
            </w:pPr>
            <w:r w:rsidDel="00000000" w:rsidR="00000000" w:rsidRPr="00000000">
              <w:rPr>
                <w:rFonts w:ascii="Arial" w:cs="Arial" w:eastAsia="Arial" w:hAnsi="Arial"/>
                <w:color w:val="333333"/>
                <w:sz w:val="20"/>
                <w:szCs w:val="20"/>
                <w:rtl w:val="0"/>
              </w:rPr>
              <w:t xml:space="preserve">Regional 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spacing w:after="0" w:lineRule="auto"/>
              <w:rPr/>
            </w:pPr>
            <w:r w:rsidDel="00000000" w:rsidR="00000000" w:rsidRPr="00000000">
              <w:rPr>
                <w:rFonts w:ascii="Arial" w:cs="Arial" w:eastAsia="Arial" w:hAnsi="Arial"/>
                <w:color w:val="333333"/>
                <w:sz w:val="20"/>
                <w:szCs w:val="20"/>
                <w:rtl w:val="0"/>
              </w:rPr>
              <w:t xml:space="preserve">Kazakhstan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spacing w:after="0" w:lineRule="auto"/>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27">
            <w:pPr>
              <w:spacing w:after="0" w:lineRule="auto"/>
              <w:rPr/>
            </w:pPr>
            <w:r w:rsidDel="00000000" w:rsidR="00000000" w:rsidRPr="00000000">
              <w:rPr>
                <w:rFonts w:ascii="Arial" w:cs="Arial" w:eastAsia="Arial" w:hAnsi="Arial"/>
                <w:color w:val="333333"/>
                <w:sz w:val="20"/>
                <w:szCs w:val="20"/>
                <w:rtl w:val="0"/>
              </w:rPr>
              <w:t xml:space="preserve">Stephen Habetz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28">
            <w:pPr>
              <w:spacing w:after="0" w:lineRule="auto"/>
              <w:rPr/>
            </w:pPr>
            <w:r w:rsidDel="00000000" w:rsidR="00000000" w:rsidRPr="00000000">
              <w:rPr>
                <w:rFonts w:ascii="Arial" w:cs="Arial" w:eastAsia="Arial" w:hAnsi="Arial"/>
                <w:color w:val="333333"/>
                <w:sz w:val="20"/>
                <w:szCs w:val="20"/>
                <w:rtl w:val="0"/>
              </w:rPr>
              <w:t xml:space="preserve">Financial Structuring, LP Reporting &amp;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29">
            <w:pPr>
              <w:spacing w:after="0" w:lineRule="auto"/>
              <w:rPr/>
            </w:pPr>
            <w:r w:rsidDel="00000000" w:rsidR="00000000" w:rsidRPr="00000000">
              <w:rPr>
                <w:rFonts w:ascii="Arial" w:cs="Arial" w:eastAsia="Arial" w:hAnsi="Arial"/>
                <w:color w:val="333333"/>
                <w:sz w:val="20"/>
                <w:szCs w:val="20"/>
                <w:rtl w:val="0"/>
              </w:rPr>
              <w:t xml:space="preserve">CFO</w:t>
            </w:r>
            <w:r w:rsidDel="00000000" w:rsidR="00000000" w:rsidRPr="00000000">
              <w:rPr>
                <w:color w:val="333333"/>
                <w:sz w:val="20"/>
                <w:szCs w:val="20"/>
                <w:rtl w:val="0"/>
              </w:rPr>
              <w:t xml:space="preserve">/COO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2A">
            <w:pPr>
              <w:spacing w:after="0" w:lineRule="auto"/>
              <w:rPr/>
            </w:pPr>
            <w:r w:rsidDel="00000000" w:rsidR="00000000" w:rsidRPr="00000000">
              <w:rPr>
                <w:rFonts w:ascii="Arial" w:cs="Arial" w:eastAsia="Arial" w:hAnsi="Arial"/>
                <w:color w:val="333333"/>
                <w:sz w:val="20"/>
                <w:szCs w:val="20"/>
                <w:rtl w:val="0"/>
              </w:rPr>
              <w:t xml:space="preserve">US East Coast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2B">
            <w:pPr>
              <w:spacing w:after="0" w:lineRule="auto"/>
              <w:rPr/>
            </w:pPr>
            <w:r w:rsidDel="00000000" w:rsidR="00000000" w:rsidRPr="00000000">
              <w:rPr>
                <w:rFonts w:ascii="Arial" w:cs="Arial" w:eastAsia="Arial" w:hAnsi="Arial"/>
                <w:color w:val="333333"/>
                <w:sz w:val="20"/>
                <w:szCs w:val="20"/>
                <w:rtl w:val="0"/>
              </w:rPr>
              <w:t xml:space="preserve">1</w:t>
            </w:r>
            <w:r w:rsidDel="00000000" w:rsidR="00000000" w:rsidRPr="00000000">
              <w:rPr>
                <w:color w:val="333333"/>
                <w:sz w:val="20"/>
                <w:szCs w:val="20"/>
                <w:rtl w:val="0"/>
              </w:rPr>
              <w:t xml:space="preserve">5</w:t>
            </w: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r>
    </w:tbl>
    <w:p w:rsidR="00000000" w:rsidDel="00000000" w:rsidP="00000000" w:rsidRDefault="00000000" w:rsidRPr="00000000" w14:paraId="0000002C">
      <w:pPr>
        <w:spacing w:after="100" w:before="0" w:lineRule="auto"/>
        <w:rPr/>
      </w:pPr>
      <w:r w:rsidDel="00000000" w:rsidR="00000000" w:rsidRPr="00000000">
        <w:rPr>
          <w:rtl w:val="0"/>
        </w:rPr>
      </w:r>
    </w:p>
    <w:p w:rsidR="00000000" w:rsidDel="00000000" w:rsidP="00000000" w:rsidRDefault="00000000" w:rsidRPr="00000000" w14:paraId="0000002D">
      <w:pPr>
        <w:pBdr>
          <w:bottom w:color="b87333" w:space="4" w:sz="6" w:val="single"/>
        </w:pBdr>
        <w:spacing w:after="200" w:before="100" w:lineRule="auto"/>
        <w:rPr/>
      </w:pPr>
      <w:r w:rsidDel="00000000" w:rsidR="00000000" w:rsidRPr="00000000">
        <w:rPr>
          <w:rtl w:val="0"/>
        </w:rPr>
      </w:r>
    </w:p>
    <w:p w:rsidR="00000000" w:rsidDel="00000000" w:rsidP="00000000" w:rsidRDefault="00000000" w:rsidRPr="00000000" w14:paraId="0000002E">
      <w:pPr>
        <w:pStyle w:val="Heading1"/>
        <w:spacing w:after="140" w:before="0" w:lineRule="auto"/>
        <w:rPr/>
      </w:pPr>
      <w:r w:rsidDel="00000000" w:rsidR="00000000" w:rsidRPr="00000000">
        <w:rPr>
          <w:rFonts w:ascii="Arial" w:cs="Arial" w:eastAsia="Arial" w:hAnsi="Arial"/>
          <w:color w:val="333333"/>
          <w:sz w:val="22"/>
          <w:szCs w:val="22"/>
          <w:rtl w:val="0"/>
        </w:rPr>
        <w:t xml:space="preserve">ALEXANDER </w:t>
      </w:r>
      <w:r w:rsidDel="00000000" w:rsidR="00000000" w:rsidRPr="00000000">
        <w:rPr>
          <w:color w:val="333333"/>
          <w:sz w:val="22"/>
          <w:szCs w:val="22"/>
          <w:rtl w:val="0"/>
        </w:rPr>
        <w:t xml:space="preserve">ORTA</w:t>
      </w:r>
      <w:r w:rsidDel="00000000" w:rsidR="00000000" w:rsidRPr="00000000">
        <w:rPr>
          <w:rtl w:val="0"/>
        </w:rPr>
      </w:r>
    </w:p>
    <w:p w:rsidR="00000000" w:rsidDel="00000000" w:rsidP="00000000" w:rsidRDefault="00000000" w:rsidRPr="00000000" w14:paraId="0000002F">
      <w:pPr>
        <w:spacing w:after="200" w:before="0" w:lineRule="auto"/>
        <w:rPr/>
      </w:pPr>
      <w:r w:rsidDel="00000000" w:rsidR="00000000" w:rsidRPr="00000000">
        <w:rPr>
          <w:rFonts w:ascii="Arial" w:cs="Arial" w:eastAsia="Arial" w:hAnsi="Arial"/>
          <w:b w:val="1"/>
          <w:bCs w:val="1"/>
          <w:color w:val="b87333"/>
          <w:sz w:val="24"/>
          <w:szCs w:val="24"/>
          <w:rtl w:val="0"/>
        </w:rPr>
        <w:t xml:space="preserve">Managing Partner — Fundraising, Strategy &amp; Operations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1"/>
                <w:bCs w:val="1"/>
                <w:color w:val="0b1f33"/>
                <w:sz w:val="20"/>
                <w:szCs w:val="20"/>
                <w:rtl w:val="0"/>
              </w:rPr>
              <w:t xml:space="preserve">Partner: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31">
            <w:pPr>
              <w:spacing w:after="0" w:lineRule="auto"/>
              <w:rPr/>
            </w:pPr>
            <w:r w:rsidDel="00000000" w:rsidR="00000000" w:rsidRPr="00000000">
              <w:rPr>
                <w:rFonts w:ascii="Arial" w:cs="Arial" w:eastAsia="Arial" w:hAnsi="Arial"/>
                <w:color w:val="333333"/>
                <w:sz w:val="20"/>
                <w:szCs w:val="20"/>
                <w:rtl w:val="0"/>
              </w:rPr>
              <w:t xml:space="preserve">Alexander </w:t>
            </w:r>
            <w:r w:rsidDel="00000000" w:rsidR="00000000" w:rsidRPr="00000000">
              <w:rPr>
                <w:color w:val="333333"/>
                <w:sz w:val="20"/>
                <w:szCs w:val="20"/>
                <w:rtl w:val="0"/>
              </w:rPr>
              <w:t xml:space="preserve">Orta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1"/>
                <w:bCs w:val="1"/>
                <w:color w:val="0b1f33"/>
                <w:sz w:val="20"/>
                <w:szCs w:val="20"/>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33">
            <w:pPr>
              <w:spacing w:after="0" w:lineRule="auto"/>
              <w:rPr/>
            </w:pPr>
            <w:r w:rsidDel="00000000" w:rsidR="00000000" w:rsidRPr="00000000">
              <w:rPr>
                <w:rFonts w:ascii="Arial" w:cs="Arial" w:eastAsia="Arial" w:hAnsi="Arial"/>
                <w:color w:val="333333"/>
                <w:sz w:val="20"/>
                <w:szCs w:val="20"/>
                <w:rtl w:val="0"/>
              </w:rPr>
              <w:t xml:space="preserve">Managing Partner — Fundraising, Strategy &amp; Operations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1"/>
                <w:bCs w:val="1"/>
                <w:color w:val="0b1f33"/>
                <w:sz w:val="20"/>
                <w:szCs w:val="20"/>
                <w:rtl w:val="0"/>
              </w:rPr>
              <w:t xml:space="preserve">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35">
            <w:pPr>
              <w:spacing w:after="0" w:lineRule="auto"/>
              <w:rPr/>
            </w:pPr>
            <w:r w:rsidDel="00000000" w:rsidR="00000000" w:rsidRPr="00000000">
              <w:rPr>
                <w:rFonts w:ascii="Arial" w:cs="Arial" w:eastAsia="Arial" w:hAnsi="Arial"/>
                <w:color w:val="333333"/>
                <w:sz w:val="20"/>
                <w:szCs w:val="20"/>
                <w:rtl w:val="0"/>
              </w:rPr>
              <w:t xml:space="preserve">Boston, Massachusetts, United States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1"/>
                <w:bCs w:val="1"/>
                <w:color w:val="0b1f33"/>
                <w:sz w:val="20"/>
                <w:szCs w:val="20"/>
                <w:rtl w:val="0"/>
              </w:rPr>
              <w:t xml:space="preserve">GP Analogy: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37">
            <w:pPr>
              <w:spacing w:after="0" w:lineRule="auto"/>
              <w:rPr/>
            </w:pPr>
            <w:r w:rsidDel="00000000" w:rsidR="00000000" w:rsidRPr="00000000">
              <w:rPr>
                <w:rFonts w:ascii="Arial" w:cs="Arial" w:eastAsia="Arial" w:hAnsi="Arial"/>
                <w:i w:val="1"/>
                <w:iCs w:val="1"/>
                <w:color w:val="333333"/>
                <w:sz w:val="20"/>
                <w:szCs w:val="20"/>
                <w:rtl w:val="0"/>
              </w:rPr>
              <w:t xml:space="preserve">CEO / Chief Investment Officer equivalent in small GP entities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1"/>
                <w:bCs w:val="1"/>
                <w:color w:val="0b1f33"/>
                <w:sz w:val="20"/>
                <w:szCs w:val="20"/>
                <w:rtl w:val="0"/>
              </w:rPr>
              <w:t xml:space="preserve">Agreement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39">
            <w:pPr>
              <w:spacing w:after="0" w:lineRule="auto"/>
              <w:rPr/>
            </w:pPr>
            <w:r w:rsidDel="00000000" w:rsidR="00000000" w:rsidRPr="00000000">
              <w:rPr>
                <w:rFonts w:ascii="Arial" w:cs="Arial" w:eastAsia="Arial" w:hAnsi="Arial"/>
                <w:color w:val="333333"/>
                <w:sz w:val="20"/>
                <w:szCs w:val="20"/>
                <w:rtl w:val="0"/>
              </w:rPr>
              <w:t xml:space="preserve">§3.6(a) of the GP Agreement</w:t>
            </w:r>
            <w:r w:rsidDel="00000000" w:rsidR="00000000" w:rsidRPr="00000000">
              <w:rPr>
                <w:rtl w:val="0"/>
              </w:rPr>
            </w:r>
          </w:p>
        </w:tc>
      </w:tr>
    </w:tbl>
    <w:p w:rsidR="00000000" w:rsidDel="00000000" w:rsidP="00000000" w:rsidRDefault="00000000" w:rsidRPr="00000000" w14:paraId="0000003A">
      <w:pPr>
        <w:spacing w:after="120" w:before="0" w:lineRule="auto"/>
        <w:rPr/>
      </w:pPr>
      <w:r w:rsidDel="00000000" w:rsidR="00000000" w:rsidRPr="00000000">
        <w:rPr>
          <w:rtl w:val="0"/>
        </w:rPr>
      </w:r>
    </w:p>
    <w:p w:rsidR="00000000" w:rsidDel="00000000" w:rsidP="00000000" w:rsidRDefault="00000000" w:rsidRPr="00000000" w14:paraId="0000003B">
      <w:pPr>
        <w:pStyle w:val="Heading2"/>
        <w:spacing w:after="140" w:before="0" w:lineRule="auto"/>
        <w:rPr/>
      </w:pPr>
      <w:r w:rsidDel="00000000" w:rsidR="00000000" w:rsidRPr="00000000">
        <w:rPr>
          <w:rFonts w:ascii="Arial" w:cs="Arial" w:eastAsia="Arial" w:hAnsi="Arial"/>
          <w:color w:val="333333"/>
          <w:sz w:val="22"/>
          <w:szCs w:val="22"/>
          <w:rtl w:val="0"/>
        </w:rPr>
        <w:t xml:space="preserve">Role Summary</w:t>
      </w:r>
      <w:r w:rsidDel="00000000" w:rsidR="00000000" w:rsidRPr="00000000">
        <w:rPr>
          <w:rtl w:val="0"/>
        </w:rPr>
      </w:r>
    </w:p>
    <w:p w:rsidR="00000000" w:rsidDel="00000000" w:rsidP="00000000" w:rsidRDefault="00000000" w:rsidRPr="00000000" w14:paraId="0000003C">
      <w:pPr>
        <w:spacing w:after="140" w:before="0" w:lineRule="auto"/>
        <w:rPr/>
      </w:pPr>
      <w:r w:rsidDel="00000000" w:rsidR="00000000" w:rsidRPr="00000000">
        <w:rPr>
          <w:rFonts w:ascii="Arial" w:cs="Arial" w:eastAsia="Arial" w:hAnsi="Arial"/>
          <w:color w:val="333333"/>
          <w:sz w:val="22"/>
          <w:szCs w:val="22"/>
          <w:rtl w:val="0"/>
        </w:rPr>
        <w:t xml:space="preserve">As the lead US-based Managing Partner, Alex serves as the primary strategic coordinator across all fund workstreams. This role encompasses fundraising leadership, LP relationship management, operational infrastructure, and regulatory oversight. In small GP entities targeting emerging-market infrastructure, this position functions as the CEO equivalent—coordinating across regional partners while bearing primary responsibility for US regulatory exposure and fund-wide alignment. Industry benchmarks for emerging-manager infrastructure funds (Preqin, ILPA guidelines) indicate this role requires 60–80% strategic and relational time in early years, shifting toward oversight post-close. The Boston base provides direct access to US institutional LPs, endowments, and DFI headquarters.</w:t>
      </w:r>
      <w:r w:rsidDel="00000000" w:rsidR="00000000" w:rsidRPr="00000000">
        <w:rPr>
          <w:rtl w:val="0"/>
        </w:rPr>
      </w:r>
    </w:p>
    <w:p w:rsidR="00000000" w:rsidDel="00000000" w:rsidP="00000000" w:rsidRDefault="00000000" w:rsidRPr="00000000" w14:paraId="0000003D">
      <w:pPr>
        <w:pStyle w:val="Heading2"/>
        <w:spacing w:after="140" w:before="0" w:lineRule="auto"/>
        <w:rPr/>
      </w:pPr>
      <w:r w:rsidDel="00000000" w:rsidR="00000000" w:rsidRPr="00000000">
        <w:rPr>
          <w:rFonts w:ascii="Arial" w:cs="Arial" w:eastAsia="Arial" w:hAnsi="Arial"/>
          <w:color w:val="333333"/>
          <w:sz w:val="22"/>
          <w:szCs w:val="22"/>
          <w:rtl w:val="0"/>
        </w:rPr>
        <w:t xml:space="preserve">Time Allocation — Formation Phase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12"/>
        <w:gridCol w:w="2340"/>
        <w:gridCol w:w="2340"/>
        <w:gridCol w:w="468"/>
        <w:tblGridChange w:id="0">
          <w:tblGrid>
            <w:gridCol w:w="4212"/>
            <w:gridCol w:w="2340"/>
            <w:gridCol w:w="2340"/>
            <w:gridCol w:w="46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b1f33" w:val="clear"/>
            <w:tcMar>
              <w:top w:w="60.0" w:type="dxa"/>
              <w:left w:w="80.0" w:type="dxa"/>
              <w:bottom w:w="60.0" w:type="dxa"/>
              <w:right w:w="80.0" w:type="dxa"/>
            </w:tcMar>
          </w:tcPr>
          <w:p w:rsidR="00000000" w:rsidDel="00000000" w:rsidP="00000000" w:rsidRDefault="00000000" w:rsidRPr="00000000" w14:paraId="0000003E">
            <w:pPr>
              <w:spacing w:after="0" w:lineRule="auto"/>
              <w:jc w:val="center"/>
              <w:rPr/>
            </w:pPr>
            <w:r w:rsidDel="00000000" w:rsidR="00000000" w:rsidRPr="00000000">
              <w:rPr>
                <w:rFonts w:ascii="Arial" w:cs="Arial" w:eastAsia="Arial" w:hAnsi="Arial"/>
                <w:b w:val="1"/>
                <w:bCs w:val="1"/>
                <w:color w:val="ffffff"/>
                <w:sz w:val="18"/>
                <w:szCs w:val="18"/>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87333" w:val="clear"/>
            <w:tcMar>
              <w:top w:w="60.0" w:type="dxa"/>
              <w:left w:w="80.0" w:type="dxa"/>
              <w:bottom w:w="60.0" w:type="dxa"/>
              <w:right w:w="80.0" w:type="dxa"/>
            </w:tcMar>
          </w:tcPr>
          <w:p w:rsidR="00000000" w:rsidDel="00000000" w:rsidP="00000000" w:rsidRDefault="00000000" w:rsidRPr="00000000" w14:paraId="0000003F">
            <w:pPr>
              <w:spacing w:after="0" w:lineRule="auto"/>
              <w:jc w:val="center"/>
              <w:rPr/>
            </w:pPr>
            <w:r w:rsidDel="00000000" w:rsidR="00000000" w:rsidRPr="00000000">
              <w:rPr>
                <w:rFonts w:ascii="Arial" w:cs="Arial" w:eastAsia="Arial" w:hAnsi="Arial"/>
                <w:b w:val="1"/>
                <w:bCs w:val="1"/>
                <w:color w:val="ffffff"/>
                <w:sz w:val="18"/>
                <w:szCs w:val="18"/>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d7a5f" w:val="clear"/>
            <w:tcMar>
              <w:top w:w="60.0" w:type="dxa"/>
              <w:left w:w="80.0" w:type="dxa"/>
              <w:bottom w:w="60.0" w:type="dxa"/>
              <w:right w:w="80.0" w:type="dxa"/>
            </w:tcMar>
          </w:tcPr>
          <w:p w:rsidR="00000000" w:rsidDel="00000000" w:rsidP="00000000" w:rsidRDefault="00000000" w:rsidRPr="00000000" w14:paraId="00000040">
            <w:pPr>
              <w:spacing w:after="0" w:lineRule="auto"/>
              <w:jc w:val="center"/>
              <w:rPr/>
            </w:pPr>
            <w:r w:rsidDel="00000000" w:rsidR="00000000" w:rsidRPr="00000000">
              <w:rPr>
                <w:rFonts w:ascii="Arial" w:cs="Arial" w:eastAsia="Arial" w:hAnsi="Arial"/>
                <w:b w:val="1"/>
                <w:bCs w:val="1"/>
                <w:color w:val="ffffff"/>
                <w:sz w:val="18"/>
                <w:szCs w:val="18"/>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33333" w:val="clear"/>
            <w:tcMar>
              <w:top w:w="60.0" w:type="dxa"/>
              <w:left w:w="80.0" w:type="dxa"/>
              <w:bottom w:w="60.0" w:type="dxa"/>
              <w:right w:w="80.0" w:type="dxa"/>
            </w:tcMar>
          </w:tcPr>
          <w:p w:rsidR="00000000" w:rsidDel="00000000" w:rsidP="00000000" w:rsidRDefault="00000000" w:rsidRPr="00000000" w14:paraId="00000041">
            <w:pPr>
              <w:spacing w:after="0" w:lineRule="auto"/>
              <w:jc w:val="center"/>
              <w:rPr/>
            </w:pPr>
            <w:r w:rsidDel="00000000" w:rsidR="00000000" w:rsidRPr="00000000">
              <w:rPr>
                <w:rFonts w:ascii="Arial" w:cs="Arial" w:eastAsia="Arial" w:hAnsi="Arial"/>
                <w:b w:val="1"/>
                <w:bCs w:val="1"/>
                <w:color w:val="ffffff"/>
                <w:sz w:val="18"/>
                <w:szCs w:val="18"/>
                <w:rtl w:val="0"/>
              </w:rPr>
              <w:t xml:space="preserve">5%</w:t>
            </w:r>
            <w:r w:rsidDel="00000000" w:rsidR="00000000" w:rsidRPr="00000000">
              <w:rPr>
                <w:rtl w:val="0"/>
              </w:rPr>
            </w:r>
          </w:p>
        </w:tc>
      </w:tr>
      <w:tr>
        <w:trPr>
          <w:cantSplit w:val="0"/>
          <w:tblHeader w:val="0"/>
        </w:trPr>
        <w:tc>
          <w:tcPr>
            <w:tcBorders>
              <w:top w:color="cccccc" w:space="0" w:sz="4" w:val="single"/>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42">
            <w:pPr>
              <w:spacing w:after="0" w:lineRule="auto"/>
              <w:jc w:val="center"/>
              <w:rPr/>
            </w:pPr>
            <w:r w:rsidDel="00000000" w:rsidR="00000000" w:rsidRPr="00000000">
              <w:rPr>
                <w:rFonts w:ascii="Arial" w:cs="Arial" w:eastAsia="Arial" w:hAnsi="Arial"/>
                <w:color w:val="333333"/>
                <w:sz w:val="16"/>
                <w:szCs w:val="16"/>
                <w:rtl w:val="0"/>
              </w:rPr>
              <w:t xml:space="preserve">Fundraising &amp; Strategy</w:t>
            </w:r>
            <w:r w:rsidDel="00000000" w:rsidR="00000000" w:rsidRPr="00000000">
              <w:rPr>
                <w:rtl w:val="0"/>
              </w:rPr>
            </w:r>
          </w:p>
        </w:tc>
        <w:tc>
          <w:tcPr>
            <w:tcBorders>
              <w:top w:color="cccccc" w:space="0" w:sz="4" w:val="single"/>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43">
            <w:pPr>
              <w:spacing w:after="0" w:lineRule="auto"/>
              <w:jc w:val="center"/>
              <w:rPr/>
            </w:pPr>
            <w:r w:rsidDel="00000000" w:rsidR="00000000" w:rsidRPr="00000000">
              <w:rPr>
                <w:rFonts w:ascii="Arial" w:cs="Arial" w:eastAsia="Arial" w:hAnsi="Arial"/>
                <w:color w:val="333333"/>
                <w:sz w:val="16"/>
                <w:szCs w:val="16"/>
                <w:rtl w:val="0"/>
              </w:rPr>
              <w:t xml:space="preserve">LP Relations &amp; Reporting</w:t>
            </w:r>
            <w:r w:rsidDel="00000000" w:rsidR="00000000" w:rsidRPr="00000000">
              <w:rPr>
                <w:rtl w:val="0"/>
              </w:rPr>
            </w:r>
          </w:p>
        </w:tc>
        <w:tc>
          <w:tcPr>
            <w:tcBorders>
              <w:top w:color="cccccc" w:space="0" w:sz="4" w:val="single"/>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44">
            <w:pPr>
              <w:spacing w:after="0" w:lineRule="auto"/>
              <w:jc w:val="center"/>
              <w:rPr/>
            </w:pPr>
            <w:r w:rsidDel="00000000" w:rsidR="00000000" w:rsidRPr="00000000">
              <w:rPr>
                <w:rFonts w:ascii="Arial" w:cs="Arial" w:eastAsia="Arial" w:hAnsi="Arial"/>
                <w:color w:val="333333"/>
                <w:sz w:val="16"/>
                <w:szCs w:val="16"/>
                <w:rtl w:val="0"/>
              </w:rPr>
              <w:t xml:space="preserve">Operations &amp; Governance</w:t>
            </w:r>
            <w:r w:rsidDel="00000000" w:rsidR="00000000" w:rsidRPr="00000000">
              <w:rPr>
                <w:rtl w:val="0"/>
              </w:rPr>
            </w:r>
          </w:p>
        </w:tc>
        <w:tc>
          <w:tcPr>
            <w:tcBorders>
              <w:top w:color="cccccc" w:space="0" w:sz="4" w:val="single"/>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45">
            <w:pPr>
              <w:spacing w:after="0" w:lineRule="auto"/>
              <w:jc w:val="center"/>
              <w:rPr/>
            </w:pPr>
            <w:r w:rsidDel="00000000" w:rsidR="00000000" w:rsidRPr="00000000">
              <w:rPr>
                <w:rFonts w:ascii="Arial" w:cs="Arial" w:eastAsia="Arial" w:hAnsi="Arial"/>
                <w:color w:val="333333"/>
                <w:sz w:val="16"/>
                <w:szCs w:val="16"/>
                <w:rtl w:val="0"/>
              </w:rPr>
              <w:t xml:space="preserve">Reserve</w:t>
            </w:r>
            <w:r w:rsidDel="00000000" w:rsidR="00000000" w:rsidRPr="00000000">
              <w:rPr>
                <w:rtl w:val="0"/>
              </w:rPr>
            </w:r>
          </w:p>
        </w:tc>
      </w:tr>
    </w:tbl>
    <w:p w:rsidR="00000000" w:rsidDel="00000000" w:rsidP="00000000" w:rsidRDefault="00000000" w:rsidRPr="00000000" w14:paraId="00000046">
      <w:pPr>
        <w:spacing w:after="140" w:before="0" w:lineRule="auto"/>
        <w:rPr/>
      </w:pPr>
      <w:r w:rsidDel="00000000" w:rsidR="00000000" w:rsidRPr="00000000">
        <w:rPr>
          <w:rtl w:val="0"/>
        </w:rPr>
      </w:r>
    </w:p>
    <w:p w:rsidR="00000000" w:rsidDel="00000000" w:rsidP="00000000" w:rsidRDefault="00000000" w:rsidRPr="00000000" w14:paraId="00000047">
      <w:pPr>
        <w:pStyle w:val="Heading2"/>
        <w:spacing w:after="140" w:before="0" w:lineRule="auto"/>
        <w:rPr/>
      </w:pPr>
      <w:r w:rsidDel="00000000" w:rsidR="00000000" w:rsidRPr="00000000">
        <w:rPr>
          <w:rFonts w:ascii="Arial" w:cs="Arial" w:eastAsia="Arial" w:hAnsi="Arial"/>
          <w:color w:val="333333"/>
          <w:sz w:val="22"/>
          <w:szCs w:val="22"/>
          <w:rtl w:val="0"/>
        </w:rPr>
        <w:t xml:space="preserve">1. Fundraising Coordination &amp; Strategy (Core — ~40–50%)</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Lead overall fundraising strategy,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including US-based outreach to institutional investors, family offices, development finance institutions (IFC, DFC, OPIC/DFC), and endowments.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Develop and refine the fund thesis, pitch materials, and marketing strategy; coordinate with Stephen on financial structuring and data room preparation.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Manage GP commitment negotiations (1–3% of fund size per §2.4) and personal capital pledge structuring across all partners.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Own the fundraising calendar: target list prioritization, meeting scheduling, follow-up cadence, and pipeline tracking.</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Lead side letter negotiations and co-investment allocation decisions for LP requests.</w:t>
      </w:r>
      <w:r w:rsidDel="00000000" w:rsidR="00000000" w:rsidRPr="00000000">
        <w:rPr>
          <w:rtl w:val="0"/>
        </w:rPr>
      </w:r>
    </w:p>
    <w:p w:rsidR="00000000" w:rsidDel="00000000" w:rsidP="00000000" w:rsidRDefault="00000000" w:rsidRPr="00000000" w14:paraId="0000004D">
      <w:pPr>
        <w:spacing w:after="160" w:before="0" w:lineRule="auto"/>
        <w:ind w:left="720" w:firstLine="0"/>
        <w:rPr/>
      </w:pPr>
      <w:r w:rsidDel="00000000" w:rsidR="00000000" w:rsidRPr="00000000">
        <w:rPr>
          <w:rFonts w:ascii="Arial" w:cs="Arial" w:eastAsia="Arial" w:hAnsi="Arial"/>
          <w:b w:val="1"/>
          <w:bCs w:val="1"/>
          <w:color w:val="333333"/>
          <w:sz w:val="20"/>
          <w:szCs w:val="20"/>
          <w:rtl w:val="0"/>
        </w:rPr>
        <w:t xml:space="preserve">Benchmark: </w:t>
      </w:r>
      <w:r w:rsidDel="00000000" w:rsidR="00000000" w:rsidRPr="00000000">
        <w:rPr>
          <w:rFonts w:ascii="Arial" w:cs="Arial" w:eastAsia="Arial" w:hAnsi="Arial"/>
          <w:i w:val="1"/>
          <w:iCs w:val="1"/>
          <w:color w:val="333333"/>
          <w:sz w:val="20"/>
          <w:szCs w:val="20"/>
          <w:rtl w:val="0"/>
        </w:rPr>
        <w:t xml:space="preserve">In infrastructure funds, lead GPs drive 50–70% of commitments via personal networks (Carta data). Expect to manage 15–25 active LP relationships during fundraising.</w:t>
      </w:r>
      <w:r w:rsidDel="00000000" w:rsidR="00000000" w:rsidRPr="00000000">
        <w:rPr>
          <w:rtl w:val="0"/>
        </w:rPr>
      </w:r>
    </w:p>
    <w:p w:rsidR="00000000" w:rsidDel="00000000" w:rsidP="00000000" w:rsidRDefault="00000000" w:rsidRPr="00000000" w14:paraId="0000004E">
      <w:pPr>
        <w:pStyle w:val="Heading2"/>
        <w:spacing w:after="140" w:before="0" w:lineRule="auto"/>
        <w:rPr/>
      </w:pPr>
      <w:r w:rsidDel="00000000" w:rsidR="00000000" w:rsidRPr="00000000">
        <w:rPr>
          <w:rFonts w:ascii="Arial" w:cs="Arial" w:eastAsia="Arial" w:hAnsi="Arial"/>
          <w:color w:val="333333"/>
          <w:sz w:val="22"/>
          <w:szCs w:val="22"/>
          <w:rtl w:val="0"/>
        </w:rPr>
        <w:t xml:space="preserve">2. LP Relations &amp; Reporting (~20–30%)</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Primary point of contact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for all LP communications, including quarterly calls, investor updates, and annual meetings.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Oversee high-level reporting contributions: MD&amp;A letters, impact metrics narratives (IRIS+/UN SDGs per §1.8), and executive summaries in ILPA-compliant formats.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Manage LPAC interactions and ensure transparency on fees, carry, performance, and co-investment activity (per Article X — LP Disclosure Requirements).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Coordinate with Stephen on delivery timelines (target 45 days post-quarter, maximum 60 days).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Regulatory oversight: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Ensure US SEC filings are current (Form ADV, Form D, Blue Sky notices), coordinating with external counsel and Stephen on compliance deliverables.</w:t>
      </w:r>
      <w:r w:rsidDel="00000000" w:rsidR="00000000" w:rsidRPr="00000000">
        <w:rPr>
          <w:rtl w:val="0"/>
        </w:rPr>
      </w:r>
    </w:p>
    <w:p w:rsidR="00000000" w:rsidDel="00000000" w:rsidP="00000000" w:rsidRDefault="00000000" w:rsidRPr="00000000" w14:paraId="00000054">
      <w:pPr>
        <w:pStyle w:val="Heading2"/>
        <w:spacing w:after="140" w:before="0" w:lineRule="auto"/>
        <w:rPr/>
      </w:pPr>
      <w:r w:rsidDel="00000000" w:rsidR="00000000" w:rsidRPr="00000000">
        <w:rPr>
          <w:rFonts w:ascii="Arial" w:cs="Arial" w:eastAsia="Arial" w:hAnsi="Arial"/>
          <w:color w:val="333333"/>
          <w:sz w:val="22"/>
          <w:szCs w:val="22"/>
          <w:rtl w:val="0"/>
        </w:rPr>
        <w:t xml:space="preserve">3. Operational Infrastructure &amp; Governance (~20–30%)</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Build and maintain fund operations: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documentation (LPA, PPM, subscription agreements), digital workspace (Google Workspace per §11.6), CRM, and compliance frameworks.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Chair weekly/bi-weekly partner meetings (§3.5) and ensure proper governance on supermajority matters (§3.3).</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Oversee advisory board recruitment, appointments (§6.2), and carry grant administration (Advisor Pool §4.2, Unallocated Pool §4.3).</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Coordinate the Sourcing KPI Scorecard process (Article IV-A, Section 2) and annual partner performance reviews.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Risk management: oversee indemnification (§9.1), D&amp;O insurance, and deadlock/dispute resolution procedures (§3.4).</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Manage external service provider relationships: fund administrator, auditor, legal counsel, tax advisors.</w:t>
      </w:r>
      <w:r w:rsidDel="00000000" w:rsidR="00000000" w:rsidRPr="00000000">
        <w:rPr>
          <w:rtl w:val="0"/>
        </w:rPr>
      </w:r>
    </w:p>
    <w:p w:rsidR="00000000" w:rsidDel="00000000" w:rsidP="00000000" w:rsidRDefault="00000000" w:rsidRPr="00000000" w14:paraId="0000005B">
      <w:pPr>
        <w:pStyle w:val="Heading2"/>
        <w:spacing w:after="140" w:before="0" w:lineRule="auto"/>
        <w:rPr/>
      </w:pPr>
      <w:r w:rsidDel="00000000" w:rsidR="00000000" w:rsidRPr="00000000">
        <w:rPr>
          <w:rFonts w:ascii="Arial" w:cs="Arial" w:eastAsia="Arial" w:hAnsi="Arial"/>
          <w:color w:val="333333"/>
          <w:sz w:val="22"/>
          <w:szCs w:val="22"/>
          <w:rtl w:val="0"/>
        </w:rPr>
        <w:t xml:space="preserve">Key Deliverables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680"/>
        <w:gridCol w:w="2680"/>
        <w:tblGridChange w:id="0">
          <w:tblGrid>
            <w:gridCol w:w="4000"/>
            <w:gridCol w:w="2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1"/>
                <w:bCs w:val="1"/>
                <w:color w:val="ffffff"/>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1"/>
                <w:bCs w:val="1"/>
                <w:color w:val="ffffff"/>
                <w:sz w:val="20"/>
                <w:szCs w:val="20"/>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1"/>
                <w:bCs w:val="1"/>
                <w:color w:val="ffffff"/>
                <w:sz w:val="20"/>
                <w:szCs w:val="20"/>
                <w:rtl w:val="0"/>
              </w:rPr>
              <w:t xml:space="preserve">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spacing w:after="0" w:lineRule="auto"/>
              <w:rPr/>
            </w:pPr>
            <w:r w:rsidDel="00000000" w:rsidR="00000000" w:rsidRPr="00000000">
              <w:rPr>
                <w:rFonts w:ascii="Arial" w:cs="Arial" w:eastAsia="Arial" w:hAnsi="Arial"/>
                <w:color w:val="333333"/>
                <w:sz w:val="20"/>
                <w:szCs w:val="20"/>
                <w:rtl w:val="0"/>
              </w:rPr>
              <w:t xml:space="preserve">Fundraising pipeline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spacing w:after="0" w:lineRule="auto"/>
              <w:rPr/>
            </w:pPr>
            <w:r w:rsidDel="00000000" w:rsidR="00000000" w:rsidRPr="00000000">
              <w:rPr>
                <w:rFonts w:ascii="Arial" w:cs="Arial" w:eastAsia="Arial" w:hAnsi="Arial"/>
                <w:color w:val="333333"/>
                <w:sz w:val="20"/>
                <w:szCs w:val="20"/>
                <w:rtl w:val="0"/>
              </w:rPr>
              <w:t xml:space="preserve">Weekly (formation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spacing w:after="0" w:lineRule="auto"/>
              <w:rPr/>
            </w:pPr>
            <w:r w:rsidDel="00000000" w:rsidR="00000000" w:rsidRPr="00000000">
              <w:rPr>
                <w:rFonts w:ascii="Arial" w:cs="Arial" w:eastAsia="Arial" w:hAnsi="Arial"/>
                <w:color w:val="333333"/>
                <w:sz w:val="20"/>
                <w:szCs w:val="20"/>
                <w:rtl w:val="0"/>
              </w:rPr>
              <w:t xml:space="preserve">Internal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62">
            <w:pPr>
              <w:spacing w:after="0" w:lineRule="auto"/>
              <w:rPr/>
            </w:pPr>
            <w:r w:rsidDel="00000000" w:rsidR="00000000" w:rsidRPr="00000000">
              <w:rPr>
                <w:rFonts w:ascii="Arial" w:cs="Arial" w:eastAsia="Arial" w:hAnsi="Arial"/>
                <w:color w:val="333333"/>
                <w:sz w:val="20"/>
                <w:szCs w:val="20"/>
                <w:rtl w:val="0"/>
              </w:rPr>
              <w:t xml:space="preserve">LP update letters / quarterly narratives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63">
            <w:pPr>
              <w:spacing w:after="0" w:lineRule="auto"/>
              <w:rPr/>
            </w:pPr>
            <w:r w:rsidDel="00000000" w:rsidR="00000000" w:rsidRPr="00000000">
              <w:rPr>
                <w:rFonts w:ascii="Arial" w:cs="Arial" w:eastAsia="Arial" w:hAnsi="Arial"/>
                <w:color w:val="333333"/>
                <w:sz w:val="20"/>
                <w:szCs w:val="20"/>
                <w:rtl w:val="0"/>
              </w:rPr>
              <w:t xml:space="preserve">Quarterly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64">
            <w:pPr>
              <w:spacing w:after="0" w:lineRule="auto"/>
              <w:rPr/>
            </w:pPr>
            <w:r w:rsidDel="00000000" w:rsidR="00000000" w:rsidRPr="00000000">
              <w:rPr>
                <w:rFonts w:ascii="Arial" w:cs="Arial" w:eastAsia="Arial" w:hAnsi="Arial"/>
                <w:color w:val="333333"/>
                <w:sz w:val="20"/>
                <w:szCs w:val="20"/>
                <w:rtl w:val="0"/>
              </w:rPr>
              <w:t xml:space="preserve">ILPA v2.0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spacing w:after="0" w:lineRule="auto"/>
              <w:rPr/>
            </w:pPr>
            <w:r w:rsidDel="00000000" w:rsidR="00000000" w:rsidRPr="00000000">
              <w:rPr>
                <w:rFonts w:ascii="Arial" w:cs="Arial" w:eastAsia="Arial" w:hAnsi="Arial"/>
                <w:color w:val="333333"/>
                <w:sz w:val="20"/>
                <w:szCs w:val="20"/>
                <w:rtl w:val="0"/>
              </w:rPr>
              <w:t xml:space="preserve">Annual meeting materials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spacing w:after="0" w:lineRule="auto"/>
              <w:rPr/>
            </w:pPr>
            <w:r w:rsidDel="00000000" w:rsidR="00000000" w:rsidRPr="00000000">
              <w:rPr>
                <w:rFonts w:ascii="Arial" w:cs="Arial" w:eastAsia="Arial" w:hAnsi="Arial"/>
                <w:color w:val="333333"/>
                <w:sz w:val="20"/>
                <w:szCs w:val="20"/>
                <w:rtl w:val="0"/>
              </w:rPr>
              <w:t xml:space="preserve">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spacing w:after="0" w:lineRule="auto"/>
              <w:rPr/>
            </w:pPr>
            <w:r w:rsidDel="00000000" w:rsidR="00000000" w:rsidRPr="00000000">
              <w:rPr>
                <w:rFonts w:ascii="Arial" w:cs="Arial" w:eastAsia="Arial" w:hAnsi="Arial"/>
                <w:color w:val="333333"/>
                <w:sz w:val="20"/>
                <w:szCs w:val="20"/>
                <w:rtl w:val="0"/>
              </w:rPr>
              <w:t xml:space="preserve">ILPA / SEC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68">
            <w:pPr>
              <w:spacing w:after="0" w:lineRule="auto"/>
              <w:rPr/>
            </w:pPr>
            <w:r w:rsidDel="00000000" w:rsidR="00000000" w:rsidRPr="00000000">
              <w:rPr>
                <w:rFonts w:ascii="Arial" w:cs="Arial" w:eastAsia="Arial" w:hAnsi="Arial"/>
                <w:color w:val="333333"/>
                <w:sz w:val="20"/>
                <w:szCs w:val="20"/>
                <w:rtl w:val="0"/>
              </w:rPr>
              <w:t xml:space="preserve">Sourcing KPI Scorecard administration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69">
            <w:pPr>
              <w:spacing w:after="0" w:lineRule="auto"/>
              <w:rPr/>
            </w:pPr>
            <w:r w:rsidDel="00000000" w:rsidR="00000000" w:rsidRPr="00000000">
              <w:rPr>
                <w:rFonts w:ascii="Arial" w:cs="Arial" w:eastAsia="Arial" w:hAnsi="Arial"/>
                <w:color w:val="333333"/>
                <w:sz w:val="20"/>
                <w:szCs w:val="20"/>
                <w:rtl w:val="0"/>
              </w:rPr>
              <w:t xml:space="preserve">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6A">
            <w:pPr>
              <w:spacing w:after="0" w:lineRule="auto"/>
              <w:rPr/>
            </w:pPr>
            <w:r w:rsidDel="00000000" w:rsidR="00000000" w:rsidRPr="00000000">
              <w:rPr>
                <w:rFonts w:ascii="Arial" w:cs="Arial" w:eastAsia="Arial" w:hAnsi="Arial"/>
                <w:color w:val="333333"/>
                <w:sz w:val="20"/>
                <w:szCs w:val="20"/>
                <w:rtl w:val="0"/>
              </w:rPr>
              <w:t xml:space="preserve">Article 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spacing w:after="0" w:lineRule="auto"/>
              <w:rPr/>
            </w:pPr>
            <w:r w:rsidDel="00000000" w:rsidR="00000000" w:rsidRPr="00000000">
              <w:rPr>
                <w:rFonts w:ascii="Arial" w:cs="Arial" w:eastAsia="Arial" w:hAnsi="Arial"/>
                <w:color w:val="333333"/>
                <w:sz w:val="20"/>
                <w:szCs w:val="20"/>
                <w:rtl w:val="0"/>
              </w:rPr>
              <w:t xml:space="preserve">Regulatory filings (Form ADV, Form D, Blue Sky)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spacing w:after="0" w:lineRule="auto"/>
              <w:rPr/>
            </w:pPr>
            <w:r w:rsidDel="00000000" w:rsidR="00000000" w:rsidRPr="00000000">
              <w:rPr>
                <w:rFonts w:ascii="Arial" w:cs="Arial" w:eastAsia="Arial" w:hAnsi="Arial"/>
                <w:color w:val="333333"/>
                <w:sz w:val="20"/>
                <w:szCs w:val="20"/>
                <w:rtl w:val="0"/>
              </w:rPr>
              <w:t xml:space="preserve">Per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spacing w:after="0" w:lineRule="auto"/>
              <w:rPr/>
            </w:pPr>
            <w:r w:rsidDel="00000000" w:rsidR="00000000" w:rsidRPr="00000000">
              <w:rPr>
                <w:rFonts w:ascii="Arial" w:cs="Arial" w:eastAsia="Arial" w:hAnsi="Arial"/>
                <w:color w:val="333333"/>
                <w:sz w:val="20"/>
                <w:szCs w:val="20"/>
                <w:rtl w:val="0"/>
              </w:rPr>
              <w:t xml:space="preserve">SEC /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6E">
            <w:pPr>
              <w:spacing w:after="0" w:lineRule="auto"/>
              <w:rPr/>
            </w:pPr>
            <w:r w:rsidDel="00000000" w:rsidR="00000000" w:rsidRPr="00000000">
              <w:rPr>
                <w:rFonts w:ascii="Arial" w:cs="Arial" w:eastAsia="Arial" w:hAnsi="Arial"/>
                <w:color w:val="333333"/>
                <w:sz w:val="20"/>
                <w:szCs w:val="20"/>
                <w:rtl w:val="0"/>
              </w:rPr>
              <w:t xml:space="preserve">Advisory board engagement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6F">
            <w:pPr>
              <w:spacing w:after="0" w:lineRule="auto"/>
              <w:rPr/>
            </w:pPr>
            <w:r w:rsidDel="00000000" w:rsidR="00000000" w:rsidRPr="00000000">
              <w:rPr>
                <w:rFonts w:ascii="Arial" w:cs="Arial" w:eastAsia="Arial" w:hAnsi="Arial"/>
                <w:color w:val="333333"/>
                <w:sz w:val="20"/>
                <w:szCs w:val="20"/>
                <w:rtl w:val="0"/>
              </w:rPr>
              <w:t xml:space="preserve">Quarterly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70">
            <w:pPr>
              <w:spacing w:after="0" w:lineRule="auto"/>
              <w:rPr/>
            </w:pPr>
            <w:r w:rsidDel="00000000" w:rsidR="00000000" w:rsidRPr="00000000">
              <w:rPr>
                <w:rFonts w:ascii="Arial" w:cs="Arial" w:eastAsia="Arial" w:hAnsi="Arial"/>
                <w:color w:val="333333"/>
                <w:sz w:val="20"/>
                <w:szCs w:val="20"/>
                <w:rtl w:val="0"/>
              </w:rPr>
              <w:t xml:space="preserve">Internal</w:t>
            </w:r>
            <w:r w:rsidDel="00000000" w:rsidR="00000000" w:rsidRPr="00000000">
              <w:rPr>
                <w:rtl w:val="0"/>
              </w:rPr>
            </w:r>
          </w:p>
        </w:tc>
      </w:tr>
    </w:tbl>
    <w:p w:rsidR="00000000" w:rsidDel="00000000" w:rsidP="00000000" w:rsidRDefault="00000000" w:rsidRPr="00000000" w14:paraId="00000071">
      <w:pPr>
        <w:spacing w:after="60" w:before="0" w:lineRule="auto"/>
        <w:rPr/>
      </w:pP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Bdr>
          <w:bottom w:color="b87333" w:space="4" w:sz="6" w:val="single"/>
        </w:pBdr>
        <w:spacing w:after="200" w:before="100" w:lineRule="auto"/>
        <w:rPr/>
      </w:pPr>
      <w:r w:rsidDel="00000000" w:rsidR="00000000" w:rsidRPr="00000000">
        <w:rPr>
          <w:rtl w:val="0"/>
        </w:rPr>
      </w:r>
    </w:p>
    <w:p w:rsidR="00000000" w:rsidDel="00000000" w:rsidP="00000000" w:rsidRDefault="00000000" w:rsidRPr="00000000" w14:paraId="00000074">
      <w:pPr>
        <w:pStyle w:val="Heading1"/>
        <w:spacing w:after="140" w:before="0" w:lineRule="auto"/>
        <w:rPr/>
      </w:pPr>
      <w:r w:rsidDel="00000000" w:rsidR="00000000" w:rsidRPr="00000000">
        <w:rPr>
          <w:color w:val="333333"/>
          <w:sz w:val="22"/>
          <w:szCs w:val="22"/>
          <w:rtl w:val="0"/>
        </w:rPr>
        <w:t xml:space="preserve">ANDRE “</w:t>
      </w:r>
      <w:r w:rsidDel="00000000" w:rsidR="00000000" w:rsidRPr="00000000">
        <w:rPr>
          <w:rFonts w:ascii="Arial" w:cs="Arial" w:eastAsia="Arial" w:hAnsi="Arial"/>
          <w:color w:val="333333"/>
          <w:sz w:val="22"/>
          <w:szCs w:val="22"/>
          <w:rtl w:val="0"/>
        </w:rPr>
        <w:t xml:space="preserve">HASSAN</w:t>
      </w:r>
      <w:r w:rsidDel="00000000" w:rsidR="00000000" w:rsidRPr="00000000">
        <w:rPr>
          <w:color w:val="333333"/>
          <w:sz w:val="22"/>
          <w:szCs w:val="22"/>
          <w:rtl w:val="0"/>
        </w:rPr>
        <w:t xml:space="preserve">”</w:t>
      </w:r>
      <w:r w:rsidDel="00000000" w:rsidR="00000000" w:rsidRPr="00000000">
        <w:rPr>
          <w:rFonts w:ascii="Arial" w:cs="Arial" w:eastAsia="Arial" w:hAnsi="Arial"/>
          <w:color w:val="333333"/>
          <w:sz w:val="22"/>
          <w:szCs w:val="22"/>
          <w:rtl w:val="0"/>
        </w:rPr>
        <w:t xml:space="preserve"> </w:t>
      </w:r>
      <w:r w:rsidDel="00000000" w:rsidR="00000000" w:rsidRPr="00000000">
        <w:rPr>
          <w:color w:val="333333"/>
          <w:sz w:val="22"/>
          <w:szCs w:val="22"/>
          <w:rtl w:val="0"/>
        </w:rPr>
        <w:t xml:space="preserve">WILSON</w:t>
      </w:r>
      <w:r w:rsidDel="00000000" w:rsidR="00000000" w:rsidRPr="00000000">
        <w:rPr>
          <w:rtl w:val="0"/>
        </w:rPr>
      </w:r>
    </w:p>
    <w:p w:rsidR="00000000" w:rsidDel="00000000" w:rsidP="00000000" w:rsidRDefault="00000000" w:rsidRPr="00000000" w14:paraId="00000075">
      <w:pPr>
        <w:spacing w:after="200" w:before="0" w:lineRule="auto"/>
        <w:rPr/>
      </w:pPr>
      <w:r w:rsidDel="00000000" w:rsidR="00000000" w:rsidRPr="00000000">
        <w:rPr>
          <w:rFonts w:ascii="Arial" w:cs="Arial" w:eastAsia="Arial" w:hAnsi="Arial"/>
          <w:b w:val="1"/>
          <w:bCs w:val="1"/>
          <w:color w:val="b87333"/>
          <w:sz w:val="24"/>
          <w:szCs w:val="24"/>
          <w:rtl w:val="0"/>
        </w:rPr>
        <w:t xml:space="preserve">Managing Partner — East Africa Regional Lead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1"/>
                <w:bCs w:val="1"/>
                <w:color w:val="0b1f33"/>
                <w:sz w:val="20"/>
                <w:szCs w:val="20"/>
                <w:rtl w:val="0"/>
              </w:rPr>
              <w:t xml:space="preserve">Partner: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77">
            <w:pPr>
              <w:spacing w:after="0" w:lineRule="auto"/>
              <w:rPr/>
            </w:pPr>
            <w:r w:rsidDel="00000000" w:rsidR="00000000" w:rsidRPr="00000000">
              <w:rPr>
                <w:rFonts w:ascii="Arial" w:cs="Arial" w:eastAsia="Arial" w:hAnsi="Arial"/>
                <w:color w:val="333333"/>
                <w:sz w:val="20"/>
                <w:szCs w:val="20"/>
                <w:rtl w:val="0"/>
              </w:rPr>
              <w:t xml:space="preserve">Hassan </w:t>
            </w:r>
            <w:r w:rsidDel="00000000" w:rsidR="00000000" w:rsidRPr="00000000">
              <w:rPr>
                <w:color w:val="333333"/>
                <w:sz w:val="20"/>
                <w:szCs w:val="20"/>
                <w:rtl w:val="0"/>
              </w:rPr>
              <w:t xml:space="preserve">Wilson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78">
            <w:pPr>
              <w:spacing w:after="0" w:lineRule="auto"/>
              <w:rPr/>
            </w:pPr>
            <w:r w:rsidDel="00000000" w:rsidR="00000000" w:rsidRPr="00000000">
              <w:rPr>
                <w:rFonts w:ascii="Arial" w:cs="Arial" w:eastAsia="Arial" w:hAnsi="Arial"/>
                <w:b w:val="1"/>
                <w:bCs w:val="1"/>
                <w:color w:val="0b1f33"/>
                <w:sz w:val="20"/>
                <w:szCs w:val="20"/>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79">
            <w:pPr>
              <w:spacing w:after="0" w:lineRule="auto"/>
              <w:rPr/>
            </w:pPr>
            <w:r w:rsidDel="00000000" w:rsidR="00000000" w:rsidRPr="00000000">
              <w:rPr>
                <w:rFonts w:ascii="Arial" w:cs="Arial" w:eastAsia="Arial" w:hAnsi="Arial"/>
                <w:color w:val="333333"/>
                <w:sz w:val="20"/>
                <w:szCs w:val="20"/>
                <w:rtl w:val="0"/>
              </w:rPr>
              <w:t xml:space="preserve">Managing Partner — East Africa Regional Lead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7A">
            <w:pPr>
              <w:spacing w:after="0" w:lineRule="auto"/>
              <w:rPr/>
            </w:pPr>
            <w:sdt>
              <w:sdtPr>
                <w:id w:val="309657729"/>
                <w:tag w:val="goog_rdk_1"/>
              </w:sdtPr>
              <w:sdtContent>
                <w:commentRangeStart w:id="1"/>
              </w:sdtContent>
            </w:sdt>
            <w:r w:rsidDel="00000000" w:rsidR="00000000" w:rsidRPr="00000000">
              <w:rPr>
                <w:rFonts w:ascii="Arial" w:cs="Arial" w:eastAsia="Arial" w:hAnsi="Arial"/>
                <w:b w:val="1"/>
                <w:bCs w:val="1"/>
                <w:color w:val="0b1f33"/>
                <w:sz w:val="20"/>
                <w:szCs w:val="20"/>
                <w:rtl w:val="0"/>
              </w:rPr>
              <w:t xml:space="preserve">Base</w:t>
            </w:r>
            <w:commentRangeEnd w:id="1"/>
            <w:r w:rsidDel="00000000" w:rsidR="00000000" w:rsidRPr="00000000">
              <w:commentReference w:id="1"/>
            </w:r>
            <w:r w:rsidDel="00000000" w:rsidR="00000000" w:rsidRPr="00000000">
              <w:rPr>
                <w:rFonts w:ascii="Arial" w:cs="Arial" w:eastAsia="Arial" w:hAnsi="Arial"/>
                <w:b w:val="1"/>
                <w:bCs w:val="1"/>
                <w:color w:val="0b1f33"/>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7B">
            <w:pPr>
              <w:spacing w:after="0" w:lineRule="auto"/>
              <w:rPr/>
            </w:pPr>
            <w:r w:rsidDel="00000000" w:rsidR="00000000" w:rsidRPr="00000000">
              <w:rPr>
                <w:rFonts w:ascii="Arial" w:cs="Arial" w:eastAsia="Arial" w:hAnsi="Arial"/>
                <w:color w:val="333333"/>
                <w:sz w:val="20"/>
                <w:szCs w:val="20"/>
                <w:rtl w:val="0"/>
              </w:rPr>
              <w:t xml:space="preserve">Kenya / East Africa (rotating between Nairobi and Mombasa)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1"/>
                <w:bCs w:val="1"/>
                <w:color w:val="0b1f33"/>
                <w:sz w:val="20"/>
                <w:szCs w:val="20"/>
                <w:rtl w:val="0"/>
              </w:rPr>
              <w:t xml:space="preserve">GP Analogy: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7D">
            <w:pPr>
              <w:spacing w:after="0" w:lineRule="auto"/>
              <w:rPr/>
            </w:pPr>
            <w:r w:rsidDel="00000000" w:rsidR="00000000" w:rsidRPr="00000000">
              <w:rPr>
                <w:rFonts w:ascii="Arial" w:cs="Arial" w:eastAsia="Arial" w:hAnsi="Arial"/>
                <w:i w:val="1"/>
                <w:iCs w:val="1"/>
                <w:color w:val="333333"/>
                <w:sz w:val="20"/>
                <w:szCs w:val="20"/>
                <w:rtl w:val="0"/>
              </w:rPr>
              <w:t xml:space="preserve">Regional Chief Investment Officer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1"/>
                <w:bCs w:val="1"/>
                <w:color w:val="0b1f33"/>
                <w:sz w:val="20"/>
                <w:szCs w:val="20"/>
                <w:rtl w:val="0"/>
              </w:rPr>
              <w:t xml:space="preserve">Agreement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7F">
            <w:pPr>
              <w:spacing w:after="0" w:lineRule="auto"/>
              <w:rPr/>
            </w:pPr>
            <w:r w:rsidDel="00000000" w:rsidR="00000000" w:rsidRPr="00000000">
              <w:rPr>
                <w:rFonts w:ascii="Arial" w:cs="Arial" w:eastAsia="Arial" w:hAnsi="Arial"/>
                <w:color w:val="333333"/>
                <w:sz w:val="20"/>
                <w:szCs w:val="20"/>
                <w:rtl w:val="0"/>
              </w:rPr>
              <w:t xml:space="preserve">§3.6(b) of the GP Agreement</w:t>
            </w:r>
            <w:r w:rsidDel="00000000" w:rsidR="00000000" w:rsidRPr="00000000">
              <w:rPr>
                <w:rtl w:val="0"/>
              </w:rPr>
            </w:r>
          </w:p>
        </w:tc>
      </w:tr>
    </w:tbl>
    <w:p w:rsidR="00000000" w:rsidDel="00000000" w:rsidP="00000000" w:rsidRDefault="00000000" w:rsidRPr="00000000" w14:paraId="00000080">
      <w:pPr>
        <w:spacing w:after="120" w:before="0" w:lineRule="auto"/>
        <w:rPr/>
      </w:pPr>
      <w:r w:rsidDel="00000000" w:rsidR="00000000" w:rsidRPr="00000000">
        <w:rPr>
          <w:rtl w:val="0"/>
        </w:rPr>
      </w:r>
    </w:p>
    <w:p w:rsidR="00000000" w:rsidDel="00000000" w:rsidP="00000000" w:rsidRDefault="00000000" w:rsidRPr="00000000" w14:paraId="00000081">
      <w:pPr>
        <w:pStyle w:val="Heading2"/>
        <w:spacing w:after="140" w:before="0" w:lineRule="auto"/>
        <w:rPr/>
      </w:pPr>
      <w:r w:rsidDel="00000000" w:rsidR="00000000" w:rsidRPr="00000000">
        <w:rPr>
          <w:rFonts w:ascii="Arial" w:cs="Arial" w:eastAsia="Arial" w:hAnsi="Arial"/>
          <w:color w:val="333333"/>
          <w:sz w:val="22"/>
          <w:szCs w:val="22"/>
          <w:rtl w:val="0"/>
        </w:rPr>
        <w:t xml:space="preserve">Role Summary</w:t>
      </w:r>
      <w:r w:rsidDel="00000000" w:rsidR="00000000" w:rsidRPr="00000000">
        <w:rPr>
          <w:rtl w:val="0"/>
        </w:rPr>
      </w:r>
    </w:p>
    <w:p w:rsidR="00000000" w:rsidDel="00000000" w:rsidP="00000000" w:rsidRDefault="00000000" w:rsidRPr="00000000" w14:paraId="00000082">
      <w:pPr>
        <w:spacing w:after="140" w:before="0" w:lineRule="auto"/>
        <w:rPr/>
      </w:pPr>
      <w:r w:rsidDel="00000000" w:rsidR="00000000" w:rsidRPr="00000000">
        <w:rPr>
          <w:rFonts w:ascii="Arial" w:cs="Arial" w:eastAsia="Arial" w:hAnsi="Arial"/>
          <w:color w:val="333333"/>
          <w:sz w:val="22"/>
          <w:szCs w:val="22"/>
          <w:rtl w:val="0"/>
        </w:rPr>
        <w:t xml:space="preserve">As the East Africa-focused Managing Partner, Hassan serves as the primary deal originator, on-ground executor, and regional stakeholder manager across Kenya, Tanzania, and Mozambique. This role functions as a Regional CIO—responsible for converting market intelligence into investable opportunities while navigating complex political, community, and regulatory environments. Industry standards for regional leads in emerging infrastructure/PE (EMPEA, IFC guidelines) allocate 50–70% of time to sourcing and execution, with heavy emphasis on geopolitical and ESG risk management. Full-time regional presence is expected, with periodic travel to the US and UK for investor meetings and partner coordination.</w:t>
      </w:r>
      <w:r w:rsidDel="00000000" w:rsidR="00000000" w:rsidRPr="00000000">
        <w:rPr>
          <w:rtl w:val="0"/>
        </w:rPr>
      </w:r>
    </w:p>
    <w:p w:rsidR="00000000" w:rsidDel="00000000" w:rsidP="00000000" w:rsidRDefault="00000000" w:rsidRPr="00000000" w14:paraId="00000083">
      <w:pPr>
        <w:pStyle w:val="Heading2"/>
        <w:spacing w:after="140" w:before="0" w:lineRule="auto"/>
        <w:rPr/>
      </w:pPr>
      <w:r w:rsidDel="00000000" w:rsidR="00000000" w:rsidRPr="00000000">
        <w:rPr>
          <w:rFonts w:ascii="Arial" w:cs="Arial" w:eastAsia="Arial" w:hAnsi="Arial"/>
          <w:color w:val="333333"/>
          <w:sz w:val="22"/>
          <w:szCs w:val="22"/>
          <w:rtl w:val="0"/>
        </w:rPr>
        <w:t xml:space="preserve">Time Allocation — Formation Phase</w:t>
      </w:r>
      <w:r w:rsidDel="00000000" w:rsidR="00000000" w:rsidRPr="00000000">
        <w:rPr>
          <w:rtl w:val="0"/>
        </w:rPr>
      </w:r>
    </w:p>
    <w:tbl>
      <w:tblPr>
        <w:tblStyle w:val="Table6"/>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12"/>
        <w:gridCol w:w="3276"/>
        <w:gridCol w:w="1404"/>
        <w:gridCol w:w="468"/>
        <w:tblGridChange w:id="0">
          <w:tblGrid>
            <w:gridCol w:w="4212"/>
            <w:gridCol w:w="3276"/>
            <w:gridCol w:w="1404"/>
            <w:gridCol w:w="46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b1f33" w:val="clear"/>
            <w:tcMar>
              <w:top w:w="60.0" w:type="dxa"/>
              <w:left w:w="80.0" w:type="dxa"/>
              <w:bottom w:w="60.0" w:type="dxa"/>
              <w:right w:w="80.0" w:type="dxa"/>
            </w:tcMar>
          </w:tcPr>
          <w:p w:rsidR="00000000" w:rsidDel="00000000" w:rsidP="00000000" w:rsidRDefault="00000000" w:rsidRPr="00000000" w14:paraId="00000084">
            <w:pPr>
              <w:spacing w:after="0" w:lineRule="auto"/>
              <w:jc w:val="center"/>
              <w:rPr/>
            </w:pPr>
            <w:r w:rsidDel="00000000" w:rsidR="00000000" w:rsidRPr="00000000">
              <w:rPr>
                <w:rFonts w:ascii="Arial" w:cs="Arial" w:eastAsia="Arial" w:hAnsi="Arial"/>
                <w:b w:val="1"/>
                <w:bCs w:val="1"/>
                <w:color w:val="ffffff"/>
                <w:sz w:val="18"/>
                <w:szCs w:val="18"/>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87333" w:val="clear"/>
            <w:tcMar>
              <w:top w:w="60.0" w:type="dxa"/>
              <w:left w:w="80.0" w:type="dxa"/>
              <w:bottom w:w="60.0" w:type="dxa"/>
              <w:right w:w="80.0" w:type="dxa"/>
            </w:tcMar>
          </w:tcPr>
          <w:p w:rsidR="00000000" w:rsidDel="00000000" w:rsidP="00000000" w:rsidRDefault="00000000" w:rsidRPr="00000000" w14:paraId="00000085">
            <w:pPr>
              <w:spacing w:after="0" w:lineRule="auto"/>
              <w:jc w:val="center"/>
              <w:rPr/>
            </w:pPr>
            <w:r w:rsidDel="00000000" w:rsidR="00000000" w:rsidRPr="00000000">
              <w:rPr>
                <w:rFonts w:ascii="Arial" w:cs="Arial" w:eastAsia="Arial" w:hAnsi="Arial"/>
                <w:b w:val="1"/>
                <w:bCs w:val="1"/>
                <w:color w:val="ffffff"/>
                <w:sz w:val="18"/>
                <w:szCs w:val="18"/>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d7a5f" w:val="clear"/>
            <w:tcMar>
              <w:top w:w="60.0" w:type="dxa"/>
              <w:left w:w="80.0" w:type="dxa"/>
              <w:bottom w:w="60.0" w:type="dxa"/>
              <w:right w:w="80.0" w:type="dxa"/>
            </w:tcMar>
          </w:tcPr>
          <w:p w:rsidR="00000000" w:rsidDel="00000000" w:rsidP="00000000" w:rsidRDefault="00000000" w:rsidRPr="00000000" w14:paraId="00000086">
            <w:pPr>
              <w:spacing w:after="0" w:lineRule="auto"/>
              <w:jc w:val="center"/>
              <w:rPr/>
            </w:pPr>
            <w:r w:rsidDel="00000000" w:rsidR="00000000" w:rsidRPr="00000000">
              <w:rPr>
                <w:rFonts w:ascii="Arial" w:cs="Arial" w:eastAsia="Arial" w:hAnsi="Arial"/>
                <w:b w:val="1"/>
                <w:bCs w:val="1"/>
                <w:color w:val="ffffff"/>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33333" w:val="clear"/>
            <w:tcMar>
              <w:top w:w="60.0" w:type="dxa"/>
              <w:left w:w="80.0" w:type="dxa"/>
              <w:bottom w:w="60.0" w:type="dxa"/>
              <w:right w:w="80.0" w:type="dxa"/>
            </w:tcMar>
          </w:tcPr>
          <w:p w:rsidR="00000000" w:rsidDel="00000000" w:rsidP="00000000" w:rsidRDefault="00000000" w:rsidRPr="00000000" w14:paraId="00000087">
            <w:pPr>
              <w:spacing w:after="0" w:lineRule="auto"/>
              <w:jc w:val="center"/>
              <w:rPr/>
            </w:pPr>
            <w:r w:rsidDel="00000000" w:rsidR="00000000" w:rsidRPr="00000000">
              <w:rPr>
                <w:rFonts w:ascii="Arial" w:cs="Arial" w:eastAsia="Arial" w:hAnsi="Arial"/>
                <w:b w:val="1"/>
                <w:bCs w:val="1"/>
                <w:color w:val="ffffff"/>
                <w:sz w:val="18"/>
                <w:szCs w:val="18"/>
                <w:rtl w:val="0"/>
              </w:rPr>
              <w:t xml:space="preserve">5%</w:t>
            </w:r>
            <w:r w:rsidDel="00000000" w:rsidR="00000000" w:rsidRPr="00000000">
              <w:rPr>
                <w:rtl w:val="0"/>
              </w:rPr>
            </w:r>
          </w:p>
        </w:tc>
      </w:tr>
      <w:tr>
        <w:trPr>
          <w:cantSplit w:val="0"/>
          <w:tblHeader w:val="0"/>
        </w:trPr>
        <w:tc>
          <w:tcPr>
            <w:tcBorders>
              <w:top w:color="cccccc" w:space="0" w:sz="4" w:val="single"/>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8">
            <w:pPr>
              <w:spacing w:after="0" w:lineRule="auto"/>
              <w:jc w:val="center"/>
              <w:rPr/>
            </w:pPr>
            <w:r w:rsidDel="00000000" w:rsidR="00000000" w:rsidRPr="00000000">
              <w:rPr>
                <w:rFonts w:ascii="Arial" w:cs="Arial" w:eastAsia="Arial" w:hAnsi="Arial"/>
                <w:color w:val="333333"/>
                <w:sz w:val="16"/>
                <w:szCs w:val="16"/>
                <w:rtl w:val="0"/>
              </w:rPr>
              <w:t xml:space="preserve">Deal Origination &amp; DD</w:t>
            </w:r>
            <w:r w:rsidDel="00000000" w:rsidR="00000000" w:rsidRPr="00000000">
              <w:rPr>
                <w:rtl w:val="0"/>
              </w:rPr>
            </w:r>
          </w:p>
        </w:tc>
        <w:tc>
          <w:tcPr>
            <w:tcBorders>
              <w:top w:color="cccccc" w:space="0" w:sz="4" w:val="single"/>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9">
            <w:pPr>
              <w:spacing w:after="0" w:lineRule="auto"/>
              <w:jc w:val="center"/>
              <w:rPr/>
            </w:pPr>
            <w:r w:rsidDel="00000000" w:rsidR="00000000" w:rsidRPr="00000000">
              <w:rPr>
                <w:rFonts w:ascii="Arial" w:cs="Arial" w:eastAsia="Arial" w:hAnsi="Arial"/>
                <w:color w:val="333333"/>
                <w:sz w:val="16"/>
                <w:szCs w:val="16"/>
                <w:rtl w:val="0"/>
              </w:rPr>
              <w:t xml:space="preserve">Partnerships &amp; Gov’t</w:t>
            </w:r>
            <w:r w:rsidDel="00000000" w:rsidR="00000000" w:rsidRPr="00000000">
              <w:rPr>
                <w:rtl w:val="0"/>
              </w:rPr>
            </w:r>
          </w:p>
        </w:tc>
        <w:tc>
          <w:tcPr>
            <w:tcBorders>
              <w:top w:color="cccccc" w:space="0" w:sz="4" w:val="single"/>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A">
            <w:pPr>
              <w:spacing w:after="0" w:lineRule="auto"/>
              <w:jc w:val="center"/>
              <w:rPr/>
            </w:pPr>
            <w:r w:rsidDel="00000000" w:rsidR="00000000" w:rsidRPr="00000000">
              <w:rPr>
                <w:rFonts w:ascii="Arial" w:cs="Arial" w:eastAsia="Arial" w:hAnsi="Arial"/>
                <w:color w:val="333333"/>
                <w:sz w:val="16"/>
                <w:szCs w:val="16"/>
                <w:rtl w:val="0"/>
              </w:rPr>
              <w:t xml:space="preserve">Reporting &amp; Portfolio</w:t>
            </w:r>
            <w:r w:rsidDel="00000000" w:rsidR="00000000" w:rsidRPr="00000000">
              <w:rPr>
                <w:rtl w:val="0"/>
              </w:rPr>
            </w:r>
          </w:p>
        </w:tc>
        <w:tc>
          <w:tcPr>
            <w:tcBorders>
              <w:top w:color="cccccc" w:space="0" w:sz="4" w:val="single"/>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B">
            <w:pPr>
              <w:spacing w:after="0" w:lineRule="auto"/>
              <w:jc w:val="center"/>
              <w:rPr/>
            </w:pPr>
            <w:r w:rsidDel="00000000" w:rsidR="00000000" w:rsidRPr="00000000">
              <w:rPr>
                <w:rFonts w:ascii="Arial" w:cs="Arial" w:eastAsia="Arial" w:hAnsi="Arial"/>
                <w:color w:val="333333"/>
                <w:sz w:val="16"/>
                <w:szCs w:val="16"/>
                <w:rtl w:val="0"/>
              </w:rPr>
              <w:t xml:space="preserve">Reserve</w:t>
            </w:r>
            <w:r w:rsidDel="00000000" w:rsidR="00000000" w:rsidRPr="00000000">
              <w:rPr>
                <w:rtl w:val="0"/>
              </w:rPr>
            </w:r>
          </w:p>
        </w:tc>
      </w:tr>
    </w:tbl>
    <w:p w:rsidR="00000000" w:rsidDel="00000000" w:rsidP="00000000" w:rsidRDefault="00000000" w:rsidRPr="00000000" w14:paraId="0000008C">
      <w:pPr>
        <w:spacing w:after="140" w:before="0" w:lineRule="auto"/>
        <w:rPr/>
      </w:pPr>
      <w:r w:rsidDel="00000000" w:rsidR="00000000" w:rsidRPr="00000000">
        <w:rPr>
          <w:rtl w:val="0"/>
        </w:rPr>
      </w:r>
    </w:p>
    <w:p w:rsidR="00000000" w:rsidDel="00000000" w:rsidP="00000000" w:rsidRDefault="00000000" w:rsidRPr="00000000" w14:paraId="0000008D">
      <w:pPr>
        <w:pStyle w:val="Heading2"/>
        <w:spacing w:after="140" w:before="0" w:lineRule="auto"/>
        <w:rPr/>
      </w:pPr>
      <w:r w:rsidDel="00000000" w:rsidR="00000000" w:rsidRPr="00000000">
        <w:rPr>
          <w:rFonts w:ascii="Arial" w:cs="Arial" w:eastAsia="Arial" w:hAnsi="Arial"/>
          <w:color w:val="333333"/>
          <w:sz w:val="22"/>
          <w:szCs w:val="22"/>
          <w:rtl w:val="0"/>
        </w:rPr>
        <w:t xml:space="preserve">1. Deal Origination &amp; Due Diligence (Core — ~40–50%)</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Source and screen infrastructure and mineral projects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across East Africa: critical minerals (lithium, cobalt, rare earths), transportation corridors (LAPSSET, Mtwara LNG hub), port infrastructure, and energy projects.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Lead regional due diligence: financial, legal, environmental (ESG per §1.8), technical, and community assessments; coordinate site visits and independent expert inputs.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Structure deal terms: input on valuations, local partnership structures, Islamic finance considerations, and impact-linked provisions (5% carry tie-in per §4.4).</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Develop and maintain a regional deal pipeline of 15–25 opportunities in various stages of evaluation.</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Coordinate with Aibek on cross-regional opportunities where East African and Central Asian supply chains intersect.</w:t>
      </w:r>
      <w:r w:rsidDel="00000000" w:rsidR="00000000" w:rsidRPr="00000000">
        <w:rPr>
          <w:rtl w:val="0"/>
        </w:rPr>
      </w:r>
    </w:p>
    <w:p w:rsidR="00000000" w:rsidDel="00000000" w:rsidP="00000000" w:rsidRDefault="00000000" w:rsidRPr="00000000" w14:paraId="00000093">
      <w:pPr>
        <w:spacing w:after="160" w:before="0" w:lineRule="auto"/>
        <w:ind w:left="720" w:firstLine="0"/>
        <w:rPr/>
      </w:pPr>
      <w:r w:rsidDel="00000000" w:rsidR="00000000" w:rsidRPr="00000000">
        <w:rPr>
          <w:rFonts w:ascii="Arial" w:cs="Arial" w:eastAsia="Arial" w:hAnsi="Arial"/>
          <w:b w:val="1"/>
          <w:bCs w:val="1"/>
          <w:color w:val="333333"/>
          <w:sz w:val="20"/>
          <w:szCs w:val="20"/>
          <w:rtl w:val="0"/>
        </w:rPr>
        <w:t xml:space="preserve">Benchmark: </w:t>
      </w:r>
      <w:r w:rsidDel="00000000" w:rsidR="00000000" w:rsidRPr="00000000">
        <w:rPr>
          <w:rFonts w:ascii="Arial" w:cs="Arial" w:eastAsia="Arial" w:hAnsi="Arial"/>
          <w:i w:val="1"/>
          <w:iCs w:val="1"/>
          <w:color w:val="333333"/>
          <w:sz w:val="20"/>
          <w:szCs w:val="20"/>
          <w:rtl w:val="0"/>
        </w:rPr>
        <w:t xml:space="preserve">Regional leads originate 60–80% of pipelines in multi-region funds (Preqin). Target: at minimum 3–5 investment committee-ready deals within the first 24 months.</w:t>
      </w:r>
      <w:r w:rsidDel="00000000" w:rsidR="00000000" w:rsidRPr="00000000">
        <w:rPr>
          <w:rtl w:val="0"/>
        </w:rPr>
      </w:r>
    </w:p>
    <w:p w:rsidR="00000000" w:rsidDel="00000000" w:rsidP="00000000" w:rsidRDefault="00000000" w:rsidRPr="00000000" w14:paraId="00000094">
      <w:pPr>
        <w:pStyle w:val="Heading2"/>
        <w:spacing w:after="140" w:before="0" w:lineRule="auto"/>
        <w:rPr/>
      </w:pPr>
      <w:r w:rsidDel="00000000" w:rsidR="00000000" w:rsidRPr="00000000">
        <w:rPr>
          <w:rFonts w:ascii="Arial" w:cs="Arial" w:eastAsia="Arial" w:hAnsi="Arial"/>
          <w:color w:val="333333"/>
          <w:sz w:val="22"/>
          <w:szCs w:val="22"/>
          <w:rtl w:val="0"/>
        </w:rPr>
        <w:t xml:space="preserve">2. Regional Partnerships &amp; Government/Community Engagement (~30–40%)</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Build and maintain government relationships: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ministries of foreign affairs, trade, and energy; Kenya Invest; LAPSSET Corridor Development Authority; Tanzania Investment Centre (TIC).</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Manage community engagement: religious and traditional leadership (e.g., Lamu Grand Imam consultations), local hiring commitments, benefit-sharing arrangements.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Navigate regulatory environments: permits, licenses, social license to operate, and local content requirements across multiple jurisdictions.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ESG and impact oversight: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track UN SDG metrics on the ground for quarterly reporting, ensuring projects meet impact targets tied to the fund’s impact-linked carry (§4.4).</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Manage geopolitical risk: monitor sanctions exposure, political instability, and anti-corruption compliance (§8(d)).</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Coordinate with Ali / Zaman Bank on Islamic finance facilitation and cross-border financial flows between Central Asia and East Africa.</w:t>
      </w:r>
      <w:r w:rsidDel="00000000" w:rsidR="00000000" w:rsidRPr="00000000">
        <w:rPr>
          <w:rtl w:val="0"/>
        </w:rPr>
      </w:r>
    </w:p>
    <w:p w:rsidR="00000000" w:rsidDel="00000000" w:rsidP="00000000" w:rsidRDefault="00000000" w:rsidRPr="00000000" w14:paraId="0000009B">
      <w:pPr>
        <w:pStyle w:val="Heading2"/>
        <w:spacing w:after="140" w:before="0" w:lineRule="auto"/>
        <w:rPr/>
      </w:pPr>
      <w:r w:rsidDel="00000000" w:rsidR="00000000" w:rsidRPr="00000000">
        <w:rPr>
          <w:rFonts w:ascii="Arial" w:cs="Arial" w:eastAsia="Arial" w:hAnsi="Arial"/>
          <w:color w:val="333333"/>
          <w:sz w:val="22"/>
          <w:szCs w:val="22"/>
          <w:rtl w:val="0"/>
        </w:rPr>
        <w:t xml:space="preserve">3. Reporting &amp; Portfolio Management (~10–20%)</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Contribute portfolio company updates for quarterly LP reports: investment thesis, performance versus plan, valuation bridges, risk highlights, and ESG metrics (ILPA v2.0 format, 45-day delivery target).</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Participate in investment committee decisions (majority vote §3.2) and unanimous supermajority matters (§3.3).</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Ensure regional activities comply with fund terms: no related-party transactions without consent (§3.3(g)), confidentiality (§7.1), and AML/sanctions screening.</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Provide field intelligence inputs for the financial model and Stephen’s deal structuring work.</w:t>
      </w:r>
      <w:r w:rsidDel="00000000" w:rsidR="00000000" w:rsidRPr="00000000">
        <w:rPr>
          <w:rtl w:val="0"/>
        </w:rPr>
      </w:r>
    </w:p>
    <w:p w:rsidR="00000000" w:rsidDel="00000000" w:rsidP="00000000" w:rsidRDefault="00000000" w:rsidRPr="00000000" w14:paraId="000000A0">
      <w:pPr>
        <w:pStyle w:val="Heading2"/>
        <w:spacing w:after="140" w:before="0" w:lineRule="auto"/>
        <w:rPr/>
      </w:pPr>
      <w:r w:rsidDel="00000000" w:rsidR="00000000" w:rsidRPr="00000000">
        <w:rPr>
          <w:rFonts w:ascii="Arial" w:cs="Arial" w:eastAsia="Arial" w:hAnsi="Arial"/>
          <w:color w:val="333333"/>
          <w:sz w:val="22"/>
          <w:szCs w:val="22"/>
          <w:rtl w:val="0"/>
        </w:rPr>
        <w:t xml:space="preserve">Key Deliverables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680"/>
        <w:gridCol w:w="2680"/>
        <w:tblGridChange w:id="0">
          <w:tblGrid>
            <w:gridCol w:w="4000"/>
            <w:gridCol w:w="2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A1">
            <w:pPr>
              <w:spacing w:after="0" w:lineRule="auto"/>
              <w:rPr/>
            </w:pPr>
            <w:r w:rsidDel="00000000" w:rsidR="00000000" w:rsidRPr="00000000">
              <w:rPr>
                <w:rFonts w:ascii="Arial" w:cs="Arial" w:eastAsia="Arial" w:hAnsi="Arial"/>
                <w:b w:val="1"/>
                <w:bCs w:val="1"/>
                <w:color w:val="ffffff"/>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1"/>
                <w:bCs w:val="1"/>
                <w:color w:val="ffffff"/>
                <w:sz w:val="20"/>
                <w:szCs w:val="20"/>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1"/>
                <w:bCs w:val="1"/>
                <w:color w:val="ffffff"/>
                <w:sz w:val="20"/>
                <w:szCs w:val="20"/>
                <w:rtl w:val="0"/>
              </w:rPr>
              <w:t xml:space="preserve">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spacing w:after="0" w:lineRule="auto"/>
              <w:rPr/>
            </w:pPr>
            <w:r w:rsidDel="00000000" w:rsidR="00000000" w:rsidRPr="00000000">
              <w:rPr>
                <w:rFonts w:ascii="Arial" w:cs="Arial" w:eastAsia="Arial" w:hAnsi="Arial"/>
                <w:color w:val="333333"/>
                <w:sz w:val="20"/>
                <w:szCs w:val="20"/>
                <w:rtl w:val="0"/>
              </w:rPr>
              <w:t xml:space="preserve">Regional deal pipeline tracker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spacing w:after="0" w:lineRule="auto"/>
              <w:rPr/>
            </w:pPr>
            <w:r w:rsidDel="00000000" w:rsidR="00000000" w:rsidRPr="00000000">
              <w:rPr>
                <w:rFonts w:ascii="Arial" w:cs="Arial" w:eastAsia="Arial" w:hAnsi="Arial"/>
                <w:color w:val="333333"/>
                <w:sz w:val="20"/>
                <w:szCs w:val="20"/>
                <w:rtl w:val="0"/>
              </w:rPr>
              <w:t xml:space="preserve">Bi-weekly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spacing w:after="0" w:lineRule="auto"/>
              <w:rPr/>
            </w:pPr>
            <w:r w:rsidDel="00000000" w:rsidR="00000000" w:rsidRPr="00000000">
              <w:rPr>
                <w:rFonts w:ascii="Arial" w:cs="Arial" w:eastAsia="Arial" w:hAnsi="Arial"/>
                <w:color w:val="333333"/>
                <w:sz w:val="20"/>
                <w:szCs w:val="20"/>
                <w:rtl w:val="0"/>
              </w:rPr>
              <w:t xml:space="preserve">Internal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A7">
            <w:pPr>
              <w:spacing w:after="0" w:lineRule="auto"/>
              <w:rPr/>
            </w:pPr>
            <w:r w:rsidDel="00000000" w:rsidR="00000000" w:rsidRPr="00000000">
              <w:rPr>
                <w:rFonts w:ascii="Arial" w:cs="Arial" w:eastAsia="Arial" w:hAnsi="Arial"/>
                <w:color w:val="333333"/>
                <w:sz w:val="20"/>
                <w:szCs w:val="20"/>
                <w:rtl w:val="0"/>
              </w:rPr>
              <w:t xml:space="preserve">Portfolio company updates (per investment)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A8">
            <w:pPr>
              <w:spacing w:after="0" w:lineRule="auto"/>
              <w:rPr/>
            </w:pPr>
            <w:r w:rsidDel="00000000" w:rsidR="00000000" w:rsidRPr="00000000">
              <w:rPr>
                <w:rFonts w:ascii="Arial" w:cs="Arial" w:eastAsia="Arial" w:hAnsi="Arial"/>
                <w:color w:val="333333"/>
                <w:sz w:val="20"/>
                <w:szCs w:val="20"/>
                <w:rtl w:val="0"/>
              </w:rPr>
              <w:t xml:space="preserve">Quarterly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A9">
            <w:pPr>
              <w:spacing w:after="0" w:lineRule="auto"/>
              <w:rPr/>
            </w:pPr>
            <w:r w:rsidDel="00000000" w:rsidR="00000000" w:rsidRPr="00000000">
              <w:rPr>
                <w:rFonts w:ascii="Arial" w:cs="Arial" w:eastAsia="Arial" w:hAnsi="Arial"/>
                <w:color w:val="333333"/>
                <w:sz w:val="20"/>
                <w:szCs w:val="20"/>
                <w:rtl w:val="0"/>
              </w:rPr>
              <w:t xml:space="preserve">ILPA v2.0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spacing w:after="0" w:lineRule="auto"/>
              <w:rPr/>
            </w:pPr>
            <w:r w:rsidDel="00000000" w:rsidR="00000000" w:rsidRPr="00000000">
              <w:rPr>
                <w:rFonts w:ascii="Arial" w:cs="Arial" w:eastAsia="Arial" w:hAnsi="Arial"/>
                <w:color w:val="333333"/>
                <w:sz w:val="20"/>
                <w:szCs w:val="20"/>
                <w:rtl w:val="0"/>
              </w:rPr>
              <w:t xml:space="preserve">ESG / impact field data 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spacing w:after="0" w:lineRule="auto"/>
              <w:rPr/>
            </w:pPr>
            <w:r w:rsidDel="00000000" w:rsidR="00000000" w:rsidRPr="00000000">
              <w:rPr>
                <w:rFonts w:ascii="Arial" w:cs="Arial" w:eastAsia="Arial" w:hAnsi="Arial"/>
                <w:color w:val="333333"/>
                <w:sz w:val="20"/>
                <w:szCs w:val="20"/>
                <w:rtl w:val="0"/>
              </w:rPr>
              <w:t xml:space="preserve">Quarterly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spacing w:after="0" w:lineRule="auto"/>
              <w:rPr/>
            </w:pPr>
            <w:r w:rsidDel="00000000" w:rsidR="00000000" w:rsidRPr="00000000">
              <w:rPr>
                <w:rFonts w:ascii="Arial" w:cs="Arial" w:eastAsia="Arial" w:hAnsi="Arial"/>
                <w:color w:val="333333"/>
                <w:sz w:val="20"/>
                <w:szCs w:val="20"/>
                <w:rtl w:val="0"/>
              </w:rPr>
              <w:t xml:space="preserve">IRIS+ / UN SDG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AD">
            <w:pPr>
              <w:spacing w:after="0" w:lineRule="auto"/>
              <w:rPr/>
            </w:pPr>
            <w:r w:rsidDel="00000000" w:rsidR="00000000" w:rsidRPr="00000000">
              <w:rPr>
                <w:rFonts w:ascii="Arial" w:cs="Arial" w:eastAsia="Arial" w:hAnsi="Arial"/>
                <w:color w:val="333333"/>
                <w:sz w:val="20"/>
                <w:szCs w:val="20"/>
                <w:rtl w:val="0"/>
              </w:rPr>
              <w:t xml:space="preserve">Government/community engagement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AE">
            <w:pPr>
              <w:spacing w:after="0" w:lineRule="auto"/>
              <w:rPr/>
            </w:pPr>
            <w:r w:rsidDel="00000000" w:rsidR="00000000" w:rsidRPr="00000000">
              <w:rPr>
                <w:rFonts w:ascii="Arial" w:cs="Arial" w:eastAsia="Arial" w:hAnsi="Arial"/>
                <w:color w:val="333333"/>
                <w:sz w:val="20"/>
                <w:szCs w:val="20"/>
                <w:rtl w:val="0"/>
              </w:rPr>
              <w:t xml:space="preserve">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AF">
            <w:pPr>
              <w:spacing w:after="0" w:lineRule="auto"/>
              <w:rPr/>
            </w:pPr>
            <w:r w:rsidDel="00000000" w:rsidR="00000000" w:rsidRPr="00000000">
              <w:rPr>
                <w:rFonts w:ascii="Arial" w:cs="Arial" w:eastAsia="Arial" w:hAnsi="Arial"/>
                <w:color w:val="333333"/>
                <w:sz w:val="20"/>
                <w:szCs w:val="20"/>
                <w:rtl w:val="0"/>
              </w:rPr>
              <w:t xml:space="preserve">Internal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spacing w:after="0" w:lineRule="auto"/>
              <w:rPr/>
            </w:pPr>
            <w:r w:rsidDel="00000000" w:rsidR="00000000" w:rsidRPr="00000000">
              <w:rPr>
                <w:rFonts w:ascii="Arial" w:cs="Arial" w:eastAsia="Arial" w:hAnsi="Arial"/>
                <w:color w:val="333333"/>
                <w:sz w:val="20"/>
                <w:szCs w:val="20"/>
                <w:rtl w:val="0"/>
              </w:rPr>
              <w:t xml:space="preserve">Due diligence packages (per deal)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spacing w:after="0" w:lineRule="auto"/>
              <w:rPr/>
            </w:pPr>
            <w:r w:rsidDel="00000000" w:rsidR="00000000" w:rsidRPr="00000000">
              <w:rPr>
                <w:rFonts w:ascii="Arial" w:cs="Arial" w:eastAsia="Arial" w:hAnsi="Arial"/>
                <w:color w:val="333333"/>
                <w:sz w:val="20"/>
                <w:szCs w:val="20"/>
                <w:rtl w:val="0"/>
              </w:rPr>
              <w:t xml:space="preserve">Per opportunity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spacing w:after="0" w:lineRule="auto"/>
              <w:rPr/>
            </w:pPr>
            <w:r w:rsidDel="00000000" w:rsidR="00000000" w:rsidRPr="00000000">
              <w:rPr>
                <w:rFonts w:ascii="Arial" w:cs="Arial" w:eastAsia="Arial" w:hAnsi="Arial"/>
                <w:color w:val="333333"/>
                <w:sz w:val="20"/>
                <w:szCs w:val="20"/>
                <w:rtl w:val="0"/>
              </w:rPr>
              <w:t xml:space="preserve">IC standard</w:t>
            </w:r>
            <w:r w:rsidDel="00000000" w:rsidR="00000000" w:rsidRPr="00000000">
              <w:rPr>
                <w:rtl w:val="0"/>
              </w:rPr>
            </w:r>
          </w:p>
        </w:tc>
      </w:tr>
    </w:tbl>
    <w:p w:rsidR="00000000" w:rsidDel="00000000" w:rsidP="00000000" w:rsidRDefault="00000000" w:rsidRPr="00000000" w14:paraId="000000B3">
      <w:pPr>
        <w:spacing w:after="60" w:before="0" w:lineRule="auto"/>
        <w:rPr/>
      </w:pPr>
      <w:r w:rsidDel="00000000" w:rsidR="00000000" w:rsidRPr="00000000">
        <w:rPr>
          <w:rtl w:val="0"/>
        </w:rPr>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Bdr>
          <w:bottom w:color="b87333" w:space="4" w:sz="6" w:val="single"/>
        </w:pBdr>
        <w:spacing w:after="200" w:before="100" w:lineRule="auto"/>
        <w:rPr/>
      </w:pPr>
      <w:r w:rsidDel="00000000" w:rsidR="00000000" w:rsidRPr="00000000">
        <w:rPr>
          <w:rtl w:val="0"/>
        </w:rPr>
      </w:r>
    </w:p>
    <w:p w:rsidR="00000000" w:rsidDel="00000000" w:rsidP="00000000" w:rsidRDefault="00000000" w:rsidRPr="00000000" w14:paraId="000000B6">
      <w:pPr>
        <w:pStyle w:val="Heading1"/>
        <w:spacing w:after="140" w:before="0" w:lineRule="auto"/>
        <w:rPr/>
      </w:pPr>
      <w:r w:rsidDel="00000000" w:rsidR="00000000" w:rsidRPr="00000000">
        <w:rPr>
          <w:rFonts w:ascii="Arial" w:cs="Arial" w:eastAsia="Arial" w:hAnsi="Arial"/>
          <w:color w:val="333333"/>
          <w:sz w:val="22"/>
          <w:szCs w:val="22"/>
          <w:rtl w:val="0"/>
        </w:rPr>
        <w:t xml:space="preserve">AIBEK </w:t>
      </w:r>
      <w:r w:rsidDel="00000000" w:rsidR="00000000" w:rsidRPr="00000000">
        <w:rPr>
          <w:color w:val="333333"/>
          <w:sz w:val="22"/>
          <w:szCs w:val="22"/>
          <w:rtl w:val="0"/>
        </w:rPr>
        <w:t xml:space="preserve">SABIROV</w:t>
      </w:r>
      <w:r w:rsidDel="00000000" w:rsidR="00000000" w:rsidRPr="00000000">
        <w:rPr>
          <w:rtl w:val="0"/>
        </w:rPr>
      </w:r>
    </w:p>
    <w:p w:rsidR="00000000" w:rsidDel="00000000" w:rsidP="00000000" w:rsidRDefault="00000000" w:rsidRPr="00000000" w14:paraId="000000B7">
      <w:pPr>
        <w:spacing w:after="200" w:before="0" w:lineRule="auto"/>
        <w:rPr/>
      </w:pPr>
      <w:r w:rsidDel="00000000" w:rsidR="00000000" w:rsidRPr="00000000">
        <w:rPr>
          <w:rFonts w:ascii="Arial" w:cs="Arial" w:eastAsia="Arial" w:hAnsi="Arial"/>
          <w:b w:val="1"/>
          <w:bCs w:val="1"/>
          <w:color w:val="b87333"/>
          <w:sz w:val="24"/>
          <w:szCs w:val="24"/>
          <w:rtl w:val="0"/>
        </w:rPr>
        <w:t xml:space="preserve">Managing Partner — Central Asia Regional Lead</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1"/>
                <w:bCs w:val="1"/>
                <w:color w:val="0b1f33"/>
                <w:sz w:val="20"/>
                <w:szCs w:val="20"/>
                <w:rtl w:val="0"/>
              </w:rPr>
              <w:t xml:space="preserve">Partner: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B9">
            <w:pPr>
              <w:spacing w:after="0" w:lineRule="auto"/>
              <w:rPr/>
            </w:pPr>
            <w:r w:rsidDel="00000000" w:rsidR="00000000" w:rsidRPr="00000000">
              <w:rPr>
                <w:rFonts w:ascii="Arial" w:cs="Arial" w:eastAsia="Arial" w:hAnsi="Arial"/>
                <w:color w:val="333333"/>
                <w:sz w:val="20"/>
                <w:szCs w:val="20"/>
                <w:rtl w:val="0"/>
              </w:rPr>
              <w:t xml:space="preserve">Aibek (“</w:t>
            </w:r>
            <w:r w:rsidDel="00000000" w:rsidR="00000000" w:rsidRPr="00000000">
              <w:rPr>
                <w:color w:val="333333"/>
                <w:sz w:val="20"/>
                <w:szCs w:val="20"/>
                <w:rtl w:val="0"/>
              </w:rPr>
              <w:t xml:space="preserve">B</w:t>
            </w:r>
            <w:r w:rsidDel="00000000" w:rsidR="00000000" w:rsidRPr="00000000">
              <w:rPr>
                <w:rFonts w:ascii="Arial" w:cs="Arial" w:eastAsia="Arial" w:hAnsi="Arial"/>
                <w:color w:val="333333"/>
                <w:sz w:val="20"/>
                <w:szCs w:val="20"/>
                <w:rtl w:val="0"/>
              </w:rPr>
              <w:t xml:space="preserve">ek”) </w:t>
            </w:r>
            <w:r w:rsidDel="00000000" w:rsidR="00000000" w:rsidRPr="00000000">
              <w:rPr>
                <w:color w:val="333333"/>
                <w:sz w:val="20"/>
                <w:szCs w:val="20"/>
                <w:rtl w:val="0"/>
              </w:rPr>
              <w:t xml:space="preserve">Sabirov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1"/>
                <w:bCs w:val="1"/>
                <w:color w:val="0b1f33"/>
                <w:sz w:val="20"/>
                <w:szCs w:val="20"/>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BB">
            <w:pPr>
              <w:spacing w:after="0" w:lineRule="auto"/>
              <w:rPr/>
            </w:pPr>
            <w:r w:rsidDel="00000000" w:rsidR="00000000" w:rsidRPr="00000000">
              <w:rPr>
                <w:rFonts w:ascii="Arial" w:cs="Arial" w:eastAsia="Arial" w:hAnsi="Arial"/>
                <w:color w:val="333333"/>
                <w:sz w:val="20"/>
                <w:szCs w:val="20"/>
                <w:rtl w:val="0"/>
              </w:rPr>
              <w:t xml:space="preserve">Managing Partner — Central Asia Regional Lead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BC">
            <w:pPr>
              <w:spacing w:after="0" w:lineRule="auto"/>
              <w:rPr/>
            </w:pPr>
            <w:sdt>
              <w:sdtPr>
                <w:id w:val="1497494509"/>
                <w:tag w:val="goog_rdk_2"/>
              </w:sdtPr>
              <w:sdtContent>
                <w:commentRangeStart w:id="2"/>
              </w:sdtContent>
            </w:sdt>
            <w:r w:rsidDel="00000000" w:rsidR="00000000" w:rsidRPr="00000000">
              <w:rPr>
                <w:rFonts w:ascii="Arial" w:cs="Arial" w:eastAsia="Arial" w:hAnsi="Arial"/>
                <w:b w:val="1"/>
                <w:bCs w:val="1"/>
                <w:color w:val="0b1f33"/>
                <w:sz w:val="20"/>
                <w:szCs w:val="20"/>
                <w:rtl w:val="0"/>
              </w:rPr>
              <w:t xml:space="preserve">Base</w:t>
            </w:r>
            <w:commentRangeEnd w:id="2"/>
            <w:r w:rsidDel="00000000" w:rsidR="00000000" w:rsidRPr="00000000">
              <w:commentReference w:id="2"/>
            </w:r>
            <w:r w:rsidDel="00000000" w:rsidR="00000000" w:rsidRPr="00000000">
              <w:rPr>
                <w:rFonts w:ascii="Arial" w:cs="Arial" w:eastAsia="Arial" w:hAnsi="Arial"/>
                <w:b w:val="1"/>
                <w:bCs w:val="1"/>
                <w:color w:val="0b1f33"/>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BD">
            <w:pPr>
              <w:spacing w:after="0" w:lineRule="auto"/>
              <w:rPr/>
            </w:pPr>
            <w:r w:rsidDel="00000000" w:rsidR="00000000" w:rsidRPr="00000000">
              <w:rPr>
                <w:rFonts w:ascii="Arial" w:cs="Arial" w:eastAsia="Arial" w:hAnsi="Arial"/>
                <w:color w:val="333333"/>
                <w:sz w:val="20"/>
                <w:szCs w:val="20"/>
                <w:rtl w:val="0"/>
              </w:rPr>
              <w:t xml:space="preserve">Kazakhstan / Central Asia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BE">
            <w:pPr>
              <w:spacing w:after="0" w:lineRule="auto"/>
              <w:rPr/>
            </w:pPr>
            <w:r w:rsidDel="00000000" w:rsidR="00000000" w:rsidRPr="00000000">
              <w:rPr>
                <w:rFonts w:ascii="Arial" w:cs="Arial" w:eastAsia="Arial" w:hAnsi="Arial"/>
                <w:b w:val="1"/>
                <w:bCs w:val="1"/>
                <w:color w:val="0b1f33"/>
                <w:sz w:val="20"/>
                <w:szCs w:val="20"/>
                <w:rtl w:val="0"/>
              </w:rPr>
              <w:t xml:space="preserve">GP Analogy: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BF">
            <w:pPr>
              <w:spacing w:after="0" w:lineRule="auto"/>
              <w:rPr/>
            </w:pPr>
            <w:r w:rsidDel="00000000" w:rsidR="00000000" w:rsidRPr="00000000">
              <w:rPr>
                <w:rFonts w:ascii="Arial" w:cs="Arial" w:eastAsia="Arial" w:hAnsi="Arial"/>
                <w:i w:val="1"/>
                <w:iCs w:val="1"/>
                <w:color w:val="333333"/>
                <w:sz w:val="20"/>
                <w:szCs w:val="20"/>
                <w:rtl w:val="0"/>
              </w:rPr>
              <w:t xml:space="preserve">Regional Chief Investment Officer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C0">
            <w:pPr>
              <w:spacing w:after="0" w:lineRule="auto"/>
              <w:rPr/>
            </w:pPr>
            <w:r w:rsidDel="00000000" w:rsidR="00000000" w:rsidRPr="00000000">
              <w:rPr>
                <w:rFonts w:ascii="Arial" w:cs="Arial" w:eastAsia="Arial" w:hAnsi="Arial"/>
                <w:b w:val="1"/>
                <w:bCs w:val="1"/>
                <w:color w:val="0b1f33"/>
                <w:sz w:val="20"/>
                <w:szCs w:val="20"/>
                <w:rtl w:val="0"/>
              </w:rPr>
              <w:t xml:space="preserve">Agreement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C1">
            <w:pPr>
              <w:spacing w:after="0" w:lineRule="auto"/>
              <w:rPr/>
            </w:pPr>
            <w:r w:rsidDel="00000000" w:rsidR="00000000" w:rsidRPr="00000000">
              <w:rPr>
                <w:rFonts w:ascii="Arial" w:cs="Arial" w:eastAsia="Arial" w:hAnsi="Arial"/>
                <w:color w:val="333333"/>
                <w:sz w:val="20"/>
                <w:szCs w:val="20"/>
                <w:rtl w:val="0"/>
              </w:rPr>
              <w:t xml:space="preserve">§3.6(c) of the GP Agreement</w:t>
            </w:r>
            <w:r w:rsidDel="00000000" w:rsidR="00000000" w:rsidRPr="00000000">
              <w:rPr>
                <w:rtl w:val="0"/>
              </w:rPr>
            </w:r>
          </w:p>
        </w:tc>
      </w:tr>
    </w:tbl>
    <w:p w:rsidR="00000000" w:rsidDel="00000000" w:rsidP="00000000" w:rsidRDefault="00000000" w:rsidRPr="00000000" w14:paraId="000000C2">
      <w:pPr>
        <w:spacing w:after="120" w:before="0" w:lineRule="auto"/>
        <w:rPr/>
      </w:pPr>
      <w:r w:rsidDel="00000000" w:rsidR="00000000" w:rsidRPr="00000000">
        <w:rPr>
          <w:rtl w:val="0"/>
        </w:rPr>
      </w:r>
    </w:p>
    <w:p w:rsidR="00000000" w:rsidDel="00000000" w:rsidP="00000000" w:rsidRDefault="00000000" w:rsidRPr="00000000" w14:paraId="000000C3">
      <w:pPr>
        <w:pStyle w:val="Heading2"/>
        <w:spacing w:after="140" w:before="0" w:lineRule="auto"/>
        <w:rPr/>
      </w:pPr>
      <w:r w:rsidDel="00000000" w:rsidR="00000000" w:rsidRPr="00000000">
        <w:rPr>
          <w:rFonts w:ascii="Arial" w:cs="Arial" w:eastAsia="Arial" w:hAnsi="Arial"/>
          <w:color w:val="333333"/>
          <w:sz w:val="22"/>
          <w:szCs w:val="22"/>
          <w:rtl w:val="0"/>
        </w:rPr>
        <w:t xml:space="preserve">Role Summary</w:t>
      </w:r>
      <w:r w:rsidDel="00000000" w:rsidR="00000000" w:rsidRPr="00000000">
        <w:rPr>
          <w:rtl w:val="0"/>
        </w:rPr>
      </w:r>
    </w:p>
    <w:p w:rsidR="00000000" w:rsidDel="00000000" w:rsidP="00000000" w:rsidRDefault="00000000" w:rsidRPr="00000000" w14:paraId="000000C4">
      <w:pPr>
        <w:spacing w:after="140" w:before="0" w:lineRule="auto"/>
        <w:rPr/>
      </w:pPr>
      <w:r w:rsidDel="00000000" w:rsidR="00000000" w:rsidRPr="00000000">
        <w:rPr>
          <w:rFonts w:ascii="Arial" w:cs="Arial" w:eastAsia="Arial" w:hAnsi="Arial"/>
          <w:color w:val="333333"/>
          <w:sz w:val="22"/>
          <w:szCs w:val="22"/>
          <w:rtl w:val="0"/>
        </w:rPr>
        <w:t xml:space="preserve">As the Central Asia-focused Managing Partner, Aibek serves as the primary deal originator and regional intelligence lead across </w:t>
      </w:r>
      <w:sdt>
        <w:sdtPr>
          <w:id w:val="-1837960986"/>
          <w:tag w:val="goog_rdk_3"/>
        </w:sdtPr>
        <w:sdtContent>
          <w:commentRangeStart w:id="3"/>
        </w:sdtContent>
      </w:sdt>
      <w:r w:rsidDel="00000000" w:rsidR="00000000" w:rsidRPr="00000000">
        <w:rPr>
          <w:rFonts w:ascii="Arial" w:cs="Arial" w:eastAsia="Arial" w:hAnsi="Arial"/>
          <w:color w:val="333333"/>
          <w:sz w:val="22"/>
          <w:szCs w:val="22"/>
          <w:rtl w:val="0"/>
        </w:rPr>
        <w:t xml:space="preserve">Kazakhstan and Kyrgyzstan</w:t>
      </w:r>
      <w:commentRangeEnd w:id="3"/>
      <w:r w:rsidDel="00000000" w:rsidR="00000000" w:rsidRPr="00000000">
        <w:commentReference w:id="3"/>
      </w:r>
      <w:r w:rsidDel="00000000" w:rsidR="00000000" w:rsidRPr="00000000">
        <w:rPr>
          <w:rFonts w:ascii="Arial" w:cs="Arial" w:eastAsia="Arial" w:hAnsi="Arial"/>
          <w:color w:val="333333"/>
          <w:sz w:val="22"/>
          <w:szCs w:val="22"/>
          <w:rtl w:val="0"/>
        </w:rPr>
        <w:t xml:space="preserve">, with particular depth in the mineral extraction, oil and gas, and heavy infrastructure sectors. This role mirrors Hassan’s Regional CIO function but is tailored to the resource-rich, politically complex Central Asian operating environment. With 1</w:t>
      </w:r>
      <w:r w:rsidDel="00000000" w:rsidR="00000000" w:rsidRPr="00000000">
        <w:rPr>
          <w:color w:val="333333"/>
          <w:rtl w:val="0"/>
        </w:rPr>
        <w:t xml:space="preserve">4</w:t>
      </w:r>
      <w:r w:rsidDel="00000000" w:rsidR="00000000" w:rsidRPr="00000000">
        <w:rPr>
          <w:rFonts w:ascii="Arial" w:cs="Arial" w:eastAsia="Arial" w:hAnsi="Arial"/>
          <w:color w:val="333333"/>
          <w:sz w:val="22"/>
          <w:szCs w:val="22"/>
          <w:rtl w:val="0"/>
        </w:rPr>
        <w:t xml:space="preserve"> years of oil and gas engineering experience including leadership roles on the Kashagan mega-project, Aibek brings a rare combination of technical execution credibility and deep local networks. Industry norms for Central Asia-focused funds (EBRD, ADB infrastructure standards) emphasize 50–70% origination time, with focus on supply chain integrity and mineral-specific due diligence.</w:t>
      </w:r>
      <w:r w:rsidDel="00000000" w:rsidR="00000000" w:rsidRPr="00000000">
        <w:rPr>
          <w:rtl w:val="0"/>
        </w:rPr>
      </w:r>
    </w:p>
    <w:p w:rsidR="00000000" w:rsidDel="00000000" w:rsidP="00000000" w:rsidRDefault="00000000" w:rsidRPr="00000000" w14:paraId="000000C5">
      <w:pPr>
        <w:pStyle w:val="Heading2"/>
        <w:spacing w:after="140" w:before="0" w:lineRule="auto"/>
        <w:rPr/>
      </w:pPr>
      <w:r w:rsidDel="00000000" w:rsidR="00000000" w:rsidRPr="00000000">
        <w:rPr>
          <w:rFonts w:ascii="Arial" w:cs="Arial" w:eastAsia="Arial" w:hAnsi="Arial"/>
          <w:color w:val="333333"/>
          <w:sz w:val="22"/>
          <w:szCs w:val="22"/>
          <w:rtl w:val="0"/>
        </w:rPr>
        <w:t xml:space="preserve">Time Allocation — Formation Phase</w:t>
      </w:r>
      <w:r w:rsidDel="00000000" w:rsidR="00000000" w:rsidRPr="00000000">
        <w:rPr>
          <w:rtl w:val="0"/>
        </w:rPr>
      </w:r>
    </w:p>
    <w:tbl>
      <w:tblPr>
        <w:tblStyle w:val="Table9"/>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12"/>
        <w:gridCol w:w="3276"/>
        <w:gridCol w:w="1404"/>
        <w:gridCol w:w="468"/>
        <w:tblGridChange w:id="0">
          <w:tblGrid>
            <w:gridCol w:w="4212"/>
            <w:gridCol w:w="3276"/>
            <w:gridCol w:w="1404"/>
            <w:gridCol w:w="46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b1f33" w:val="clear"/>
            <w:tcMar>
              <w:top w:w="60.0" w:type="dxa"/>
              <w:left w:w="80.0" w:type="dxa"/>
              <w:bottom w:w="60.0" w:type="dxa"/>
              <w:right w:w="80.0" w:type="dxa"/>
            </w:tcMar>
          </w:tcPr>
          <w:p w:rsidR="00000000" w:rsidDel="00000000" w:rsidP="00000000" w:rsidRDefault="00000000" w:rsidRPr="00000000" w14:paraId="000000C6">
            <w:pPr>
              <w:spacing w:after="0" w:lineRule="auto"/>
              <w:jc w:val="center"/>
              <w:rPr/>
            </w:pPr>
            <w:r w:rsidDel="00000000" w:rsidR="00000000" w:rsidRPr="00000000">
              <w:rPr>
                <w:rFonts w:ascii="Arial" w:cs="Arial" w:eastAsia="Arial" w:hAnsi="Arial"/>
                <w:b w:val="1"/>
                <w:bCs w:val="1"/>
                <w:color w:val="ffffff"/>
                <w:sz w:val="18"/>
                <w:szCs w:val="18"/>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87333" w:val="clear"/>
            <w:tcMar>
              <w:top w:w="60.0" w:type="dxa"/>
              <w:left w:w="80.0" w:type="dxa"/>
              <w:bottom w:w="60.0" w:type="dxa"/>
              <w:right w:w="80.0" w:type="dxa"/>
            </w:tcMar>
          </w:tcPr>
          <w:p w:rsidR="00000000" w:rsidDel="00000000" w:rsidP="00000000" w:rsidRDefault="00000000" w:rsidRPr="00000000" w14:paraId="000000C7">
            <w:pPr>
              <w:spacing w:after="0" w:lineRule="auto"/>
              <w:jc w:val="center"/>
              <w:rPr/>
            </w:pPr>
            <w:r w:rsidDel="00000000" w:rsidR="00000000" w:rsidRPr="00000000">
              <w:rPr>
                <w:rFonts w:ascii="Arial" w:cs="Arial" w:eastAsia="Arial" w:hAnsi="Arial"/>
                <w:b w:val="1"/>
                <w:bCs w:val="1"/>
                <w:color w:val="ffffff"/>
                <w:sz w:val="18"/>
                <w:szCs w:val="18"/>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d7a5f" w:val="clear"/>
            <w:tcMar>
              <w:top w:w="60.0" w:type="dxa"/>
              <w:left w:w="80.0" w:type="dxa"/>
              <w:bottom w:w="60.0" w:type="dxa"/>
              <w:right w:w="80.0" w:type="dxa"/>
            </w:tcMar>
          </w:tcPr>
          <w:p w:rsidR="00000000" w:rsidDel="00000000" w:rsidP="00000000" w:rsidRDefault="00000000" w:rsidRPr="00000000" w14:paraId="000000C8">
            <w:pPr>
              <w:spacing w:after="0" w:lineRule="auto"/>
              <w:jc w:val="center"/>
              <w:rPr/>
            </w:pPr>
            <w:r w:rsidDel="00000000" w:rsidR="00000000" w:rsidRPr="00000000">
              <w:rPr>
                <w:rFonts w:ascii="Arial" w:cs="Arial" w:eastAsia="Arial" w:hAnsi="Arial"/>
                <w:b w:val="1"/>
                <w:bCs w:val="1"/>
                <w:color w:val="ffffff"/>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33333" w:val="clear"/>
            <w:tcMar>
              <w:top w:w="60.0" w:type="dxa"/>
              <w:left w:w="80.0" w:type="dxa"/>
              <w:bottom w:w="60.0" w:type="dxa"/>
              <w:right w:w="80.0" w:type="dxa"/>
            </w:tcMar>
          </w:tcPr>
          <w:p w:rsidR="00000000" w:rsidDel="00000000" w:rsidP="00000000" w:rsidRDefault="00000000" w:rsidRPr="00000000" w14:paraId="000000C9">
            <w:pPr>
              <w:spacing w:after="0" w:lineRule="auto"/>
              <w:jc w:val="center"/>
              <w:rPr/>
            </w:pPr>
            <w:r w:rsidDel="00000000" w:rsidR="00000000" w:rsidRPr="00000000">
              <w:rPr>
                <w:rFonts w:ascii="Arial" w:cs="Arial" w:eastAsia="Arial" w:hAnsi="Arial"/>
                <w:b w:val="1"/>
                <w:bCs w:val="1"/>
                <w:color w:val="ffffff"/>
                <w:sz w:val="18"/>
                <w:szCs w:val="18"/>
                <w:rtl w:val="0"/>
              </w:rPr>
              <w:t xml:space="preserve">5%</w:t>
            </w:r>
            <w:r w:rsidDel="00000000" w:rsidR="00000000" w:rsidRPr="00000000">
              <w:rPr>
                <w:rtl w:val="0"/>
              </w:rPr>
            </w:r>
          </w:p>
        </w:tc>
      </w:tr>
      <w:tr>
        <w:trPr>
          <w:cantSplit w:val="0"/>
          <w:tblHeader w:val="0"/>
        </w:trPr>
        <w:tc>
          <w:tcPr>
            <w:tcBorders>
              <w:top w:color="cccccc" w:space="0" w:sz="4" w:val="single"/>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A">
            <w:pPr>
              <w:spacing w:after="0" w:lineRule="auto"/>
              <w:jc w:val="center"/>
              <w:rPr/>
            </w:pPr>
            <w:r w:rsidDel="00000000" w:rsidR="00000000" w:rsidRPr="00000000">
              <w:rPr>
                <w:rFonts w:ascii="Arial" w:cs="Arial" w:eastAsia="Arial" w:hAnsi="Arial"/>
                <w:color w:val="333333"/>
                <w:sz w:val="16"/>
                <w:szCs w:val="16"/>
                <w:rtl w:val="0"/>
              </w:rPr>
              <w:t xml:space="preserve">Deal Origination &amp; DD</w:t>
            </w:r>
            <w:r w:rsidDel="00000000" w:rsidR="00000000" w:rsidRPr="00000000">
              <w:rPr>
                <w:rtl w:val="0"/>
              </w:rPr>
            </w:r>
          </w:p>
        </w:tc>
        <w:tc>
          <w:tcPr>
            <w:tcBorders>
              <w:top w:color="cccccc" w:space="0" w:sz="4" w:val="single"/>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B">
            <w:pPr>
              <w:spacing w:after="0" w:lineRule="auto"/>
              <w:jc w:val="center"/>
              <w:rPr/>
            </w:pPr>
            <w:r w:rsidDel="00000000" w:rsidR="00000000" w:rsidRPr="00000000">
              <w:rPr>
                <w:rFonts w:ascii="Arial" w:cs="Arial" w:eastAsia="Arial" w:hAnsi="Arial"/>
                <w:color w:val="333333"/>
                <w:sz w:val="16"/>
                <w:szCs w:val="16"/>
                <w:rtl w:val="0"/>
              </w:rPr>
              <w:t xml:space="preserve">Partnerships &amp; Intel</w:t>
            </w:r>
            <w:r w:rsidDel="00000000" w:rsidR="00000000" w:rsidRPr="00000000">
              <w:rPr>
                <w:rtl w:val="0"/>
              </w:rPr>
            </w:r>
          </w:p>
        </w:tc>
        <w:tc>
          <w:tcPr>
            <w:tcBorders>
              <w:top w:color="cccccc" w:space="0" w:sz="4" w:val="single"/>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C">
            <w:pPr>
              <w:spacing w:after="0" w:lineRule="auto"/>
              <w:jc w:val="center"/>
              <w:rPr/>
            </w:pPr>
            <w:r w:rsidDel="00000000" w:rsidR="00000000" w:rsidRPr="00000000">
              <w:rPr>
                <w:rFonts w:ascii="Arial" w:cs="Arial" w:eastAsia="Arial" w:hAnsi="Arial"/>
                <w:color w:val="333333"/>
                <w:sz w:val="16"/>
                <w:szCs w:val="16"/>
                <w:rtl w:val="0"/>
              </w:rPr>
              <w:t xml:space="preserve">Reporting &amp; Portfolio</w:t>
            </w:r>
            <w:r w:rsidDel="00000000" w:rsidR="00000000" w:rsidRPr="00000000">
              <w:rPr>
                <w:rtl w:val="0"/>
              </w:rPr>
            </w:r>
          </w:p>
        </w:tc>
        <w:tc>
          <w:tcPr>
            <w:tcBorders>
              <w:top w:color="cccccc" w:space="0" w:sz="4" w:val="single"/>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D">
            <w:pPr>
              <w:spacing w:after="0" w:lineRule="auto"/>
              <w:jc w:val="center"/>
              <w:rPr/>
            </w:pPr>
            <w:r w:rsidDel="00000000" w:rsidR="00000000" w:rsidRPr="00000000">
              <w:rPr>
                <w:rFonts w:ascii="Arial" w:cs="Arial" w:eastAsia="Arial" w:hAnsi="Arial"/>
                <w:color w:val="333333"/>
                <w:sz w:val="16"/>
                <w:szCs w:val="16"/>
                <w:rtl w:val="0"/>
              </w:rPr>
              <w:t xml:space="preserve">Reserve</w:t>
            </w:r>
            <w:r w:rsidDel="00000000" w:rsidR="00000000" w:rsidRPr="00000000">
              <w:rPr>
                <w:rtl w:val="0"/>
              </w:rPr>
            </w:r>
          </w:p>
        </w:tc>
      </w:tr>
    </w:tbl>
    <w:p w:rsidR="00000000" w:rsidDel="00000000" w:rsidP="00000000" w:rsidRDefault="00000000" w:rsidRPr="00000000" w14:paraId="000000CE">
      <w:pPr>
        <w:spacing w:after="140" w:before="0" w:lineRule="auto"/>
        <w:rPr/>
      </w:pPr>
      <w:r w:rsidDel="00000000" w:rsidR="00000000" w:rsidRPr="00000000">
        <w:rPr>
          <w:rtl w:val="0"/>
        </w:rPr>
      </w:r>
    </w:p>
    <w:p w:rsidR="00000000" w:rsidDel="00000000" w:rsidP="00000000" w:rsidRDefault="00000000" w:rsidRPr="00000000" w14:paraId="000000CF">
      <w:pPr>
        <w:pStyle w:val="Heading2"/>
        <w:spacing w:after="140" w:before="0" w:lineRule="auto"/>
        <w:rPr/>
      </w:pPr>
      <w:r w:rsidDel="00000000" w:rsidR="00000000" w:rsidRPr="00000000">
        <w:rPr>
          <w:rFonts w:ascii="Arial" w:cs="Arial" w:eastAsia="Arial" w:hAnsi="Arial"/>
          <w:color w:val="333333"/>
          <w:sz w:val="22"/>
          <w:szCs w:val="22"/>
          <w:rtl w:val="0"/>
        </w:rPr>
        <w:t xml:space="preserve">1. Deal Origination &amp; Due Diligence (Core — ~40–50%)</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Identify and evaluate projects: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lithium extraction and processing (DBK $1B program), rare earth elements, gold mining, oil and gas production optimization, and transport/logistics infrastructure.</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Conduct technical, market, regulatory, and ESG assessments leveraging oil and gas engineering background and Kashagan-caliber execution standards.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Access proprietary deal flow through relationships with high-net-worth individuals and sovereign wealth fund contacts in Kazakhstan’s resource sector.</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Attend and leverage regional conferences (e.g., Kazakhstan geological conference, AIFC events) for deal origination and network development.</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Structure deal terms: advise on valuations, AIFC regulatory frameworks, and impact integration (IRIS+ metrics).</w:t>
      </w:r>
      <w:r w:rsidDel="00000000" w:rsidR="00000000" w:rsidRPr="00000000">
        <w:rPr>
          <w:rtl w:val="0"/>
        </w:rPr>
      </w:r>
    </w:p>
    <w:p w:rsidR="00000000" w:rsidDel="00000000" w:rsidP="00000000" w:rsidRDefault="00000000" w:rsidRPr="00000000" w14:paraId="000000D5">
      <w:pPr>
        <w:spacing w:after="160" w:before="0" w:lineRule="auto"/>
        <w:ind w:left="720" w:firstLine="0"/>
        <w:rPr/>
      </w:pPr>
      <w:r w:rsidDel="00000000" w:rsidR="00000000" w:rsidRPr="00000000">
        <w:rPr>
          <w:rFonts w:ascii="Arial" w:cs="Arial" w:eastAsia="Arial" w:hAnsi="Arial"/>
          <w:b w:val="1"/>
          <w:bCs w:val="1"/>
          <w:color w:val="333333"/>
          <w:sz w:val="20"/>
          <w:szCs w:val="20"/>
          <w:rtl w:val="0"/>
        </w:rPr>
        <w:t xml:space="preserve">Benchmark: </w:t>
      </w:r>
      <w:r w:rsidDel="00000000" w:rsidR="00000000" w:rsidRPr="00000000">
        <w:rPr>
          <w:rFonts w:ascii="Arial" w:cs="Arial" w:eastAsia="Arial" w:hAnsi="Arial"/>
          <w:i w:val="1"/>
          <w:iCs w:val="1"/>
          <w:color w:val="333333"/>
          <w:sz w:val="20"/>
          <w:szCs w:val="20"/>
          <w:rtl w:val="0"/>
        </w:rPr>
        <w:t xml:space="preserve">In Central Asia-focused funds, leads source 70%+ of deals amid high volatility (Scientific Infra data). Target: 3–5 IC-ready deals within first 24 months, prioritizing lithium/rare earth processing.</w:t>
      </w:r>
      <w:r w:rsidDel="00000000" w:rsidR="00000000" w:rsidRPr="00000000">
        <w:rPr>
          <w:rtl w:val="0"/>
        </w:rPr>
      </w:r>
    </w:p>
    <w:p w:rsidR="00000000" w:rsidDel="00000000" w:rsidP="00000000" w:rsidRDefault="00000000" w:rsidRPr="00000000" w14:paraId="000000D6">
      <w:pPr>
        <w:pStyle w:val="Heading2"/>
        <w:spacing w:after="140" w:before="0" w:lineRule="auto"/>
        <w:rPr/>
      </w:pPr>
      <w:r w:rsidDel="00000000" w:rsidR="00000000" w:rsidRPr="00000000">
        <w:rPr>
          <w:rFonts w:ascii="Arial" w:cs="Arial" w:eastAsia="Arial" w:hAnsi="Arial"/>
          <w:color w:val="333333"/>
          <w:sz w:val="22"/>
          <w:szCs w:val="22"/>
          <w:rtl w:val="0"/>
        </w:rPr>
        <w:t xml:space="preserve">2. Regional Partnerships &amp; Mineral Sector Intelligence (~30–40%)</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Foster government and institutional partnerships: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Kazakh Invest, AIFC, Development Bank of Kazakhstan, Ministry of Energy, and regional akimats.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Gather and analyze mineral sector intelligence: monitor lithium processing developments, rare earth supply chains, USSR-era geological databases, and regulatory changes (e.g., resource nationalism trends).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Build relationships with EPC contractors and technical partners for project execution (leveraging Kashagan network of engineers, project managers, and operations specialists).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Community and government engagement: secure mining licenses, environmental permits, and navigate local stakeholder requirements.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Risk navigation: assess sanctions exposure, political stability, and physical security risks; coordinate with fund compliance on OFAC/anti-corruption protocols.</w:t>
      </w:r>
      <w:r w:rsidDel="00000000" w:rsidR="00000000" w:rsidRPr="00000000">
        <w:rPr>
          <w:rtl w:val="0"/>
        </w:rPr>
      </w:r>
    </w:p>
    <w:p w:rsidR="00000000" w:rsidDel="00000000" w:rsidP="00000000" w:rsidRDefault="00000000" w:rsidRPr="00000000" w14:paraId="000000DC">
      <w:pPr>
        <w:pStyle w:val="Heading2"/>
        <w:spacing w:after="140" w:before="0" w:lineRule="auto"/>
        <w:rPr/>
      </w:pPr>
      <w:r w:rsidDel="00000000" w:rsidR="00000000" w:rsidRPr="00000000">
        <w:rPr>
          <w:rFonts w:ascii="Arial" w:cs="Arial" w:eastAsia="Arial" w:hAnsi="Arial"/>
          <w:color w:val="333333"/>
          <w:sz w:val="22"/>
          <w:szCs w:val="22"/>
          <w:rtl w:val="0"/>
        </w:rPr>
        <w:t xml:space="preserve">3. Reporting &amp; Portfolio Management (~10–20%)</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Provide detailed regional portfolio updates for quarterly LP packages: valuation bridges, technical performance metrics, risk highlights, and ESG data (60-day maximum delivery).</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Participate in governance: investment committee votes on commitments (&gt;$15M unanimous per §3.3(d)), economics decisions (Article IV), and advisory board appointments.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Ensure compliance with confidentiality (§7.1), anti-bribery, and sanctions requirements across all Central Asian operations.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Provide technical inputs for Stephen’s financial models, particularly on mineral extraction economics, capacity utilization, and production ramp curves.</w:t>
      </w:r>
      <w:r w:rsidDel="00000000" w:rsidR="00000000" w:rsidRPr="00000000">
        <w:rPr>
          <w:rtl w:val="0"/>
        </w:rPr>
      </w:r>
    </w:p>
    <w:p w:rsidR="00000000" w:rsidDel="00000000" w:rsidP="00000000" w:rsidRDefault="00000000" w:rsidRPr="00000000" w14:paraId="000000E1">
      <w:pPr>
        <w:pStyle w:val="Heading2"/>
        <w:spacing w:after="140" w:before="0" w:lineRule="auto"/>
        <w:rPr/>
      </w:pPr>
      <w:r w:rsidDel="00000000" w:rsidR="00000000" w:rsidRPr="00000000">
        <w:rPr>
          <w:rFonts w:ascii="Arial" w:cs="Arial" w:eastAsia="Arial" w:hAnsi="Arial"/>
          <w:color w:val="333333"/>
          <w:sz w:val="22"/>
          <w:szCs w:val="22"/>
          <w:rtl w:val="0"/>
        </w:rPr>
        <w:t xml:space="preserve">Key Deliverables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680"/>
        <w:gridCol w:w="2680"/>
        <w:tblGridChange w:id="0">
          <w:tblGrid>
            <w:gridCol w:w="4000"/>
            <w:gridCol w:w="2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E2">
            <w:pPr>
              <w:spacing w:after="0" w:lineRule="auto"/>
              <w:rPr/>
            </w:pPr>
            <w:r w:rsidDel="00000000" w:rsidR="00000000" w:rsidRPr="00000000">
              <w:rPr>
                <w:rFonts w:ascii="Arial" w:cs="Arial" w:eastAsia="Arial" w:hAnsi="Arial"/>
                <w:b w:val="1"/>
                <w:bCs w:val="1"/>
                <w:color w:val="ffffff"/>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E3">
            <w:pPr>
              <w:spacing w:after="0" w:lineRule="auto"/>
              <w:rPr/>
            </w:pPr>
            <w:r w:rsidDel="00000000" w:rsidR="00000000" w:rsidRPr="00000000">
              <w:rPr>
                <w:rFonts w:ascii="Arial" w:cs="Arial" w:eastAsia="Arial" w:hAnsi="Arial"/>
                <w:b w:val="1"/>
                <w:bCs w:val="1"/>
                <w:color w:val="ffffff"/>
                <w:sz w:val="20"/>
                <w:szCs w:val="20"/>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E4">
            <w:pPr>
              <w:spacing w:after="0" w:lineRule="auto"/>
              <w:rPr/>
            </w:pPr>
            <w:r w:rsidDel="00000000" w:rsidR="00000000" w:rsidRPr="00000000">
              <w:rPr>
                <w:rFonts w:ascii="Arial" w:cs="Arial" w:eastAsia="Arial" w:hAnsi="Arial"/>
                <w:b w:val="1"/>
                <w:bCs w:val="1"/>
                <w:color w:val="ffffff"/>
                <w:sz w:val="20"/>
                <w:szCs w:val="20"/>
                <w:rtl w:val="0"/>
              </w:rPr>
              <w:t xml:space="preserve">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spacing w:after="0" w:lineRule="auto"/>
              <w:rPr/>
            </w:pPr>
            <w:r w:rsidDel="00000000" w:rsidR="00000000" w:rsidRPr="00000000">
              <w:rPr>
                <w:rFonts w:ascii="Arial" w:cs="Arial" w:eastAsia="Arial" w:hAnsi="Arial"/>
                <w:color w:val="333333"/>
                <w:sz w:val="20"/>
                <w:szCs w:val="20"/>
                <w:rtl w:val="0"/>
              </w:rPr>
              <w:t xml:space="preserve">Regional deal pipeline tracker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spacing w:after="0" w:lineRule="auto"/>
              <w:rPr/>
            </w:pPr>
            <w:r w:rsidDel="00000000" w:rsidR="00000000" w:rsidRPr="00000000">
              <w:rPr>
                <w:rFonts w:ascii="Arial" w:cs="Arial" w:eastAsia="Arial" w:hAnsi="Arial"/>
                <w:color w:val="333333"/>
                <w:sz w:val="20"/>
                <w:szCs w:val="20"/>
                <w:rtl w:val="0"/>
              </w:rPr>
              <w:t xml:space="preserve">Bi-weekly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spacing w:after="0" w:lineRule="auto"/>
              <w:rPr/>
            </w:pPr>
            <w:r w:rsidDel="00000000" w:rsidR="00000000" w:rsidRPr="00000000">
              <w:rPr>
                <w:rFonts w:ascii="Arial" w:cs="Arial" w:eastAsia="Arial" w:hAnsi="Arial"/>
                <w:color w:val="333333"/>
                <w:sz w:val="20"/>
                <w:szCs w:val="20"/>
                <w:rtl w:val="0"/>
              </w:rPr>
              <w:t xml:space="preserve">Internal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E8">
            <w:pPr>
              <w:spacing w:after="0" w:lineRule="auto"/>
              <w:rPr/>
            </w:pPr>
            <w:r w:rsidDel="00000000" w:rsidR="00000000" w:rsidRPr="00000000">
              <w:rPr>
                <w:rFonts w:ascii="Arial" w:cs="Arial" w:eastAsia="Arial" w:hAnsi="Arial"/>
                <w:color w:val="333333"/>
                <w:sz w:val="20"/>
                <w:szCs w:val="20"/>
                <w:rtl w:val="0"/>
              </w:rPr>
              <w:t xml:space="preserve">Portfolio company updates (per investment)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E9">
            <w:pPr>
              <w:spacing w:after="0" w:lineRule="auto"/>
              <w:rPr/>
            </w:pPr>
            <w:r w:rsidDel="00000000" w:rsidR="00000000" w:rsidRPr="00000000">
              <w:rPr>
                <w:rFonts w:ascii="Arial" w:cs="Arial" w:eastAsia="Arial" w:hAnsi="Arial"/>
                <w:color w:val="333333"/>
                <w:sz w:val="20"/>
                <w:szCs w:val="20"/>
                <w:rtl w:val="0"/>
              </w:rPr>
              <w:t xml:space="preserve">Quarterly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EA">
            <w:pPr>
              <w:spacing w:after="0" w:lineRule="auto"/>
              <w:rPr/>
            </w:pPr>
            <w:r w:rsidDel="00000000" w:rsidR="00000000" w:rsidRPr="00000000">
              <w:rPr>
                <w:rFonts w:ascii="Arial" w:cs="Arial" w:eastAsia="Arial" w:hAnsi="Arial"/>
                <w:color w:val="333333"/>
                <w:sz w:val="20"/>
                <w:szCs w:val="20"/>
                <w:rtl w:val="0"/>
              </w:rPr>
              <w:t xml:space="preserve">ILPA v2.0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spacing w:after="0" w:lineRule="auto"/>
              <w:rPr/>
            </w:pPr>
            <w:r w:rsidDel="00000000" w:rsidR="00000000" w:rsidRPr="00000000">
              <w:rPr>
                <w:rFonts w:ascii="Arial" w:cs="Arial" w:eastAsia="Arial" w:hAnsi="Arial"/>
                <w:color w:val="333333"/>
                <w:sz w:val="20"/>
                <w:szCs w:val="20"/>
                <w:rtl w:val="0"/>
              </w:rPr>
              <w:t xml:space="preserve">Mineral sector intelligence briefs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spacing w:after="0" w:lineRule="auto"/>
              <w:rPr/>
            </w:pPr>
            <w:r w:rsidDel="00000000" w:rsidR="00000000" w:rsidRPr="00000000">
              <w:rPr>
                <w:rFonts w:ascii="Arial" w:cs="Arial" w:eastAsia="Arial" w:hAnsi="Arial"/>
                <w:color w:val="333333"/>
                <w:sz w:val="20"/>
                <w:szCs w:val="20"/>
                <w:rtl w:val="0"/>
              </w:rPr>
              <w:t xml:space="preserve">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spacing w:after="0" w:lineRule="auto"/>
              <w:rPr/>
            </w:pPr>
            <w:r w:rsidDel="00000000" w:rsidR="00000000" w:rsidRPr="00000000">
              <w:rPr>
                <w:rFonts w:ascii="Arial" w:cs="Arial" w:eastAsia="Arial" w:hAnsi="Arial"/>
                <w:color w:val="333333"/>
                <w:sz w:val="20"/>
                <w:szCs w:val="20"/>
                <w:rtl w:val="0"/>
              </w:rPr>
              <w:t xml:space="preserve">Internal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EE">
            <w:pPr>
              <w:spacing w:after="0" w:lineRule="auto"/>
              <w:rPr/>
            </w:pPr>
            <w:r w:rsidDel="00000000" w:rsidR="00000000" w:rsidRPr="00000000">
              <w:rPr>
                <w:rFonts w:ascii="Arial" w:cs="Arial" w:eastAsia="Arial" w:hAnsi="Arial"/>
                <w:color w:val="333333"/>
                <w:sz w:val="20"/>
                <w:szCs w:val="20"/>
                <w:rtl w:val="0"/>
              </w:rPr>
              <w:t xml:space="preserve">Conference attendance / network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EF">
            <w:pPr>
              <w:spacing w:after="0" w:lineRule="auto"/>
              <w:rPr/>
            </w:pPr>
            <w:r w:rsidDel="00000000" w:rsidR="00000000" w:rsidRPr="00000000">
              <w:rPr>
                <w:rFonts w:ascii="Arial" w:cs="Arial" w:eastAsia="Arial" w:hAnsi="Arial"/>
                <w:color w:val="333333"/>
                <w:sz w:val="20"/>
                <w:szCs w:val="20"/>
                <w:rtl w:val="0"/>
              </w:rPr>
              <w:t xml:space="preserve">Per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F0">
            <w:pPr>
              <w:spacing w:after="0" w:lineRule="auto"/>
              <w:rPr/>
            </w:pPr>
            <w:r w:rsidDel="00000000" w:rsidR="00000000" w:rsidRPr="00000000">
              <w:rPr>
                <w:rFonts w:ascii="Arial" w:cs="Arial" w:eastAsia="Arial" w:hAnsi="Arial"/>
                <w:color w:val="333333"/>
                <w:sz w:val="20"/>
                <w:szCs w:val="20"/>
                <w:rtl w:val="0"/>
              </w:rPr>
              <w:t xml:space="preserve">Internal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spacing w:after="0" w:lineRule="auto"/>
              <w:rPr/>
            </w:pPr>
            <w:r w:rsidDel="00000000" w:rsidR="00000000" w:rsidRPr="00000000">
              <w:rPr>
                <w:rFonts w:ascii="Arial" w:cs="Arial" w:eastAsia="Arial" w:hAnsi="Arial"/>
                <w:color w:val="333333"/>
                <w:sz w:val="20"/>
                <w:szCs w:val="20"/>
                <w:rtl w:val="0"/>
              </w:rPr>
              <w:t xml:space="preserve">Due diligence packages (per deal)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spacing w:after="0" w:lineRule="auto"/>
              <w:rPr/>
            </w:pPr>
            <w:r w:rsidDel="00000000" w:rsidR="00000000" w:rsidRPr="00000000">
              <w:rPr>
                <w:rFonts w:ascii="Arial" w:cs="Arial" w:eastAsia="Arial" w:hAnsi="Arial"/>
                <w:color w:val="333333"/>
                <w:sz w:val="20"/>
                <w:szCs w:val="20"/>
                <w:rtl w:val="0"/>
              </w:rPr>
              <w:t xml:space="preserve">Per opportunity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spacing w:after="0" w:lineRule="auto"/>
              <w:rPr/>
            </w:pPr>
            <w:r w:rsidDel="00000000" w:rsidR="00000000" w:rsidRPr="00000000">
              <w:rPr>
                <w:rFonts w:ascii="Arial" w:cs="Arial" w:eastAsia="Arial" w:hAnsi="Arial"/>
                <w:color w:val="333333"/>
                <w:sz w:val="20"/>
                <w:szCs w:val="20"/>
                <w:rtl w:val="0"/>
              </w:rPr>
              <w:t xml:space="preserve">IC standard</w:t>
            </w:r>
            <w:r w:rsidDel="00000000" w:rsidR="00000000" w:rsidRPr="00000000">
              <w:rPr>
                <w:rtl w:val="0"/>
              </w:rPr>
            </w:r>
          </w:p>
        </w:tc>
      </w:tr>
    </w:tbl>
    <w:p w:rsidR="00000000" w:rsidDel="00000000" w:rsidP="00000000" w:rsidRDefault="00000000" w:rsidRPr="00000000" w14:paraId="000000F4">
      <w:pPr>
        <w:spacing w:after="60" w:before="0" w:lineRule="auto"/>
        <w:rPr/>
      </w:pPr>
      <w:r w:rsidDel="00000000" w:rsidR="00000000" w:rsidRPr="00000000">
        <w:rPr>
          <w:rtl w:val="0"/>
        </w:rPr>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pBdr>
          <w:bottom w:color="b87333" w:space="4" w:sz="6" w:val="single"/>
        </w:pBdr>
        <w:spacing w:after="200" w:before="100" w:lineRule="auto"/>
        <w:rPr/>
      </w:pPr>
      <w:r w:rsidDel="00000000" w:rsidR="00000000" w:rsidRPr="00000000">
        <w:rPr>
          <w:rtl w:val="0"/>
        </w:rPr>
      </w:r>
    </w:p>
    <w:p w:rsidR="00000000" w:rsidDel="00000000" w:rsidP="00000000" w:rsidRDefault="00000000" w:rsidRPr="00000000" w14:paraId="000000F7">
      <w:pPr>
        <w:pStyle w:val="Heading1"/>
        <w:spacing w:after="140" w:before="0" w:lineRule="auto"/>
        <w:rPr/>
      </w:pPr>
      <w:r w:rsidDel="00000000" w:rsidR="00000000" w:rsidRPr="00000000">
        <w:rPr>
          <w:rFonts w:ascii="Arial" w:cs="Arial" w:eastAsia="Arial" w:hAnsi="Arial"/>
          <w:color w:val="333333"/>
          <w:sz w:val="22"/>
          <w:szCs w:val="22"/>
          <w:rtl w:val="0"/>
        </w:rPr>
        <w:t xml:space="preserve">STEPHEN HABETZ</w:t>
      </w:r>
      <w:r w:rsidDel="00000000" w:rsidR="00000000" w:rsidRPr="00000000">
        <w:rPr>
          <w:rtl w:val="0"/>
        </w:rPr>
      </w:r>
    </w:p>
    <w:p w:rsidR="00000000" w:rsidDel="00000000" w:rsidP="00000000" w:rsidRDefault="00000000" w:rsidRPr="00000000" w14:paraId="000000F8">
      <w:pPr>
        <w:spacing w:after="200" w:before="0" w:lineRule="auto"/>
        <w:rPr/>
      </w:pPr>
      <w:r w:rsidDel="00000000" w:rsidR="00000000" w:rsidRPr="00000000">
        <w:rPr>
          <w:rFonts w:ascii="Arial" w:cs="Arial" w:eastAsia="Arial" w:hAnsi="Arial"/>
          <w:b w:val="1"/>
          <w:bCs w:val="1"/>
          <w:color w:val="b87333"/>
          <w:sz w:val="24"/>
          <w:szCs w:val="24"/>
          <w:rtl w:val="0"/>
        </w:rPr>
        <w:t xml:space="preserve">Managing Partner — Financial Structuring, LP Reporting &amp; Compliance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F9">
            <w:pPr>
              <w:spacing w:after="0" w:lineRule="auto"/>
              <w:rPr/>
            </w:pPr>
            <w:r w:rsidDel="00000000" w:rsidR="00000000" w:rsidRPr="00000000">
              <w:rPr>
                <w:rFonts w:ascii="Arial" w:cs="Arial" w:eastAsia="Arial" w:hAnsi="Arial"/>
                <w:b w:val="1"/>
                <w:bCs w:val="1"/>
                <w:color w:val="0b1f33"/>
                <w:sz w:val="20"/>
                <w:szCs w:val="20"/>
                <w:rtl w:val="0"/>
              </w:rPr>
              <w:t xml:space="preserve">Partner: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FA">
            <w:pPr>
              <w:spacing w:after="0" w:lineRule="auto"/>
              <w:rPr/>
            </w:pPr>
            <w:r w:rsidDel="00000000" w:rsidR="00000000" w:rsidRPr="00000000">
              <w:rPr>
                <w:rFonts w:ascii="Arial" w:cs="Arial" w:eastAsia="Arial" w:hAnsi="Arial"/>
                <w:color w:val="333333"/>
                <w:sz w:val="20"/>
                <w:szCs w:val="20"/>
                <w:rtl w:val="0"/>
              </w:rPr>
              <w:t xml:space="preserve">Stephen Habetz</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FB">
            <w:pPr>
              <w:spacing w:after="0" w:lineRule="auto"/>
              <w:rPr/>
            </w:pPr>
            <w:r w:rsidDel="00000000" w:rsidR="00000000" w:rsidRPr="00000000">
              <w:rPr>
                <w:rFonts w:ascii="Arial" w:cs="Arial" w:eastAsia="Arial" w:hAnsi="Arial"/>
                <w:b w:val="1"/>
                <w:bCs w:val="1"/>
                <w:color w:val="0b1f33"/>
                <w:sz w:val="20"/>
                <w:szCs w:val="20"/>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FC">
            <w:pPr>
              <w:spacing w:after="0" w:lineRule="auto"/>
              <w:rPr/>
            </w:pPr>
            <w:r w:rsidDel="00000000" w:rsidR="00000000" w:rsidRPr="00000000">
              <w:rPr>
                <w:rFonts w:ascii="Arial" w:cs="Arial" w:eastAsia="Arial" w:hAnsi="Arial"/>
                <w:color w:val="333333"/>
                <w:sz w:val="20"/>
                <w:szCs w:val="20"/>
                <w:rtl w:val="0"/>
              </w:rPr>
              <w:t xml:space="preserve">Managing Partner — Financial Structuring, LP Reporting &amp; Compliance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FD">
            <w:pPr>
              <w:spacing w:after="0" w:lineRule="auto"/>
              <w:rPr/>
            </w:pPr>
            <w:r w:rsidDel="00000000" w:rsidR="00000000" w:rsidRPr="00000000">
              <w:rPr>
                <w:rFonts w:ascii="Arial" w:cs="Arial" w:eastAsia="Arial" w:hAnsi="Arial"/>
                <w:b w:val="1"/>
                <w:bCs w:val="1"/>
                <w:color w:val="0b1f33"/>
                <w:sz w:val="20"/>
                <w:szCs w:val="20"/>
                <w:rtl w:val="0"/>
              </w:rPr>
              <w:t xml:space="preserve">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FE">
            <w:pPr>
              <w:spacing w:after="0" w:lineRule="auto"/>
              <w:rPr/>
            </w:pPr>
            <w:r w:rsidDel="00000000" w:rsidR="00000000" w:rsidRPr="00000000">
              <w:rPr>
                <w:rFonts w:ascii="Arial" w:cs="Arial" w:eastAsia="Arial" w:hAnsi="Arial"/>
                <w:color w:val="333333"/>
                <w:sz w:val="20"/>
                <w:szCs w:val="20"/>
                <w:rtl w:val="0"/>
              </w:rPr>
              <w:t xml:space="preserve">US East Coast (New York or Washington, D.C.)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FF">
            <w:pPr>
              <w:spacing w:after="0" w:lineRule="auto"/>
              <w:rPr/>
            </w:pPr>
            <w:r w:rsidDel="00000000" w:rsidR="00000000" w:rsidRPr="00000000">
              <w:rPr>
                <w:rFonts w:ascii="Arial" w:cs="Arial" w:eastAsia="Arial" w:hAnsi="Arial"/>
                <w:b w:val="1"/>
                <w:bCs w:val="1"/>
                <w:color w:val="0b1f33"/>
                <w:sz w:val="20"/>
                <w:szCs w:val="20"/>
                <w:rtl w:val="0"/>
              </w:rPr>
              <w:t xml:space="preserve">GP Analogy: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100">
            <w:pPr>
              <w:spacing w:after="0" w:lineRule="auto"/>
              <w:rPr/>
            </w:pPr>
            <w:r w:rsidDel="00000000" w:rsidR="00000000" w:rsidRPr="00000000">
              <w:rPr>
                <w:rFonts w:ascii="Arial" w:cs="Arial" w:eastAsia="Arial" w:hAnsi="Arial"/>
                <w:i w:val="1"/>
                <w:iCs w:val="1"/>
                <w:color w:val="333333"/>
                <w:sz w:val="20"/>
                <w:szCs w:val="20"/>
                <w:rtl w:val="0"/>
              </w:rPr>
              <w:t xml:space="preserve">Chief Financial Officer / Chief Operating Officer equivalent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101">
            <w:pPr>
              <w:spacing w:after="0" w:lineRule="auto"/>
              <w:rPr/>
            </w:pPr>
            <w:r w:rsidDel="00000000" w:rsidR="00000000" w:rsidRPr="00000000">
              <w:rPr>
                <w:rFonts w:ascii="Arial" w:cs="Arial" w:eastAsia="Arial" w:hAnsi="Arial"/>
                <w:b w:val="1"/>
                <w:bCs w:val="1"/>
                <w:color w:val="0b1f33"/>
                <w:sz w:val="20"/>
                <w:szCs w:val="20"/>
                <w:rtl w:val="0"/>
              </w:rPr>
              <w:t xml:space="preserve">Agreement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102">
            <w:pPr>
              <w:spacing w:after="0" w:lineRule="auto"/>
              <w:rPr/>
            </w:pPr>
            <w:r w:rsidDel="00000000" w:rsidR="00000000" w:rsidRPr="00000000">
              <w:rPr>
                <w:rFonts w:ascii="Arial" w:cs="Arial" w:eastAsia="Arial" w:hAnsi="Arial"/>
                <w:color w:val="333333"/>
                <w:sz w:val="20"/>
                <w:szCs w:val="20"/>
                <w:rtl w:val="0"/>
              </w:rPr>
              <w:t xml:space="preserve">§3.6(d) of the GP Agreement </w:t>
            </w:r>
            <w:r w:rsidDel="00000000" w:rsidR="00000000" w:rsidRPr="00000000">
              <w:rPr>
                <w:rtl w:val="0"/>
              </w:rPr>
            </w:r>
          </w:p>
        </w:tc>
      </w:tr>
    </w:tbl>
    <w:p w:rsidR="00000000" w:rsidDel="00000000" w:rsidP="00000000" w:rsidRDefault="00000000" w:rsidRPr="00000000" w14:paraId="00000103">
      <w:pPr>
        <w:spacing w:after="120" w:before="0" w:lineRule="auto"/>
        <w:rPr/>
      </w:pPr>
      <w:r w:rsidDel="00000000" w:rsidR="00000000" w:rsidRPr="00000000">
        <w:rPr>
          <w:rtl w:val="0"/>
        </w:rPr>
      </w:r>
    </w:p>
    <w:p w:rsidR="00000000" w:rsidDel="00000000" w:rsidP="00000000" w:rsidRDefault="00000000" w:rsidRPr="00000000" w14:paraId="00000104">
      <w:pPr>
        <w:pStyle w:val="Heading2"/>
        <w:spacing w:after="140" w:before="0" w:lineRule="auto"/>
        <w:rPr/>
      </w:pPr>
      <w:r w:rsidDel="00000000" w:rsidR="00000000" w:rsidRPr="00000000">
        <w:rPr>
          <w:rFonts w:ascii="Arial" w:cs="Arial" w:eastAsia="Arial" w:hAnsi="Arial"/>
          <w:color w:val="333333"/>
          <w:sz w:val="22"/>
          <w:szCs w:val="22"/>
          <w:rtl w:val="0"/>
        </w:rPr>
        <w:t xml:space="preserve">Role Summary</w:t>
      </w:r>
      <w:r w:rsidDel="00000000" w:rsidR="00000000" w:rsidRPr="00000000">
        <w:rPr>
          <w:rtl w:val="0"/>
        </w:rPr>
      </w:r>
    </w:p>
    <w:p w:rsidR="00000000" w:rsidDel="00000000" w:rsidP="00000000" w:rsidRDefault="00000000" w:rsidRPr="00000000" w14:paraId="00000105">
      <w:pPr>
        <w:spacing w:after="140" w:before="0" w:lineRule="auto"/>
        <w:rPr/>
      </w:pPr>
      <w:r w:rsidDel="00000000" w:rsidR="00000000" w:rsidRPr="00000000">
        <w:rPr>
          <w:rFonts w:ascii="Arial" w:cs="Arial" w:eastAsia="Arial" w:hAnsi="Arial"/>
          <w:color w:val="333333"/>
          <w:sz w:val="22"/>
          <w:szCs w:val="22"/>
          <w:rtl w:val="0"/>
        </w:rPr>
        <w:t xml:space="preserve">Stephen serves as the fund’s finance and operations partner—the de facto CFO/COO of the GP entity. This role leverages investment banking skills (Morgan Stanley portfolio construction, Moelis energy team) for financial modeling, capital markets credibility, and institutional investor network access, while bearing primary responsibility for fund-level financials, LP reporting, and regulatory compliance. In emerging-manager infrastructure funds, this is often the most technically demanding ongoing role post-close, as LP reporting requirements scale poorly without dedicated expertise. The role requires fluency in ILPA reporting standards, SEC Private Fund Rules, and the operational mechanics of fund administration.</w:t>
      </w:r>
      <w:r w:rsidDel="00000000" w:rsidR="00000000" w:rsidRPr="00000000">
        <w:rPr>
          <w:rtl w:val="0"/>
        </w:rPr>
      </w:r>
    </w:p>
    <w:p w:rsidR="00000000" w:rsidDel="00000000" w:rsidP="00000000" w:rsidRDefault="00000000" w:rsidRPr="00000000" w14:paraId="00000106">
      <w:pPr>
        <w:pStyle w:val="Heading2"/>
        <w:spacing w:after="140" w:before="0" w:lineRule="auto"/>
        <w:rPr/>
      </w:pPr>
      <w:r w:rsidDel="00000000" w:rsidR="00000000" w:rsidRPr="00000000">
        <w:rPr>
          <w:rFonts w:ascii="Arial" w:cs="Arial" w:eastAsia="Arial" w:hAnsi="Arial"/>
          <w:color w:val="333333"/>
          <w:sz w:val="22"/>
          <w:szCs w:val="22"/>
          <w:rtl w:val="0"/>
        </w:rPr>
        <w:t xml:space="preserve">Time Allocation — Formation Phase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4"/>
        <w:gridCol w:w="2340"/>
        <w:gridCol w:w="2808"/>
        <w:gridCol w:w="468"/>
        <w:tblGridChange w:id="0">
          <w:tblGrid>
            <w:gridCol w:w="3744"/>
            <w:gridCol w:w="2340"/>
            <w:gridCol w:w="2808"/>
            <w:gridCol w:w="46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b1f33" w:val="clear"/>
            <w:tcMar>
              <w:top w:w="60.0" w:type="dxa"/>
              <w:left w:w="80.0" w:type="dxa"/>
              <w:bottom w:w="60.0" w:type="dxa"/>
              <w:right w:w="80.0" w:type="dxa"/>
            </w:tcMar>
          </w:tcPr>
          <w:p w:rsidR="00000000" w:rsidDel="00000000" w:rsidP="00000000" w:rsidRDefault="00000000" w:rsidRPr="00000000" w14:paraId="00000107">
            <w:pPr>
              <w:spacing w:after="0" w:lineRule="auto"/>
              <w:jc w:val="center"/>
              <w:rPr/>
            </w:pPr>
            <w:r w:rsidDel="00000000" w:rsidR="00000000" w:rsidRPr="00000000">
              <w:rPr>
                <w:rFonts w:ascii="Arial" w:cs="Arial" w:eastAsia="Arial" w:hAnsi="Arial"/>
                <w:b w:val="1"/>
                <w:bCs w:val="1"/>
                <w:color w:val="ffffff"/>
                <w:sz w:val="18"/>
                <w:szCs w:val="18"/>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87333" w:val="clear"/>
            <w:tcMar>
              <w:top w:w="60.0" w:type="dxa"/>
              <w:left w:w="80.0" w:type="dxa"/>
              <w:bottom w:w="60.0" w:type="dxa"/>
              <w:right w:w="80.0" w:type="dxa"/>
            </w:tcMar>
          </w:tcPr>
          <w:p w:rsidR="00000000" w:rsidDel="00000000" w:rsidP="00000000" w:rsidRDefault="00000000" w:rsidRPr="00000000" w14:paraId="00000108">
            <w:pPr>
              <w:spacing w:after="0" w:lineRule="auto"/>
              <w:jc w:val="center"/>
              <w:rPr/>
            </w:pPr>
            <w:r w:rsidDel="00000000" w:rsidR="00000000" w:rsidRPr="00000000">
              <w:rPr>
                <w:rFonts w:ascii="Arial" w:cs="Arial" w:eastAsia="Arial" w:hAnsi="Arial"/>
                <w:b w:val="1"/>
                <w:bCs w:val="1"/>
                <w:color w:val="ffffff"/>
                <w:sz w:val="18"/>
                <w:szCs w:val="18"/>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d7a5f" w:val="clear"/>
            <w:tcMar>
              <w:top w:w="60.0" w:type="dxa"/>
              <w:left w:w="80.0" w:type="dxa"/>
              <w:bottom w:w="60.0" w:type="dxa"/>
              <w:right w:w="80.0" w:type="dxa"/>
            </w:tcMar>
          </w:tcPr>
          <w:p w:rsidR="00000000" w:rsidDel="00000000" w:rsidP="00000000" w:rsidRDefault="00000000" w:rsidRPr="00000000" w14:paraId="00000109">
            <w:pPr>
              <w:spacing w:after="0" w:lineRule="auto"/>
              <w:jc w:val="center"/>
              <w:rPr/>
            </w:pPr>
            <w:r w:rsidDel="00000000" w:rsidR="00000000" w:rsidRPr="00000000">
              <w:rPr>
                <w:rFonts w:ascii="Arial" w:cs="Arial" w:eastAsia="Arial" w:hAnsi="Arial"/>
                <w:b w:val="1"/>
                <w:bCs w:val="1"/>
                <w:color w:val="ffffff"/>
                <w:sz w:val="18"/>
                <w:szCs w:val="18"/>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33333" w:val="clear"/>
            <w:tcMar>
              <w:top w:w="60.0" w:type="dxa"/>
              <w:left w:w="80.0" w:type="dxa"/>
              <w:bottom w:w="60.0" w:type="dxa"/>
              <w:right w:w="80.0" w:type="dxa"/>
            </w:tcMar>
          </w:tcPr>
          <w:p w:rsidR="00000000" w:rsidDel="00000000" w:rsidP="00000000" w:rsidRDefault="00000000" w:rsidRPr="00000000" w14:paraId="0000010A">
            <w:pPr>
              <w:spacing w:after="0" w:lineRule="auto"/>
              <w:jc w:val="center"/>
              <w:rPr/>
            </w:pPr>
            <w:r w:rsidDel="00000000" w:rsidR="00000000" w:rsidRPr="00000000">
              <w:rPr>
                <w:rFonts w:ascii="Arial" w:cs="Arial" w:eastAsia="Arial" w:hAnsi="Arial"/>
                <w:b w:val="1"/>
                <w:bCs w:val="1"/>
                <w:color w:val="ffffff"/>
                <w:sz w:val="18"/>
                <w:szCs w:val="18"/>
                <w:rtl w:val="0"/>
              </w:rPr>
              <w:t xml:space="preserve">5%</w:t>
            </w:r>
            <w:r w:rsidDel="00000000" w:rsidR="00000000" w:rsidRPr="00000000">
              <w:rPr>
                <w:rtl w:val="0"/>
              </w:rPr>
            </w:r>
          </w:p>
        </w:tc>
      </w:tr>
      <w:tr>
        <w:trPr>
          <w:cantSplit w:val="0"/>
          <w:tblHeader w:val="0"/>
        </w:trPr>
        <w:tc>
          <w:tcPr>
            <w:tcBorders>
              <w:top w:color="cccccc" w:space="0" w:sz="4" w:val="single"/>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B">
            <w:pPr>
              <w:spacing w:after="0" w:lineRule="auto"/>
              <w:jc w:val="center"/>
              <w:rPr/>
            </w:pPr>
            <w:r w:rsidDel="00000000" w:rsidR="00000000" w:rsidRPr="00000000">
              <w:rPr>
                <w:rFonts w:ascii="Arial" w:cs="Arial" w:eastAsia="Arial" w:hAnsi="Arial"/>
                <w:color w:val="333333"/>
                <w:sz w:val="16"/>
                <w:szCs w:val="16"/>
                <w:rtl w:val="0"/>
              </w:rPr>
              <w:t xml:space="preserve">Fundraising Execution</w:t>
            </w:r>
            <w:r w:rsidDel="00000000" w:rsidR="00000000" w:rsidRPr="00000000">
              <w:rPr>
                <w:rtl w:val="0"/>
              </w:rPr>
            </w:r>
          </w:p>
        </w:tc>
        <w:tc>
          <w:tcPr>
            <w:tcBorders>
              <w:top w:color="cccccc" w:space="0" w:sz="4" w:val="single"/>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C">
            <w:pPr>
              <w:spacing w:after="0" w:lineRule="auto"/>
              <w:jc w:val="center"/>
              <w:rPr/>
            </w:pPr>
            <w:r w:rsidDel="00000000" w:rsidR="00000000" w:rsidRPr="00000000">
              <w:rPr>
                <w:rFonts w:ascii="Arial" w:cs="Arial" w:eastAsia="Arial" w:hAnsi="Arial"/>
                <w:color w:val="333333"/>
                <w:sz w:val="16"/>
                <w:szCs w:val="16"/>
                <w:rtl w:val="0"/>
              </w:rPr>
              <w:t xml:space="preserve">Financial Structuring</w:t>
            </w:r>
            <w:r w:rsidDel="00000000" w:rsidR="00000000" w:rsidRPr="00000000">
              <w:rPr>
                <w:rtl w:val="0"/>
              </w:rPr>
            </w:r>
          </w:p>
        </w:tc>
        <w:tc>
          <w:tcPr>
            <w:tcBorders>
              <w:top w:color="cccccc" w:space="0" w:sz="4" w:val="single"/>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D">
            <w:pPr>
              <w:spacing w:after="0" w:lineRule="auto"/>
              <w:jc w:val="center"/>
              <w:rPr/>
            </w:pPr>
            <w:r w:rsidDel="00000000" w:rsidR="00000000" w:rsidRPr="00000000">
              <w:rPr>
                <w:rFonts w:ascii="Arial" w:cs="Arial" w:eastAsia="Arial" w:hAnsi="Arial"/>
                <w:color w:val="333333"/>
                <w:sz w:val="16"/>
                <w:szCs w:val="16"/>
                <w:rtl w:val="0"/>
              </w:rPr>
              <w:t xml:space="preserve">LP Reporting &amp; Compliance</w:t>
            </w:r>
            <w:r w:rsidDel="00000000" w:rsidR="00000000" w:rsidRPr="00000000">
              <w:rPr>
                <w:rtl w:val="0"/>
              </w:rPr>
            </w:r>
          </w:p>
        </w:tc>
        <w:tc>
          <w:tcPr>
            <w:tcBorders>
              <w:top w:color="cccccc" w:space="0" w:sz="4" w:val="single"/>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E">
            <w:pPr>
              <w:spacing w:after="0" w:lineRule="auto"/>
              <w:jc w:val="center"/>
              <w:rPr/>
            </w:pPr>
            <w:r w:rsidDel="00000000" w:rsidR="00000000" w:rsidRPr="00000000">
              <w:rPr>
                <w:rFonts w:ascii="Arial" w:cs="Arial" w:eastAsia="Arial" w:hAnsi="Arial"/>
                <w:color w:val="333333"/>
                <w:sz w:val="16"/>
                <w:szCs w:val="16"/>
                <w:rtl w:val="0"/>
              </w:rPr>
              <w:t xml:space="preserve">Reserve</w:t>
            </w:r>
            <w:r w:rsidDel="00000000" w:rsidR="00000000" w:rsidRPr="00000000">
              <w:rPr>
                <w:rtl w:val="0"/>
              </w:rPr>
            </w:r>
          </w:p>
        </w:tc>
      </w:tr>
    </w:tbl>
    <w:p w:rsidR="00000000" w:rsidDel="00000000" w:rsidP="00000000" w:rsidRDefault="00000000" w:rsidRPr="00000000" w14:paraId="0000010F">
      <w:pPr>
        <w:spacing w:after="140" w:before="0" w:lineRule="auto"/>
        <w:rPr/>
      </w:pPr>
      <w:r w:rsidDel="00000000" w:rsidR="00000000" w:rsidRPr="00000000">
        <w:rPr>
          <w:rtl w:val="0"/>
        </w:rPr>
      </w:r>
    </w:p>
    <w:p w:rsidR="00000000" w:rsidDel="00000000" w:rsidP="00000000" w:rsidRDefault="00000000" w:rsidRPr="00000000" w14:paraId="00000110">
      <w:pPr>
        <w:pStyle w:val="Heading2"/>
        <w:spacing w:after="140" w:before="0" w:lineRule="auto"/>
        <w:rPr/>
      </w:pPr>
      <w:r w:rsidDel="00000000" w:rsidR="00000000" w:rsidRPr="00000000">
        <w:rPr>
          <w:rFonts w:ascii="Arial" w:cs="Arial" w:eastAsia="Arial" w:hAnsi="Arial"/>
          <w:color w:val="333333"/>
          <w:sz w:val="22"/>
          <w:szCs w:val="22"/>
          <w:rtl w:val="0"/>
        </w:rPr>
        <w:t xml:space="preserve">1. Fundraising Execution &amp; Investor Relations (Core — ~40–50% in formation)</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Lead or co-lead institutional LP outreach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leveraging Morgan Stanley and Moelis alumni networks: family offices, DFIs, endowments, sovereign wealth funds, and IB-connected allocators.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Build and own all investor-facing materials: pitch decks, teasers, confidential information memoranda (CIMs), financial models, track record analysis, and virtual data room contents.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Handle investor due diligence questionnaires (DDQs), reference calls, and side-letter negotiations in coordination with Alex.</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Coordinate capital call/distribution mechanics and GP commitment structuring.</w:t>
      </w:r>
      <w:r w:rsidDel="00000000" w:rsidR="00000000" w:rsidRPr="00000000">
        <w:rPr>
          <w:rtl w:val="0"/>
        </w:rPr>
      </w:r>
    </w:p>
    <w:p w:rsidR="00000000" w:rsidDel="00000000" w:rsidP="00000000" w:rsidRDefault="00000000" w:rsidRPr="00000000" w14:paraId="00000115">
      <w:pPr>
        <w:spacing w:after="160" w:before="0" w:lineRule="auto"/>
        <w:ind w:left="720" w:firstLine="0"/>
        <w:rPr/>
      </w:pPr>
      <w:r w:rsidDel="00000000" w:rsidR="00000000" w:rsidRPr="00000000">
        <w:rPr>
          <w:rFonts w:ascii="Arial" w:cs="Arial" w:eastAsia="Arial" w:hAnsi="Arial"/>
          <w:b w:val="1"/>
          <w:bCs w:val="1"/>
          <w:color w:val="333333"/>
          <w:sz w:val="20"/>
          <w:szCs w:val="20"/>
          <w:rtl w:val="0"/>
        </w:rPr>
        <w:t xml:space="preserve">Benchmark: </w:t>
      </w:r>
      <w:r w:rsidDel="00000000" w:rsidR="00000000" w:rsidRPr="00000000">
        <w:rPr>
          <w:rFonts w:ascii="Arial" w:cs="Arial" w:eastAsia="Arial" w:hAnsi="Arial"/>
          <w:i w:val="1"/>
          <w:iCs w:val="1"/>
          <w:color w:val="333333"/>
          <w:sz w:val="20"/>
          <w:szCs w:val="20"/>
          <w:rtl w:val="0"/>
        </w:rPr>
        <w:t xml:space="preserve">In emerging infrastructure funds, the finance partner often drives 20–40% of commitments via IB alumni networks (Preqin/Carta data).</w:t>
      </w:r>
      <w:r w:rsidDel="00000000" w:rsidR="00000000" w:rsidRPr="00000000">
        <w:rPr>
          <w:rtl w:val="0"/>
        </w:rPr>
      </w:r>
    </w:p>
    <w:p w:rsidR="00000000" w:rsidDel="00000000" w:rsidP="00000000" w:rsidRDefault="00000000" w:rsidRPr="00000000" w14:paraId="00000116">
      <w:pPr>
        <w:pStyle w:val="Heading2"/>
        <w:spacing w:after="140" w:before="0" w:lineRule="auto"/>
        <w:rPr/>
      </w:pPr>
      <w:r w:rsidDel="00000000" w:rsidR="00000000" w:rsidRPr="00000000">
        <w:rPr>
          <w:rFonts w:ascii="Arial" w:cs="Arial" w:eastAsia="Arial" w:hAnsi="Arial"/>
          <w:color w:val="333333"/>
          <w:sz w:val="22"/>
          <w:szCs w:val="22"/>
          <w:rtl w:val="0"/>
        </w:rPr>
        <w:t xml:space="preserve">2. Financial Structuring &amp; Deal Execution (~20–30%)</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Financial modeling: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project finance models, IRR sensitivity analysis, mineral valuation, debt/equity structuring, and Sharia-compliant financing structures.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Valuation policy oversight and quarterly mark-to-market for all portfolio holdings.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Transaction structuring: cap tables, waterfall calculations, co-investment/sidecar SPV setup (Article IV-B), and Rainmaker Bonus calculations (Article IV-A, Section 3).</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GP commitment mechanics and partner capital call administration.</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Derivative structuring support: sustainability-linked swaps, resource-output participation swaps, and local currency revenue swaps per the fund’s prospectus.</w:t>
      </w:r>
      <w:r w:rsidDel="00000000" w:rsidR="00000000" w:rsidRPr="00000000">
        <w:rPr>
          <w:rtl w:val="0"/>
        </w:rPr>
      </w:r>
    </w:p>
    <w:p w:rsidR="00000000" w:rsidDel="00000000" w:rsidP="00000000" w:rsidRDefault="00000000" w:rsidRPr="00000000" w14:paraId="0000011C">
      <w:pPr>
        <w:pStyle w:val="Heading2"/>
        <w:spacing w:after="140" w:before="0" w:lineRule="auto"/>
        <w:rPr/>
      </w:pPr>
      <w:r w:rsidDel="00000000" w:rsidR="00000000" w:rsidRPr="00000000">
        <w:rPr>
          <w:rFonts w:ascii="Arial" w:cs="Arial" w:eastAsia="Arial" w:hAnsi="Arial"/>
          <w:color w:val="333333"/>
          <w:sz w:val="22"/>
          <w:szCs w:val="22"/>
          <w:rtl w:val="0"/>
        </w:rPr>
        <w:t xml:space="preserve">3. LP Reporting, Fund Accounting &amp; Compliance (Critical — ~25–35%, especially post-close)</w:t>
      </w:r>
      <w:r w:rsidDel="00000000" w:rsidR="00000000" w:rsidRPr="00000000">
        <w:rPr>
          <w:rtl w:val="0"/>
        </w:rPr>
      </w:r>
    </w:p>
    <w:p w:rsidR="00000000" w:rsidDel="00000000" w:rsidP="00000000" w:rsidRDefault="00000000" w:rsidRPr="00000000" w14:paraId="0000011D">
      <w:pPr>
        <w:spacing w:after="100" w:before="0" w:lineRule="auto"/>
        <w:rPr/>
      </w:pPr>
      <w:r w:rsidDel="00000000" w:rsidR="00000000" w:rsidRPr="00000000">
        <w:rPr>
          <w:rFonts w:ascii="Arial" w:cs="Arial" w:eastAsia="Arial" w:hAnsi="Arial"/>
          <w:i w:val="1"/>
          <w:iCs w:val="1"/>
          <w:color w:val="333333"/>
          <w:sz w:val="22"/>
          <w:szCs w:val="22"/>
          <w:rtl w:val="0"/>
        </w:rPr>
        <w:t xml:space="preserve">This is often the most time-intensive ongoing responsibility. Standards reflect ILPA Best Practices, updated 2025/2026 templates, and SEC Private Fund Rules:</w:t>
      </w:r>
      <w:r w:rsidDel="00000000" w:rsidR="00000000" w:rsidRPr="00000000">
        <w:rPr>
          <w:rtl w:val="0"/>
        </w:rPr>
      </w:r>
    </w:p>
    <w:p w:rsidR="00000000" w:rsidDel="00000000" w:rsidP="00000000" w:rsidRDefault="00000000" w:rsidRPr="00000000" w14:paraId="0000011E">
      <w:pPr>
        <w:spacing w:after="80" w:before="0" w:lineRule="auto"/>
        <w:ind w:left="360" w:firstLine="0"/>
        <w:rPr/>
      </w:pPr>
      <w:r w:rsidDel="00000000" w:rsidR="00000000" w:rsidRPr="00000000">
        <w:rPr>
          <w:rFonts w:ascii="Arial" w:cs="Arial" w:eastAsia="Arial" w:hAnsi="Arial"/>
          <w:b w:val="1"/>
          <w:bCs w:val="1"/>
          <w:color w:val="333333"/>
          <w:sz w:val="22"/>
          <w:szCs w:val="22"/>
          <w:rtl w:val="0"/>
        </w:rPr>
        <w:t xml:space="preserve">Quarterly LP Reports (target delivery: 45 days post-quarter; maximum 60 days):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Management Discussion &amp; Analysis (MD&amp;A) letter (coordinated with Alex).</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Full financial package: Balance Sheet, Statement of Operations, Cash Flows, Partners’ Capital Account Statement (LP-specific PCAP with contributions/distributions, fees, carry accrual, NAV bridge).</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Schedule of Investments: cost/fair value, ownership percentages, multiples, and valuation methodology for each holding.</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Footnotes: fees, related-party transactions, carry waterfall, and subsequent events.</w:t>
      </w:r>
      <w:r w:rsidDel="00000000" w:rsidR="00000000" w:rsidRPr="00000000">
        <w:rPr>
          <w:rtl w:val="0"/>
        </w:rPr>
      </w:r>
    </w:p>
    <w:p w:rsidR="00000000" w:rsidDel="00000000" w:rsidP="00000000" w:rsidRDefault="00000000" w:rsidRPr="00000000" w14:paraId="00000123">
      <w:pPr>
        <w:spacing w:after="80" w:before="0" w:lineRule="auto"/>
        <w:ind w:left="360" w:firstLine="0"/>
        <w:rPr/>
      </w:pPr>
      <w:r w:rsidDel="00000000" w:rsidR="00000000" w:rsidRPr="00000000">
        <w:rPr>
          <w:rFonts w:ascii="Arial" w:cs="Arial" w:eastAsia="Arial" w:hAnsi="Arial"/>
          <w:b w:val="1"/>
          <w:bCs w:val="1"/>
          <w:color w:val="333333"/>
          <w:sz w:val="22"/>
          <w:szCs w:val="22"/>
          <w:rtl w:val="0"/>
        </w:rPr>
        <w:t xml:space="preserve">Supplemental Reports (ILPA-recommended):</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Executive summary with TVPI/DPI/RVPI/IRR charts.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Detailed portfolio company updates (one per active investment): thesis, performance versus plan, valuation bridge, risks, and ESG highlights.</w:t>
      </w:r>
      <w:r w:rsidDel="00000000" w:rsidR="00000000" w:rsidRPr="00000000">
        <w:rPr>
          <w:rtl w:val="0"/>
        </w:rPr>
      </w:r>
    </w:p>
    <w:p w:rsidR="00000000" w:rsidDel="00000000" w:rsidP="00000000" w:rsidRDefault="00000000" w:rsidRPr="00000000" w14:paraId="00000126">
      <w:pPr>
        <w:spacing w:after="80" w:before="0" w:lineRule="auto"/>
        <w:ind w:left="360" w:firstLine="0"/>
        <w:rPr/>
      </w:pPr>
      <w:r w:rsidDel="00000000" w:rsidR="00000000" w:rsidRPr="00000000">
        <w:rPr>
          <w:rFonts w:ascii="Arial" w:cs="Arial" w:eastAsia="Arial" w:hAnsi="Arial"/>
          <w:b w:val="1"/>
          <w:bCs w:val="1"/>
          <w:color w:val="333333"/>
          <w:sz w:val="22"/>
          <w:szCs w:val="22"/>
          <w:rtl w:val="0"/>
        </w:rPr>
        <w:t xml:space="preserve">Annual:</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Audited financials (adds ~30 days to delivery timeline).</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Full ESG/impact reporting (IRIS+/UN SDG metrics tied to the 5% impact-linked carry per §4.4).</w:t>
      </w:r>
      <w:r w:rsidDel="00000000" w:rsidR="00000000" w:rsidRPr="00000000">
        <w:rPr>
          <w:rtl w:val="0"/>
        </w:rPr>
      </w:r>
    </w:p>
    <w:p w:rsidR="00000000" w:rsidDel="00000000" w:rsidP="00000000" w:rsidRDefault="00000000" w:rsidRPr="00000000" w14:paraId="00000129">
      <w:pPr>
        <w:spacing w:after="80" w:before="0" w:lineRule="auto"/>
        <w:ind w:left="360" w:firstLine="0"/>
        <w:rPr/>
      </w:pPr>
      <w:r w:rsidDel="00000000" w:rsidR="00000000" w:rsidRPr="00000000">
        <w:rPr>
          <w:rFonts w:ascii="Arial" w:cs="Arial" w:eastAsia="Arial" w:hAnsi="Arial"/>
          <w:b w:val="1"/>
          <w:bCs w:val="1"/>
          <w:color w:val="333333"/>
          <w:sz w:val="22"/>
          <w:szCs w:val="22"/>
          <w:rtl w:val="0"/>
        </w:rPr>
        <w:t xml:space="preserve">ILPA 2026 Templates (mandatory for funds launching Q1 2026+):</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Updated Reporting Template v2.0: granular cash/non-cash flows, management fee offsets, partnership expenses, carried interest reconciliation.</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New Performance Template: standardized gross/net IRR, multiples, cash-flow methodologies (Granular vs. Gross-Up). First delivery: Q1 2027.</w:t>
      </w:r>
      <w:r w:rsidDel="00000000" w:rsidR="00000000" w:rsidRPr="00000000">
        <w:rPr>
          <w:rtl w:val="0"/>
        </w:rPr>
      </w:r>
    </w:p>
    <w:p w:rsidR="00000000" w:rsidDel="00000000" w:rsidP="00000000" w:rsidRDefault="00000000" w:rsidRPr="00000000" w14:paraId="0000012C">
      <w:pPr>
        <w:spacing w:after="80" w:before="0" w:lineRule="auto"/>
        <w:ind w:left="360" w:firstLine="0"/>
        <w:rPr/>
      </w:pPr>
      <w:r w:rsidDel="00000000" w:rsidR="00000000" w:rsidRPr="00000000">
        <w:rPr>
          <w:rFonts w:ascii="Arial" w:cs="Arial" w:eastAsia="Arial" w:hAnsi="Arial"/>
          <w:b w:val="1"/>
          <w:bCs w:val="1"/>
          <w:color w:val="333333"/>
          <w:sz w:val="22"/>
          <w:szCs w:val="22"/>
          <w:rtl w:val="0"/>
        </w:rPr>
        <w:t xml:space="preserve">SEC/Regulatory:</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Quarterly statements with detailed fee/expense schedules (offsets, rebates, portfolio-company fees), gross and net performance (since-inception IRR/multiples).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Annual audits (required by most institutional LPs).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Form ADV updates (90 days post-fiscal year-end), Form PF (if applicable), BOI/FinCEN reporting.</w:t>
      </w:r>
      <w:r w:rsidDel="00000000" w:rsidR="00000000" w:rsidRPr="00000000">
        <w:rPr>
          <w:rtl w:val="0"/>
        </w:rPr>
      </w:r>
    </w:p>
    <w:p w:rsidR="00000000" w:rsidDel="00000000" w:rsidP="00000000" w:rsidRDefault="00000000" w:rsidRPr="00000000" w14:paraId="00000130">
      <w:pPr>
        <w:pStyle w:val="Heading2"/>
        <w:spacing w:after="140" w:before="0" w:lineRule="auto"/>
        <w:rPr/>
      </w:pPr>
      <w:r w:rsidDel="00000000" w:rsidR="00000000" w:rsidRPr="00000000">
        <w:rPr>
          <w:rFonts w:ascii="Arial" w:cs="Arial" w:eastAsia="Arial" w:hAnsi="Arial"/>
          <w:color w:val="333333"/>
          <w:sz w:val="22"/>
          <w:szCs w:val="22"/>
          <w:rtl w:val="0"/>
        </w:rPr>
        <w:t xml:space="preserve">4. GP Entity Operations &amp; Economics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Management fee allocation: </w:t>
      </w:r>
      <w:sdt>
        <w:sdtPr>
          <w:id w:val="-1920764398"/>
          <w:tag w:val="goog_rdk_4"/>
        </w:sdtPr>
        <w:sdtContent>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calculate and administer the three-tier waterfall (§4.5: operational expenses → Rainmaker Bonus Reserve → Partner distributions).</w:t>
          </w:r>
        </w:sdtContent>
      </w:sdt>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Carry calculations: track vesting across both Time-Vested (60%) and Performance-Vested (40%) tranches for all partners; administer clawback obligations (§4.6).</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Coordinate with third-party fund administrator (e.g., SS&amp;C, Citco), auditors, and tax advisors.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Compliance administration: anti-bribery, sanctions (OFAC), AML screening—particularly critical for East Africa and Central Asia operations.</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Unallocated Pool tracking: maintain records for merit-based distribution per Article IV-A, Section 1.</w:t>
      </w:r>
      <w:r w:rsidDel="00000000" w:rsidR="00000000" w:rsidRPr="00000000">
        <w:rPr>
          <w:rtl w:val="0"/>
        </w:rPr>
      </w:r>
    </w:p>
    <w:p w:rsidR="00000000" w:rsidDel="00000000" w:rsidP="00000000" w:rsidRDefault="00000000" w:rsidRPr="00000000" w14:paraId="00000136">
      <w:pPr>
        <w:pStyle w:val="Heading2"/>
        <w:spacing w:after="140" w:before="0" w:lineRule="auto"/>
        <w:rPr/>
      </w:pPr>
      <w:r w:rsidDel="00000000" w:rsidR="00000000" w:rsidRPr="00000000">
        <w:rPr>
          <w:rFonts w:ascii="Arial" w:cs="Arial" w:eastAsia="Arial" w:hAnsi="Arial"/>
          <w:color w:val="333333"/>
          <w:sz w:val="22"/>
          <w:szCs w:val="22"/>
          <w:rtl w:val="0"/>
        </w:rPr>
        <w:t xml:space="preserve">Key Deliverables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680"/>
        <w:gridCol w:w="2680"/>
        <w:tblGridChange w:id="0">
          <w:tblGrid>
            <w:gridCol w:w="4000"/>
            <w:gridCol w:w="2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137">
            <w:pPr>
              <w:spacing w:after="0" w:lineRule="auto"/>
              <w:rPr/>
            </w:pPr>
            <w:r w:rsidDel="00000000" w:rsidR="00000000" w:rsidRPr="00000000">
              <w:rPr>
                <w:rFonts w:ascii="Arial" w:cs="Arial" w:eastAsia="Arial" w:hAnsi="Arial"/>
                <w:b w:val="1"/>
                <w:bCs w:val="1"/>
                <w:color w:val="ffffff"/>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138">
            <w:pPr>
              <w:spacing w:after="0" w:lineRule="auto"/>
              <w:rPr/>
            </w:pPr>
            <w:r w:rsidDel="00000000" w:rsidR="00000000" w:rsidRPr="00000000">
              <w:rPr>
                <w:rFonts w:ascii="Arial" w:cs="Arial" w:eastAsia="Arial" w:hAnsi="Arial"/>
                <w:b w:val="1"/>
                <w:bCs w:val="1"/>
                <w:color w:val="ffffff"/>
                <w:sz w:val="20"/>
                <w:szCs w:val="20"/>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139">
            <w:pPr>
              <w:spacing w:after="0" w:lineRule="auto"/>
              <w:rPr/>
            </w:pPr>
            <w:r w:rsidDel="00000000" w:rsidR="00000000" w:rsidRPr="00000000">
              <w:rPr>
                <w:rFonts w:ascii="Arial" w:cs="Arial" w:eastAsia="Arial" w:hAnsi="Arial"/>
                <w:b w:val="1"/>
                <w:bCs w:val="1"/>
                <w:color w:val="ffffff"/>
                <w:sz w:val="20"/>
                <w:szCs w:val="20"/>
                <w:rtl w:val="0"/>
              </w:rPr>
              <w:t xml:space="preserve">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spacing w:after="0" w:lineRule="auto"/>
              <w:rPr/>
            </w:pPr>
            <w:r w:rsidDel="00000000" w:rsidR="00000000" w:rsidRPr="00000000">
              <w:rPr>
                <w:rFonts w:ascii="Arial" w:cs="Arial" w:eastAsia="Arial" w:hAnsi="Arial"/>
                <w:color w:val="333333"/>
                <w:sz w:val="20"/>
                <w:szCs w:val="20"/>
                <w:rtl w:val="0"/>
              </w:rPr>
              <w:t xml:space="preserve">LP quarterly report 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spacing w:after="0" w:lineRule="auto"/>
              <w:rPr/>
            </w:pPr>
            <w:r w:rsidDel="00000000" w:rsidR="00000000" w:rsidRPr="00000000">
              <w:rPr>
                <w:rFonts w:ascii="Arial" w:cs="Arial" w:eastAsia="Arial" w:hAnsi="Arial"/>
                <w:color w:val="333333"/>
                <w:sz w:val="20"/>
                <w:szCs w:val="20"/>
                <w:rtl w:val="0"/>
              </w:rPr>
              <w:t xml:space="preserve">Quarterly (45-day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spacing w:after="0" w:lineRule="auto"/>
              <w:rPr/>
            </w:pPr>
            <w:r w:rsidDel="00000000" w:rsidR="00000000" w:rsidRPr="00000000">
              <w:rPr>
                <w:rFonts w:ascii="Arial" w:cs="Arial" w:eastAsia="Arial" w:hAnsi="Arial"/>
                <w:color w:val="333333"/>
                <w:sz w:val="20"/>
                <w:szCs w:val="20"/>
                <w:rtl w:val="0"/>
              </w:rPr>
              <w:t xml:space="preserve">ILPA v2.0 / SEC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3D">
            <w:pPr>
              <w:spacing w:after="0" w:lineRule="auto"/>
              <w:rPr/>
            </w:pPr>
            <w:r w:rsidDel="00000000" w:rsidR="00000000" w:rsidRPr="00000000">
              <w:rPr>
                <w:rFonts w:ascii="Arial" w:cs="Arial" w:eastAsia="Arial" w:hAnsi="Arial"/>
                <w:color w:val="333333"/>
                <w:sz w:val="20"/>
                <w:szCs w:val="20"/>
                <w:rtl w:val="0"/>
              </w:rPr>
              <w:t xml:space="preserve">Audited annual financials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3E">
            <w:pPr>
              <w:spacing w:after="0" w:lineRule="auto"/>
              <w:rPr/>
            </w:pPr>
            <w:r w:rsidDel="00000000" w:rsidR="00000000" w:rsidRPr="00000000">
              <w:rPr>
                <w:rFonts w:ascii="Arial" w:cs="Arial" w:eastAsia="Arial" w:hAnsi="Arial"/>
                <w:color w:val="333333"/>
                <w:sz w:val="20"/>
                <w:szCs w:val="20"/>
                <w:rtl w:val="0"/>
              </w:rPr>
              <w:t xml:space="preserve">Annual (90-day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3F">
            <w:pPr>
              <w:spacing w:after="0" w:lineRule="auto"/>
              <w:rPr/>
            </w:pPr>
            <w:r w:rsidDel="00000000" w:rsidR="00000000" w:rsidRPr="00000000">
              <w:rPr>
                <w:rFonts w:ascii="Arial" w:cs="Arial" w:eastAsia="Arial" w:hAnsi="Arial"/>
                <w:color w:val="333333"/>
                <w:sz w:val="20"/>
                <w:szCs w:val="20"/>
                <w:rtl w:val="0"/>
              </w:rPr>
              <w:t xml:space="preserve">GAAP / IFRS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spacing w:after="0" w:lineRule="auto"/>
              <w:rPr/>
            </w:pPr>
            <w:r w:rsidDel="00000000" w:rsidR="00000000" w:rsidRPr="00000000">
              <w:rPr>
                <w:rFonts w:ascii="Arial" w:cs="Arial" w:eastAsia="Arial" w:hAnsi="Arial"/>
                <w:color w:val="333333"/>
                <w:sz w:val="20"/>
                <w:szCs w:val="20"/>
                <w:rtl w:val="0"/>
              </w:rPr>
              <w:t xml:space="preserve">Investor DDQ responses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spacing w:after="0" w:lineRule="auto"/>
              <w:rPr/>
            </w:pPr>
            <w:r w:rsidDel="00000000" w:rsidR="00000000" w:rsidRPr="00000000">
              <w:rPr>
                <w:rFonts w:ascii="Arial" w:cs="Arial" w:eastAsia="Arial" w:hAnsi="Arial"/>
                <w:color w:val="333333"/>
                <w:sz w:val="20"/>
                <w:szCs w:val="20"/>
                <w:rtl w:val="0"/>
              </w:rPr>
              <w:t xml:space="preserve">Per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spacing w:after="0" w:lineRule="auto"/>
              <w:rPr/>
            </w:pPr>
            <w:r w:rsidDel="00000000" w:rsidR="00000000" w:rsidRPr="00000000">
              <w:rPr>
                <w:rFonts w:ascii="Arial" w:cs="Arial" w:eastAsia="Arial" w:hAnsi="Arial"/>
                <w:color w:val="333333"/>
                <w:sz w:val="20"/>
                <w:szCs w:val="20"/>
                <w:rtl w:val="0"/>
              </w:rPr>
              <w:t xml:space="preserve">ILPA DDQ template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43">
            <w:pPr>
              <w:spacing w:after="0" w:lineRule="auto"/>
              <w:rPr/>
            </w:pPr>
            <w:r w:rsidDel="00000000" w:rsidR="00000000" w:rsidRPr="00000000">
              <w:rPr>
                <w:rFonts w:ascii="Arial" w:cs="Arial" w:eastAsia="Arial" w:hAnsi="Arial"/>
                <w:color w:val="333333"/>
                <w:sz w:val="20"/>
                <w:szCs w:val="20"/>
                <w:rtl w:val="0"/>
              </w:rPr>
              <w:t xml:space="preserve">Financial models (per deal)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44">
            <w:pPr>
              <w:spacing w:after="0" w:lineRule="auto"/>
              <w:rPr/>
            </w:pPr>
            <w:r w:rsidDel="00000000" w:rsidR="00000000" w:rsidRPr="00000000">
              <w:rPr>
                <w:rFonts w:ascii="Arial" w:cs="Arial" w:eastAsia="Arial" w:hAnsi="Arial"/>
                <w:color w:val="333333"/>
                <w:sz w:val="20"/>
                <w:szCs w:val="20"/>
                <w:rtl w:val="0"/>
              </w:rPr>
              <w:t xml:space="preserve">Per opportunity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45">
            <w:pPr>
              <w:spacing w:after="0" w:lineRule="auto"/>
              <w:rPr/>
            </w:pPr>
            <w:r w:rsidDel="00000000" w:rsidR="00000000" w:rsidRPr="00000000">
              <w:rPr>
                <w:rFonts w:ascii="Arial" w:cs="Arial" w:eastAsia="Arial" w:hAnsi="Arial"/>
                <w:color w:val="333333"/>
                <w:sz w:val="20"/>
                <w:szCs w:val="20"/>
                <w:rtl w:val="0"/>
              </w:rPr>
              <w:t xml:space="preserve">IC 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spacing w:after="0" w:lineRule="auto"/>
              <w:rPr/>
            </w:pPr>
            <w:r w:rsidDel="00000000" w:rsidR="00000000" w:rsidRPr="00000000">
              <w:rPr>
                <w:rFonts w:ascii="Arial" w:cs="Arial" w:eastAsia="Arial" w:hAnsi="Arial"/>
                <w:color w:val="333333"/>
                <w:sz w:val="20"/>
                <w:szCs w:val="20"/>
                <w:rtl w:val="0"/>
              </w:rPr>
              <w:t xml:space="preserve">Carry/vesting/clawback ledger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spacing w:after="0" w:lineRule="auto"/>
              <w:rPr/>
            </w:pPr>
            <w:r w:rsidDel="00000000" w:rsidR="00000000" w:rsidRPr="00000000">
              <w:rPr>
                <w:rFonts w:ascii="Arial" w:cs="Arial" w:eastAsia="Arial" w:hAnsi="Arial"/>
                <w:color w:val="333333"/>
                <w:sz w:val="20"/>
                <w:szCs w:val="20"/>
                <w:rtl w:val="0"/>
              </w:rPr>
              <w:t xml:space="preserve">Quarterly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spacing w:after="0" w:lineRule="auto"/>
              <w:rPr/>
            </w:pPr>
            <w:r w:rsidDel="00000000" w:rsidR="00000000" w:rsidRPr="00000000">
              <w:rPr>
                <w:rFonts w:ascii="Arial" w:cs="Arial" w:eastAsia="Arial" w:hAnsi="Arial"/>
                <w:color w:val="333333"/>
                <w:sz w:val="20"/>
                <w:szCs w:val="20"/>
                <w:rtl w:val="0"/>
              </w:rPr>
              <w:t xml:space="preserve">Internal / Audit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49">
            <w:pPr>
              <w:spacing w:after="0" w:lineRule="auto"/>
              <w:rPr/>
            </w:pPr>
            <w:r w:rsidDel="00000000" w:rsidR="00000000" w:rsidRPr="00000000">
              <w:rPr>
                <w:rFonts w:ascii="Arial" w:cs="Arial" w:eastAsia="Arial" w:hAnsi="Arial"/>
                <w:color w:val="333333"/>
                <w:sz w:val="20"/>
                <w:szCs w:val="20"/>
                <w:rtl w:val="0"/>
              </w:rPr>
              <w:t xml:space="preserve">Regulatory filings (w/ Alex)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4A">
            <w:pPr>
              <w:spacing w:after="0" w:lineRule="auto"/>
              <w:rPr/>
            </w:pPr>
            <w:r w:rsidDel="00000000" w:rsidR="00000000" w:rsidRPr="00000000">
              <w:rPr>
                <w:rFonts w:ascii="Arial" w:cs="Arial" w:eastAsia="Arial" w:hAnsi="Arial"/>
                <w:color w:val="333333"/>
                <w:sz w:val="20"/>
                <w:szCs w:val="20"/>
                <w:rtl w:val="0"/>
              </w:rPr>
              <w:t xml:space="preserve">Per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4B">
            <w:pPr>
              <w:spacing w:after="0" w:lineRule="auto"/>
              <w:rPr/>
            </w:pPr>
            <w:r w:rsidDel="00000000" w:rsidR="00000000" w:rsidRPr="00000000">
              <w:rPr>
                <w:rFonts w:ascii="Arial" w:cs="Arial" w:eastAsia="Arial" w:hAnsi="Arial"/>
                <w:color w:val="333333"/>
                <w:sz w:val="20"/>
                <w:szCs w:val="20"/>
                <w:rtl w:val="0"/>
              </w:rPr>
              <w:t xml:space="preserve">SEC / State / FinCEN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spacing w:after="0" w:lineRule="auto"/>
              <w:rPr/>
            </w:pPr>
            <w:r w:rsidDel="00000000" w:rsidR="00000000" w:rsidRPr="00000000">
              <w:rPr>
                <w:rFonts w:ascii="Arial" w:cs="Arial" w:eastAsia="Arial" w:hAnsi="Arial"/>
                <w:color w:val="333333"/>
                <w:sz w:val="20"/>
                <w:szCs w:val="20"/>
                <w:rtl w:val="0"/>
              </w:rPr>
              <w:t xml:space="preserve">Pitch decks, CIMs, data 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spacing w:after="0" w:lineRule="auto"/>
              <w:rPr/>
            </w:pPr>
            <w:r w:rsidDel="00000000" w:rsidR="00000000" w:rsidRPr="00000000">
              <w:rPr>
                <w:rFonts w:ascii="Arial" w:cs="Arial" w:eastAsia="Arial" w:hAnsi="Arial"/>
                <w:color w:val="333333"/>
                <w:sz w:val="20"/>
                <w:szCs w:val="20"/>
                <w:rtl w:val="0"/>
              </w:rPr>
              <w:t xml:space="preserve">As needed (formation)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spacing w:after="0" w:lineRule="auto"/>
              <w:rPr/>
            </w:pPr>
            <w:r w:rsidDel="00000000" w:rsidR="00000000" w:rsidRPr="00000000">
              <w:rPr>
                <w:rFonts w:ascii="Arial" w:cs="Arial" w:eastAsia="Arial" w:hAnsi="Arial"/>
                <w:color w:val="333333"/>
                <w:sz w:val="20"/>
                <w:szCs w:val="20"/>
                <w:rtl w:val="0"/>
              </w:rPr>
              <w:t xml:space="preserve">Internal / LP</w:t>
            </w:r>
            <w:r w:rsidDel="00000000" w:rsidR="00000000" w:rsidRPr="00000000">
              <w:rPr>
                <w:rtl w:val="0"/>
              </w:rPr>
            </w:r>
          </w:p>
        </w:tc>
      </w:tr>
    </w:tbl>
    <w:p w:rsidR="00000000" w:rsidDel="00000000" w:rsidP="00000000" w:rsidRDefault="00000000" w:rsidRPr="00000000" w14:paraId="0000014F">
      <w:pPr>
        <w:spacing w:after="60" w:before="0" w:lineRule="auto"/>
        <w:rPr/>
      </w:pPr>
      <w:r w:rsidDel="00000000" w:rsidR="00000000" w:rsidRPr="00000000">
        <w:rPr>
          <w:rtl w:val="0"/>
        </w:rPr>
      </w:r>
    </w:p>
    <w:p w:rsidR="00000000" w:rsidDel="00000000" w:rsidP="00000000" w:rsidRDefault="00000000" w:rsidRPr="00000000" w14:paraId="00000150">
      <w:pPr>
        <w:rPr/>
      </w:pPr>
      <w:r w:rsidDel="00000000" w:rsidR="00000000" w:rsidRPr="00000000">
        <w:br w:type="page"/>
      </w:r>
      <w:r w:rsidDel="00000000" w:rsidR="00000000" w:rsidRPr="00000000">
        <w:rPr>
          <w:rtl w:val="0"/>
        </w:rPr>
      </w:r>
    </w:p>
    <w:p w:rsidR="00000000" w:rsidDel="00000000" w:rsidP="00000000" w:rsidRDefault="00000000" w:rsidRPr="00000000" w14:paraId="00000151">
      <w:pPr>
        <w:pBdr>
          <w:bottom w:color="b87333" w:space="4" w:sz="6" w:val="single"/>
        </w:pBdr>
        <w:spacing w:after="200" w:before="100" w:lineRule="auto"/>
        <w:rPr/>
      </w:pPr>
      <w:r w:rsidDel="00000000" w:rsidR="00000000" w:rsidRPr="00000000">
        <w:rPr>
          <w:rtl w:val="0"/>
        </w:rPr>
      </w:r>
    </w:p>
    <w:p w:rsidR="00000000" w:rsidDel="00000000" w:rsidP="00000000" w:rsidRDefault="00000000" w:rsidRPr="00000000" w14:paraId="00000152">
      <w:pPr>
        <w:pStyle w:val="Heading1"/>
        <w:spacing w:after="140" w:before="0" w:lineRule="auto"/>
        <w:rPr/>
      </w:pPr>
      <w:r w:rsidDel="00000000" w:rsidR="00000000" w:rsidRPr="00000000">
        <w:rPr>
          <w:rFonts w:ascii="Arial" w:cs="Arial" w:eastAsia="Arial" w:hAnsi="Arial"/>
          <w:color w:val="333333"/>
          <w:sz w:val="22"/>
          <w:szCs w:val="22"/>
          <w:rtl w:val="0"/>
        </w:rPr>
        <w:t xml:space="preserve">CROSS-PARTNER COORDINATION MATRIX</w:t>
      </w:r>
      <w:r w:rsidDel="00000000" w:rsidR="00000000" w:rsidRPr="00000000">
        <w:rPr>
          <w:rtl w:val="0"/>
        </w:rPr>
      </w:r>
    </w:p>
    <w:p w:rsidR="00000000" w:rsidDel="00000000" w:rsidP="00000000" w:rsidRDefault="00000000" w:rsidRPr="00000000" w14:paraId="00000153">
      <w:pPr>
        <w:spacing w:after="140" w:before="0" w:lineRule="auto"/>
        <w:rPr/>
      </w:pPr>
      <w:r w:rsidDel="00000000" w:rsidR="00000000" w:rsidRPr="00000000">
        <w:rPr>
          <w:rFonts w:ascii="Arial" w:cs="Arial" w:eastAsia="Arial" w:hAnsi="Arial"/>
          <w:color w:val="333333"/>
          <w:sz w:val="22"/>
          <w:szCs w:val="22"/>
          <w:rtl w:val="0"/>
        </w:rPr>
        <w:t xml:space="preserve">The following matrix identifies key workstreams that require active coordination between two or more partners. No partner operates in isolation; effective fund management depends on structured handoffs and shared accountability.</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40"/>
        <w:gridCol w:w="1640"/>
        <w:gridCol w:w="1640"/>
        <w:gridCol w:w="1640"/>
        <w:tblGridChange w:id="0">
          <w:tblGrid>
            <w:gridCol w:w="2800"/>
            <w:gridCol w:w="1640"/>
            <w:gridCol w:w="1640"/>
            <w:gridCol w:w="1640"/>
            <w:gridCol w:w="1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154">
            <w:pPr>
              <w:spacing w:after="0" w:lineRule="auto"/>
              <w:rPr/>
            </w:pPr>
            <w:r w:rsidDel="00000000" w:rsidR="00000000" w:rsidRPr="00000000">
              <w:rPr>
                <w:rFonts w:ascii="Arial" w:cs="Arial" w:eastAsia="Arial" w:hAnsi="Arial"/>
                <w:b w:val="1"/>
                <w:bCs w:val="1"/>
                <w:color w:val="ffffff"/>
                <w:sz w:val="20"/>
                <w:szCs w:val="20"/>
                <w:rtl w:val="0"/>
              </w:rPr>
              <w:t xml:space="preserve">Workstream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155">
            <w:pPr>
              <w:spacing w:after="0" w:lineRule="auto"/>
              <w:rPr/>
            </w:pPr>
            <w:r w:rsidDel="00000000" w:rsidR="00000000" w:rsidRPr="00000000">
              <w:rPr>
                <w:rFonts w:ascii="Arial" w:cs="Arial" w:eastAsia="Arial" w:hAnsi="Arial"/>
                <w:b w:val="1"/>
                <w:bCs w:val="1"/>
                <w:color w:val="ffffff"/>
                <w:sz w:val="20"/>
                <w:szCs w:val="20"/>
                <w:rtl w:val="0"/>
              </w:rPr>
              <w:t xml:space="preserve">Alex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156">
            <w:pPr>
              <w:spacing w:after="0" w:lineRule="auto"/>
              <w:rPr/>
            </w:pPr>
            <w:r w:rsidDel="00000000" w:rsidR="00000000" w:rsidRPr="00000000">
              <w:rPr>
                <w:rFonts w:ascii="Arial" w:cs="Arial" w:eastAsia="Arial" w:hAnsi="Arial"/>
                <w:b w:val="1"/>
                <w:bCs w:val="1"/>
                <w:color w:val="ffffff"/>
                <w:sz w:val="20"/>
                <w:szCs w:val="20"/>
                <w:rtl w:val="0"/>
              </w:rPr>
              <w:t xml:space="preserve">Hassan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157">
            <w:pPr>
              <w:spacing w:after="0" w:lineRule="auto"/>
              <w:rPr/>
            </w:pPr>
            <w:r w:rsidDel="00000000" w:rsidR="00000000" w:rsidRPr="00000000">
              <w:rPr>
                <w:rFonts w:ascii="Arial" w:cs="Arial" w:eastAsia="Arial" w:hAnsi="Arial"/>
                <w:b w:val="1"/>
                <w:bCs w:val="1"/>
                <w:color w:val="ffffff"/>
                <w:sz w:val="20"/>
                <w:szCs w:val="20"/>
                <w:rtl w:val="0"/>
              </w:rPr>
              <w:t xml:space="preserve">Aibek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158">
            <w:pPr>
              <w:spacing w:after="0" w:lineRule="auto"/>
              <w:rPr/>
            </w:pPr>
            <w:r w:rsidDel="00000000" w:rsidR="00000000" w:rsidRPr="00000000">
              <w:rPr>
                <w:rFonts w:ascii="Arial" w:cs="Arial" w:eastAsia="Arial" w:hAnsi="Arial"/>
                <w:b w:val="1"/>
                <w:bCs w:val="1"/>
                <w:color w:val="ffffff"/>
                <w:sz w:val="20"/>
                <w:szCs w:val="20"/>
                <w:rtl w:val="0"/>
              </w:rPr>
              <w:t xml:space="preserve">Stephen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spacing w:after="0" w:lineRule="auto"/>
              <w:rPr/>
            </w:pPr>
            <w:r w:rsidDel="00000000" w:rsidR="00000000" w:rsidRPr="00000000">
              <w:rPr>
                <w:rFonts w:ascii="Arial" w:cs="Arial" w:eastAsia="Arial" w:hAnsi="Arial"/>
                <w:color w:val="333333"/>
                <w:sz w:val="20"/>
                <w:szCs w:val="20"/>
                <w:rtl w:val="0"/>
              </w:rPr>
              <w:t xml:space="preserve">Fundraising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spacing w:after="0" w:lineRule="auto"/>
              <w:rPr/>
            </w:pPr>
            <w:r w:rsidDel="00000000" w:rsidR="00000000" w:rsidRPr="00000000">
              <w:rPr>
                <w:rFonts w:ascii="Arial" w:cs="Arial" w:eastAsia="Arial" w:hAnsi="Arial"/>
                <w:b w:val="1"/>
                <w:bCs w:val="1"/>
                <w:color w:val="333333"/>
                <w:sz w:val="20"/>
                <w:szCs w:val="20"/>
                <w:rtl w:val="0"/>
              </w:rPr>
              <w:t xml:space="preserve">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spacing w:after="0" w:lineRule="auto"/>
              <w:rPr/>
            </w:pPr>
            <w:r w:rsidDel="00000000" w:rsidR="00000000" w:rsidRPr="00000000">
              <w:rPr>
                <w:rFonts w:ascii="Arial" w:cs="Arial" w:eastAsia="Arial" w:hAnsi="Arial"/>
                <w:color w:val="333333"/>
                <w:sz w:val="20"/>
                <w:szCs w:val="20"/>
                <w:rtl w:val="0"/>
              </w:rPr>
              <w:t xml:space="preserve">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spacing w:after="0" w:lineRule="auto"/>
              <w:rPr/>
            </w:pPr>
            <w:r w:rsidDel="00000000" w:rsidR="00000000" w:rsidRPr="00000000">
              <w:rPr>
                <w:rFonts w:ascii="Arial" w:cs="Arial" w:eastAsia="Arial" w:hAnsi="Arial"/>
                <w:color w:val="333333"/>
                <w:sz w:val="20"/>
                <w:szCs w:val="20"/>
                <w:rtl w:val="0"/>
              </w:rPr>
              <w:t xml:space="preserve">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spacing w:after="0" w:lineRule="auto"/>
              <w:rPr/>
            </w:pPr>
            <w:r w:rsidDel="00000000" w:rsidR="00000000" w:rsidRPr="00000000">
              <w:rPr>
                <w:rFonts w:ascii="Arial" w:cs="Arial" w:eastAsia="Arial" w:hAnsi="Arial"/>
                <w:b w:val="1"/>
                <w:bCs w:val="1"/>
                <w:color w:val="333333"/>
                <w:sz w:val="20"/>
                <w:szCs w:val="20"/>
                <w:rtl w:val="0"/>
              </w:rPr>
              <w:t xml:space="preserve">Co-Lead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5E">
            <w:pPr>
              <w:spacing w:after="0" w:lineRule="auto"/>
              <w:rPr/>
            </w:pPr>
            <w:r w:rsidDel="00000000" w:rsidR="00000000" w:rsidRPr="00000000">
              <w:rPr>
                <w:rFonts w:ascii="Arial" w:cs="Arial" w:eastAsia="Arial" w:hAnsi="Arial"/>
                <w:color w:val="333333"/>
                <w:sz w:val="20"/>
                <w:szCs w:val="20"/>
                <w:rtl w:val="0"/>
              </w:rPr>
              <w:t xml:space="preserve">East Africa deal origination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5F">
            <w:pPr>
              <w:spacing w:after="0" w:lineRule="auto"/>
              <w:rPr/>
            </w:pPr>
            <w:r w:rsidDel="00000000" w:rsidR="00000000" w:rsidRPr="00000000">
              <w:rPr>
                <w:rFonts w:ascii="Arial" w:cs="Arial" w:eastAsia="Arial" w:hAnsi="Arial"/>
                <w:color w:val="333333"/>
                <w:sz w:val="20"/>
                <w:szCs w:val="20"/>
                <w:rtl w:val="0"/>
              </w:rPr>
              <w:t xml:space="preserve">Oversight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60">
            <w:pPr>
              <w:spacing w:after="0" w:lineRule="auto"/>
              <w:rPr/>
            </w:pPr>
            <w:r w:rsidDel="00000000" w:rsidR="00000000" w:rsidRPr="00000000">
              <w:rPr>
                <w:rFonts w:ascii="Arial" w:cs="Arial" w:eastAsia="Arial" w:hAnsi="Arial"/>
                <w:b w:val="1"/>
                <w:bCs w:val="1"/>
                <w:color w:val="333333"/>
                <w:sz w:val="20"/>
                <w:szCs w:val="20"/>
                <w:rtl w:val="0"/>
              </w:rPr>
              <w:t xml:space="preserve">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61">
            <w:pPr>
              <w:spacing w:after="0" w:lineRule="auto"/>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62">
            <w:pPr>
              <w:spacing w:after="0" w:lineRule="auto"/>
              <w:rPr/>
            </w:pPr>
            <w:r w:rsidDel="00000000" w:rsidR="00000000" w:rsidRPr="00000000">
              <w:rPr>
                <w:rFonts w:ascii="Arial" w:cs="Arial" w:eastAsia="Arial" w:hAnsi="Arial"/>
                <w:color w:val="333333"/>
                <w:sz w:val="20"/>
                <w:szCs w:val="20"/>
                <w:rtl w:val="0"/>
              </w:rPr>
              <w:t xml:space="preserve">Modeling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spacing w:after="0" w:lineRule="auto"/>
              <w:rPr/>
            </w:pPr>
            <w:r w:rsidDel="00000000" w:rsidR="00000000" w:rsidRPr="00000000">
              <w:rPr>
                <w:rFonts w:ascii="Arial" w:cs="Arial" w:eastAsia="Arial" w:hAnsi="Arial"/>
                <w:color w:val="333333"/>
                <w:sz w:val="20"/>
                <w:szCs w:val="20"/>
                <w:rtl w:val="0"/>
              </w:rPr>
              <w:t xml:space="preserve">Central Asia deal origination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spacing w:after="0" w:lineRule="auto"/>
              <w:rPr/>
            </w:pPr>
            <w:r w:rsidDel="00000000" w:rsidR="00000000" w:rsidRPr="00000000">
              <w:rPr>
                <w:rFonts w:ascii="Arial" w:cs="Arial" w:eastAsia="Arial" w:hAnsi="Arial"/>
                <w:color w:val="333333"/>
                <w:sz w:val="20"/>
                <w:szCs w:val="20"/>
                <w:rtl w:val="0"/>
              </w:rPr>
              <w:t xml:space="preserve">Oversight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spacing w:after="0" w:lineRule="auto"/>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spacing w:after="0" w:lineRule="auto"/>
              <w:rPr/>
            </w:pPr>
            <w:r w:rsidDel="00000000" w:rsidR="00000000" w:rsidRPr="00000000">
              <w:rPr>
                <w:rFonts w:ascii="Arial" w:cs="Arial" w:eastAsia="Arial" w:hAnsi="Arial"/>
                <w:b w:val="1"/>
                <w:bCs w:val="1"/>
                <w:color w:val="333333"/>
                <w:sz w:val="20"/>
                <w:szCs w:val="20"/>
                <w:rtl w:val="0"/>
              </w:rPr>
              <w:t xml:space="preserve">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spacing w:after="0" w:lineRule="auto"/>
              <w:rPr/>
            </w:pPr>
            <w:r w:rsidDel="00000000" w:rsidR="00000000" w:rsidRPr="00000000">
              <w:rPr>
                <w:rFonts w:ascii="Arial" w:cs="Arial" w:eastAsia="Arial" w:hAnsi="Arial"/>
                <w:color w:val="333333"/>
                <w:sz w:val="20"/>
                <w:szCs w:val="20"/>
                <w:rtl w:val="0"/>
              </w:rPr>
              <w:t xml:space="preserve">Modeling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68">
            <w:pPr>
              <w:spacing w:after="0" w:lineRule="auto"/>
              <w:rPr/>
            </w:pPr>
            <w:r w:rsidDel="00000000" w:rsidR="00000000" w:rsidRPr="00000000">
              <w:rPr>
                <w:rFonts w:ascii="Arial" w:cs="Arial" w:eastAsia="Arial" w:hAnsi="Arial"/>
                <w:color w:val="333333"/>
                <w:sz w:val="20"/>
                <w:szCs w:val="20"/>
                <w:rtl w:val="0"/>
              </w:rPr>
              <w:t xml:space="preserve">LP quarterly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69">
            <w:pPr>
              <w:spacing w:after="0" w:lineRule="auto"/>
              <w:rPr/>
            </w:pPr>
            <w:r w:rsidDel="00000000" w:rsidR="00000000" w:rsidRPr="00000000">
              <w:rPr>
                <w:rFonts w:ascii="Arial" w:cs="Arial" w:eastAsia="Arial" w:hAnsi="Arial"/>
                <w:color w:val="333333"/>
                <w:sz w:val="20"/>
                <w:szCs w:val="20"/>
                <w:rtl w:val="0"/>
              </w:rPr>
              <w:t xml:space="preserve">Narrative / MD&amp;A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6A">
            <w:pPr>
              <w:spacing w:after="0" w:lineRule="auto"/>
              <w:rPr/>
            </w:pPr>
            <w:r w:rsidDel="00000000" w:rsidR="00000000" w:rsidRPr="00000000">
              <w:rPr>
                <w:rFonts w:ascii="Arial" w:cs="Arial" w:eastAsia="Arial" w:hAnsi="Arial"/>
                <w:color w:val="333333"/>
                <w:sz w:val="20"/>
                <w:szCs w:val="20"/>
                <w:rtl w:val="0"/>
              </w:rPr>
              <w:t xml:space="preserve">Portfolio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6B">
            <w:pPr>
              <w:spacing w:after="0" w:lineRule="auto"/>
              <w:rPr/>
            </w:pPr>
            <w:r w:rsidDel="00000000" w:rsidR="00000000" w:rsidRPr="00000000">
              <w:rPr>
                <w:rFonts w:ascii="Arial" w:cs="Arial" w:eastAsia="Arial" w:hAnsi="Arial"/>
                <w:color w:val="333333"/>
                <w:sz w:val="20"/>
                <w:szCs w:val="20"/>
                <w:rtl w:val="0"/>
              </w:rPr>
              <w:t xml:space="preserve">Portfolio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6C">
            <w:pPr>
              <w:spacing w:after="0" w:lineRule="auto"/>
              <w:rPr/>
            </w:pPr>
            <w:r w:rsidDel="00000000" w:rsidR="00000000" w:rsidRPr="00000000">
              <w:rPr>
                <w:rFonts w:ascii="Arial" w:cs="Arial" w:eastAsia="Arial" w:hAnsi="Arial"/>
                <w:b w:val="1"/>
                <w:bCs w:val="1"/>
                <w:color w:val="333333"/>
                <w:sz w:val="20"/>
                <w:szCs w:val="20"/>
                <w:rtl w:val="0"/>
              </w:rPr>
              <w:t xml:space="preserve">LEAD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spacing w:after="0" w:lineRule="auto"/>
              <w:rPr/>
            </w:pPr>
            <w:r w:rsidDel="00000000" w:rsidR="00000000" w:rsidRPr="00000000">
              <w:rPr>
                <w:rFonts w:ascii="Arial" w:cs="Arial" w:eastAsia="Arial" w:hAnsi="Arial"/>
                <w:color w:val="333333"/>
                <w:sz w:val="20"/>
                <w:szCs w:val="20"/>
                <w:rtl w:val="0"/>
              </w:rPr>
              <w:t xml:space="preserve">Regulatory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spacing w:after="0" w:lineRule="auto"/>
              <w:rPr/>
            </w:pPr>
            <w:r w:rsidDel="00000000" w:rsidR="00000000" w:rsidRPr="00000000">
              <w:rPr>
                <w:rFonts w:ascii="Arial" w:cs="Arial" w:eastAsia="Arial" w:hAnsi="Arial"/>
                <w:b w:val="1"/>
                <w:bCs w:val="1"/>
                <w:color w:val="333333"/>
                <w:sz w:val="20"/>
                <w:szCs w:val="20"/>
                <w:rtl w:val="0"/>
              </w:rPr>
              <w:t xml:space="preserve">Co-Lead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spacing w:after="0" w:lineRule="auto"/>
              <w:rPr/>
            </w:pPr>
            <w:r w:rsidDel="00000000" w:rsidR="00000000" w:rsidRPr="00000000">
              <w:rPr>
                <w:rFonts w:ascii="Arial" w:cs="Arial" w:eastAsia="Arial" w:hAnsi="Arial"/>
                <w:color w:val="333333"/>
                <w:sz w:val="20"/>
                <w:szCs w:val="20"/>
                <w:rtl w:val="0"/>
              </w:rPr>
              <w:t xml:space="preserve">Regional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spacing w:after="0" w:lineRule="auto"/>
              <w:rPr/>
            </w:pPr>
            <w:r w:rsidDel="00000000" w:rsidR="00000000" w:rsidRPr="00000000">
              <w:rPr>
                <w:rFonts w:ascii="Arial" w:cs="Arial" w:eastAsia="Arial" w:hAnsi="Arial"/>
                <w:color w:val="333333"/>
                <w:sz w:val="20"/>
                <w:szCs w:val="20"/>
                <w:rtl w:val="0"/>
              </w:rPr>
              <w:t xml:space="preserve">Regional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spacing w:after="0" w:lineRule="auto"/>
              <w:rPr/>
            </w:pPr>
            <w:r w:rsidDel="00000000" w:rsidR="00000000" w:rsidRPr="00000000">
              <w:rPr>
                <w:rFonts w:ascii="Arial" w:cs="Arial" w:eastAsia="Arial" w:hAnsi="Arial"/>
                <w:b w:val="1"/>
                <w:bCs w:val="1"/>
                <w:color w:val="333333"/>
                <w:sz w:val="20"/>
                <w:szCs w:val="20"/>
                <w:rtl w:val="0"/>
              </w:rPr>
              <w:t xml:space="preserve">Co-Lead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72">
            <w:pPr>
              <w:spacing w:after="0" w:lineRule="auto"/>
              <w:rPr/>
            </w:pPr>
            <w:r w:rsidDel="00000000" w:rsidR="00000000" w:rsidRPr="00000000">
              <w:rPr>
                <w:rFonts w:ascii="Arial" w:cs="Arial" w:eastAsia="Arial" w:hAnsi="Arial"/>
                <w:color w:val="333333"/>
                <w:sz w:val="20"/>
                <w:szCs w:val="20"/>
                <w:rtl w:val="0"/>
              </w:rPr>
              <w:t xml:space="preserve">Advisory board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73">
            <w:pPr>
              <w:spacing w:after="0" w:lineRule="auto"/>
              <w:rPr/>
            </w:pPr>
            <w:r w:rsidDel="00000000" w:rsidR="00000000" w:rsidRPr="00000000">
              <w:rPr>
                <w:rFonts w:ascii="Arial" w:cs="Arial" w:eastAsia="Arial" w:hAnsi="Arial"/>
                <w:b w:val="1"/>
                <w:bCs w:val="1"/>
                <w:color w:val="333333"/>
                <w:sz w:val="20"/>
                <w:szCs w:val="20"/>
                <w:rtl w:val="0"/>
              </w:rPr>
              <w:t xml:space="preserve">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74">
            <w:pPr>
              <w:spacing w:after="0" w:lineRule="auto"/>
              <w:rPr/>
            </w:pPr>
            <w:r w:rsidDel="00000000" w:rsidR="00000000" w:rsidRPr="00000000">
              <w:rPr>
                <w:rFonts w:ascii="Arial" w:cs="Arial" w:eastAsia="Arial" w:hAnsi="Arial"/>
                <w:color w:val="333333"/>
                <w:sz w:val="20"/>
                <w:szCs w:val="20"/>
                <w:rtl w:val="0"/>
              </w:rPr>
              <w:t xml:space="preserve">Nominations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75">
            <w:pPr>
              <w:spacing w:after="0" w:lineRule="auto"/>
              <w:rPr/>
            </w:pPr>
            <w:r w:rsidDel="00000000" w:rsidR="00000000" w:rsidRPr="00000000">
              <w:rPr>
                <w:rFonts w:ascii="Arial" w:cs="Arial" w:eastAsia="Arial" w:hAnsi="Arial"/>
                <w:color w:val="333333"/>
                <w:sz w:val="20"/>
                <w:szCs w:val="20"/>
                <w:rtl w:val="0"/>
              </w:rPr>
              <w:t xml:space="preserve">Nominations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76">
            <w:pPr>
              <w:spacing w:after="0" w:lineRule="auto"/>
              <w:rPr/>
            </w:pPr>
            <w:r w:rsidDel="00000000" w:rsidR="00000000" w:rsidRPr="00000000">
              <w:rPr>
                <w:rFonts w:ascii="Arial" w:cs="Arial" w:eastAsia="Arial" w:hAnsi="Arial"/>
                <w:color w:val="333333"/>
                <w:sz w:val="20"/>
                <w:szCs w:val="20"/>
                <w:rtl w:val="0"/>
              </w:rPr>
              <w:t xml:space="preserve">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7">
            <w:pPr>
              <w:spacing w:after="0" w:lineRule="auto"/>
              <w:rPr/>
            </w:pPr>
            <w:r w:rsidDel="00000000" w:rsidR="00000000" w:rsidRPr="00000000">
              <w:rPr>
                <w:rFonts w:ascii="Arial" w:cs="Arial" w:eastAsia="Arial" w:hAnsi="Arial"/>
                <w:color w:val="333333"/>
                <w:sz w:val="20"/>
                <w:szCs w:val="20"/>
                <w:rtl w:val="0"/>
              </w:rPr>
              <w:t xml:space="preserve">Impact / ESG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8">
            <w:pPr>
              <w:spacing w:after="0" w:lineRule="auto"/>
              <w:rPr/>
            </w:pPr>
            <w:r w:rsidDel="00000000" w:rsidR="00000000" w:rsidRPr="00000000">
              <w:rPr>
                <w:rFonts w:ascii="Arial" w:cs="Arial" w:eastAsia="Arial" w:hAnsi="Arial"/>
                <w:color w:val="333333"/>
                <w:sz w:val="20"/>
                <w:szCs w:val="20"/>
                <w:rtl w:val="0"/>
              </w:rPr>
              <w:t xml:space="preserve">Oversight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9">
            <w:pPr>
              <w:spacing w:after="0" w:lineRule="auto"/>
              <w:rPr/>
            </w:pPr>
            <w:r w:rsidDel="00000000" w:rsidR="00000000" w:rsidRPr="00000000">
              <w:rPr>
                <w:rFonts w:ascii="Arial" w:cs="Arial" w:eastAsia="Arial" w:hAnsi="Arial"/>
                <w:b w:val="1"/>
                <w:bCs w:val="1"/>
                <w:color w:val="333333"/>
                <w:sz w:val="20"/>
                <w:szCs w:val="20"/>
                <w:rtl w:val="0"/>
              </w:rPr>
              <w:t xml:space="preserve">Field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spacing w:after="0" w:lineRule="auto"/>
              <w:rPr/>
            </w:pPr>
            <w:r w:rsidDel="00000000" w:rsidR="00000000" w:rsidRPr="00000000">
              <w:rPr>
                <w:rFonts w:ascii="Arial" w:cs="Arial" w:eastAsia="Arial" w:hAnsi="Arial"/>
                <w:b w:val="1"/>
                <w:bCs w:val="1"/>
                <w:color w:val="333333"/>
                <w:sz w:val="20"/>
                <w:szCs w:val="20"/>
                <w:rtl w:val="0"/>
              </w:rPr>
              <w:t xml:space="preserve">Field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spacing w:after="0" w:lineRule="auto"/>
              <w:rPr/>
            </w:pPr>
            <w:r w:rsidDel="00000000" w:rsidR="00000000" w:rsidRPr="00000000">
              <w:rPr>
                <w:rFonts w:ascii="Arial" w:cs="Arial" w:eastAsia="Arial" w:hAnsi="Arial"/>
                <w:color w:val="333333"/>
                <w:sz w:val="20"/>
                <w:szCs w:val="20"/>
                <w:rtl w:val="0"/>
              </w:rPr>
              <w:t xml:space="preserve">Compilation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7C">
            <w:pPr>
              <w:spacing w:after="0" w:lineRule="auto"/>
              <w:rPr/>
            </w:pPr>
            <w:r w:rsidDel="00000000" w:rsidR="00000000" w:rsidRPr="00000000">
              <w:rPr>
                <w:rFonts w:ascii="Arial" w:cs="Arial" w:eastAsia="Arial" w:hAnsi="Arial"/>
                <w:color w:val="333333"/>
                <w:sz w:val="20"/>
                <w:szCs w:val="20"/>
                <w:rtl w:val="0"/>
              </w:rPr>
              <w:t xml:space="preserve">Financial model 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7D">
            <w:pPr>
              <w:spacing w:after="0" w:lineRule="auto"/>
              <w:rPr/>
            </w:pPr>
            <w:r w:rsidDel="00000000" w:rsidR="00000000" w:rsidRPr="00000000">
              <w:rPr>
                <w:rFonts w:ascii="Arial" w:cs="Arial" w:eastAsia="Arial" w:hAnsi="Arial"/>
                <w:color w:val="333333"/>
                <w:sz w:val="20"/>
                <w:szCs w:val="20"/>
                <w:rtl w:val="0"/>
              </w:rPr>
              <w:t xml:space="preserve">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7E">
            <w:pPr>
              <w:spacing w:after="0" w:lineRule="auto"/>
              <w:rPr/>
            </w:pPr>
            <w:r w:rsidDel="00000000" w:rsidR="00000000" w:rsidRPr="00000000">
              <w:rPr>
                <w:rFonts w:ascii="Arial" w:cs="Arial" w:eastAsia="Arial" w:hAnsi="Arial"/>
                <w:color w:val="333333"/>
                <w:sz w:val="20"/>
                <w:szCs w:val="20"/>
                <w:rtl w:val="0"/>
              </w:rPr>
              <w:t xml:space="preserve">Assumptions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7F">
            <w:pPr>
              <w:spacing w:after="0" w:lineRule="auto"/>
              <w:rPr/>
            </w:pPr>
            <w:r w:rsidDel="00000000" w:rsidR="00000000" w:rsidRPr="00000000">
              <w:rPr>
                <w:rFonts w:ascii="Arial" w:cs="Arial" w:eastAsia="Arial" w:hAnsi="Arial"/>
                <w:color w:val="333333"/>
                <w:sz w:val="20"/>
                <w:szCs w:val="20"/>
                <w:rtl w:val="0"/>
              </w:rPr>
              <w:t xml:space="preserve">Assumptions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80">
            <w:pPr>
              <w:spacing w:after="0" w:lineRule="auto"/>
              <w:rPr/>
            </w:pPr>
            <w:r w:rsidDel="00000000" w:rsidR="00000000" w:rsidRPr="00000000">
              <w:rPr>
                <w:rFonts w:ascii="Arial" w:cs="Arial" w:eastAsia="Arial" w:hAnsi="Arial"/>
                <w:b w:val="1"/>
                <w:bCs w:val="1"/>
                <w:color w:val="333333"/>
                <w:sz w:val="20"/>
                <w:szCs w:val="20"/>
                <w:rtl w:val="0"/>
              </w:rPr>
              <w:t xml:space="preserve">LEAD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spacing w:after="0" w:lineRule="auto"/>
              <w:rPr/>
            </w:pPr>
            <w:r w:rsidDel="00000000" w:rsidR="00000000" w:rsidRPr="00000000">
              <w:rPr>
                <w:rFonts w:ascii="Arial" w:cs="Arial" w:eastAsia="Arial" w:hAnsi="Arial"/>
                <w:color w:val="333333"/>
                <w:sz w:val="20"/>
                <w:szCs w:val="20"/>
                <w:rtl w:val="0"/>
              </w:rPr>
              <w:t xml:space="preserve">Investor </w:t>
            </w:r>
            <w:r w:rsidDel="00000000" w:rsidR="00000000" w:rsidRPr="00000000">
              <w:rPr>
                <w:color w:val="333333"/>
                <w:sz w:val="20"/>
                <w:szCs w:val="20"/>
                <w:rtl w:val="0"/>
              </w:rPr>
              <w:t xml:space="preserve">meetings/roadshows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spacing w:after="0" w:lineRule="auto"/>
              <w:rPr/>
            </w:pPr>
            <w:r w:rsidDel="00000000" w:rsidR="00000000" w:rsidRPr="00000000">
              <w:rPr>
                <w:rFonts w:ascii="Arial" w:cs="Arial" w:eastAsia="Arial" w:hAnsi="Arial"/>
                <w:b w:val="1"/>
                <w:bCs w:val="1"/>
                <w:color w:val="333333"/>
                <w:sz w:val="20"/>
                <w:szCs w:val="20"/>
                <w:rtl w:val="0"/>
              </w:rPr>
              <w:t xml:space="preserve">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3">
            <w:pPr>
              <w:spacing w:after="0" w:lineRule="auto"/>
              <w:rPr/>
            </w:pPr>
            <w:r w:rsidDel="00000000" w:rsidR="00000000" w:rsidRPr="00000000">
              <w:rPr>
                <w:rFonts w:ascii="Arial" w:cs="Arial" w:eastAsia="Arial" w:hAnsi="Arial"/>
                <w:color w:val="333333"/>
                <w:sz w:val="20"/>
                <w:szCs w:val="20"/>
                <w:rtl w:val="0"/>
              </w:rPr>
              <w:t xml:space="preserve">Subject matter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spacing w:after="0" w:lineRule="auto"/>
              <w:rPr/>
            </w:pPr>
            <w:r w:rsidDel="00000000" w:rsidR="00000000" w:rsidRPr="00000000">
              <w:rPr>
                <w:rFonts w:ascii="Arial" w:cs="Arial" w:eastAsia="Arial" w:hAnsi="Arial"/>
                <w:color w:val="333333"/>
                <w:sz w:val="20"/>
                <w:szCs w:val="20"/>
                <w:rtl w:val="0"/>
              </w:rPr>
              <w:t xml:space="preserve">Subject matter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spacing w:after="0" w:lineRule="auto"/>
              <w:rPr/>
            </w:pPr>
            <w:r w:rsidDel="00000000" w:rsidR="00000000" w:rsidRPr="00000000">
              <w:rPr>
                <w:rFonts w:ascii="Arial" w:cs="Arial" w:eastAsia="Arial" w:hAnsi="Arial"/>
                <w:b w:val="1"/>
                <w:bCs w:val="1"/>
                <w:color w:val="333333"/>
                <w:sz w:val="20"/>
                <w:szCs w:val="20"/>
                <w:rtl w:val="0"/>
              </w:rPr>
              <w:t xml:space="preserve">Co-Lead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86">
            <w:pPr>
              <w:spacing w:after="0" w:lineRule="auto"/>
              <w:rPr/>
            </w:pPr>
            <w:r w:rsidDel="00000000" w:rsidR="00000000" w:rsidRPr="00000000">
              <w:rPr>
                <w:rFonts w:ascii="Arial" w:cs="Arial" w:eastAsia="Arial" w:hAnsi="Arial"/>
                <w:color w:val="333333"/>
                <w:sz w:val="20"/>
                <w:szCs w:val="20"/>
                <w:rtl w:val="0"/>
              </w:rPr>
              <w:t xml:space="preserve">KPI Scorecard / carry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87">
            <w:pPr>
              <w:spacing w:after="0" w:lineRule="auto"/>
              <w:rPr/>
            </w:pPr>
            <w:r w:rsidDel="00000000" w:rsidR="00000000" w:rsidRPr="00000000">
              <w:rPr>
                <w:rFonts w:ascii="Arial" w:cs="Arial" w:eastAsia="Arial" w:hAnsi="Arial"/>
                <w:b w:val="1"/>
                <w:bCs w:val="1"/>
                <w:color w:val="333333"/>
                <w:sz w:val="20"/>
                <w:szCs w:val="20"/>
                <w:rtl w:val="0"/>
              </w:rPr>
              <w:t xml:space="preserve">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88">
            <w:pPr>
              <w:spacing w:after="0" w:lineRule="auto"/>
              <w:rPr/>
            </w:pPr>
            <w:r w:rsidDel="00000000" w:rsidR="00000000" w:rsidRPr="00000000">
              <w:rPr>
                <w:rFonts w:ascii="Arial" w:cs="Arial" w:eastAsia="Arial" w:hAnsi="Arial"/>
                <w:color w:val="333333"/>
                <w:sz w:val="20"/>
                <w:szCs w:val="20"/>
                <w:rtl w:val="0"/>
              </w:rPr>
              <w:t xml:space="preserve">Self-assess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89">
            <w:pPr>
              <w:spacing w:after="0" w:lineRule="auto"/>
              <w:rPr/>
            </w:pPr>
            <w:r w:rsidDel="00000000" w:rsidR="00000000" w:rsidRPr="00000000">
              <w:rPr>
                <w:rFonts w:ascii="Arial" w:cs="Arial" w:eastAsia="Arial" w:hAnsi="Arial"/>
                <w:color w:val="333333"/>
                <w:sz w:val="20"/>
                <w:szCs w:val="20"/>
                <w:rtl w:val="0"/>
              </w:rPr>
              <w:t xml:space="preserve">Self-assess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8A">
            <w:pPr>
              <w:spacing w:after="0" w:lineRule="auto"/>
              <w:rPr/>
            </w:pPr>
            <w:r w:rsidDel="00000000" w:rsidR="00000000" w:rsidRPr="00000000">
              <w:rPr>
                <w:rFonts w:ascii="Arial" w:cs="Arial" w:eastAsia="Arial" w:hAnsi="Arial"/>
                <w:color w:val="333333"/>
                <w:sz w:val="20"/>
                <w:szCs w:val="20"/>
                <w:rtl w:val="0"/>
              </w:rPr>
              <w:t xml:space="preserve">Calculations</w:t>
            </w:r>
            <w:r w:rsidDel="00000000" w:rsidR="00000000" w:rsidRPr="00000000">
              <w:rPr>
                <w:rtl w:val="0"/>
              </w:rPr>
            </w:r>
          </w:p>
        </w:tc>
      </w:tr>
    </w:tbl>
    <w:p w:rsidR="00000000" w:rsidDel="00000000" w:rsidP="00000000" w:rsidRDefault="00000000" w:rsidRPr="00000000" w14:paraId="0000018B">
      <w:pPr>
        <w:spacing w:after="200" w:before="0" w:lineRule="auto"/>
        <w:rPr/>
      </w:pPr>
      <w:r w:rsidDel="00000000" w:rsidR="00000000" w:rsidRPr="00000000">
        <w:rPr>
          <w:rtl w:val="0"/>
        </w:rPr>
      </w:r>
    </w:p>
    <w:p w:rsidR="00000000" w:rsidDel="00000000" w:rsidP="00000000" w:rsidRDefault="00000000" w:rsidRPr="00000000" w14:paraId="0000018C">
      <w:pPr>
        <w:pStyle w:val="Heading1"/>
        <w:spacing w:after="140" w:before="0" w:lineRule="auto"/>
        <w:rPr/>
      </w:pPr>
      <w:r w:rsidDel="00000000" w:rsidR="00000000" w:rsidRPr="00000000">
        <w:rPr>
          <w:rFonts w:ascii="Arial" w:cs="Arial" w:eastAsia="Arial" w:hAnsi="Arial"/>
          <w:color w:val="333333"/>
          <w:sz w:val="22"/>
          <w:szCs w:val="22"/>
          <w:rtl w:val="0"/>
        </w:rPr>
        <w:t xml:space="preserve">GOVERNING PRINCIPLES</w:t>
      </w:r>
      <w:r w:rsidDel="00000000" w:rsidR="00000000" w:rsidRPr="00000000">
        <w:rPr>
          <w:rtl w:val="0"/>
        </w:rPr>
      </w:r>
    </w:p>
    <w:p w:rsidR="00000000" w:rsidDel="00000000" w:rsidP="00000000" w:rsidRDefault="00000000" w:rsidRPr="00000000" w14:paraId="0000018D">
      <w:pPr>
        <w:spacing w:after="140" w:before="0" w:lineRule="auto"/>
        <w:rPr/>
      </w:pPr>
      <w:r w:rsidDel="00000000" w:rsidR="00000000" w:rsidRPr="00000000">
        <w:rPr>
          <w:rFonts w:ascii="Arial" w:cs="Arial" w:eastAsia="Arial" w:hAnsi="Arial"/>
          <w:color w:val="333333"/>
          <w:sz w:val="22"/>
          <w:szCs w:val="22"/>
          <w:rtl w:val="0"/>
        </w:rPr>
        <w:t xml:space="preserve">This Scope of Responsibility document is subject to and governed by the following provisions of the General Partnership Agreement:</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Equal Authority (§3.1):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Functional leadership does not create unilateral decision-making power. All investment decisions require majority vote; supermajority matters require unanimity.</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Majority Vote (§3.2):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Day-to-day decisions require at least three of four partners to concur.</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Performance Incentives (Article IV-A):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Time allocation and deliverable quality directly impact Sourcing KPI Scorecard scores, which determine Unallocated Pool distributions and Performance-Vested Tranche vesting.</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Accountability: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Persistent failure to perform agreed-upon responsibilities, after written notice and a reasonable cure period, constitutes Cause for removal under §5.2(e).</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Annual Recalibration: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Time allocations and deliverable standards shall be reviewed and updated annually by unanimous partner consent, reflecting the fund’s transition from formation to investment to harvest phases.</w:t>
      </w:r>
      <w:r w:rsidDel="00000000" w:rsidR="00000000" w:rsidRPr="00000000">
        <w:rPr>
          <w:rtl w:val="0"/>
        </w:rPr>
      </w:r>
    </w:p>
    <w:p w:rsidR="00000000" w:rsidDel="00000000" w:rsidP="00000000" w:rsidRDefault="00000000" w:rsidRPr="00000000" w14:paraId="00000193">
      <w:pPr>
        <w:pBdr>
          <w:top w:color="b87333" w:space="8" w:sz="6" w:val="single"/>
        </w:pBdr>
        <w:spacing w:after="80" w:lineRule="auto"/>
        <w:rPr/>
      </w:pPr>
      <w:r w:rsidDel="00000000" w:rsidR="00000000" w:rsidRPr="00000000">
        <w:rPr>
          <w:rtl w:val="0"/>
        </w:rPr>
      </w:r>
    </w:p>
    <w:p w:rsidR="00000000" w:rsidDel="00000000" w:rsidP="00000000" w:rsidRDefault="00000000" w:rsidRPr="00000000" w14:paraId="00000194">
      <w:pPr>
        <w:spacing w:after="140" w:before="0" w:lineRule="auto"/>
        <w:rPr/>
      </w:pPr>
      <w:r w:rsidDel="00000000" w:rsidR="00000000" w:rsidRPr="00000000">
        <w:rPr>
          <w:rFonts w:ascii="Arial" w:cs="Arial" w:eastAsia="Arial" w:hAnsi="Arial"/>
          <w:b w:val="1"/>
          <w:bCs w:val="1"/>
          <w:color w:val="b87333"/>
          <w:sz w:val="18"/>
          <w:szCs w:val="18"/>
          <w:rtl w:val="0"/>
        </w:rPr>
        <w:t xml:space="preserve">DISCLAIMER: </w:t>
      </w:r>
      <w:r w:rsidDel="00000000" w:rsidR="00000000" w:rsidRPr="00000000">
        <w:rPr>
          <w:rFonts w:ascii="Arial" w:cs="Arial" w:eastAsia="Arial" w:hAnsi="Arial"/>
          <w:i w:val="1"/>
          <w:iCs w:val="1"/>
          <w:color w:val="333333"/>
          <w:sz w:val="18"/>
          <w:szCs w:val="18"/>
          <w:rtl w:val="0"/>
        </w:rPr>
        <w:t xml:space="preserve">This Scope of Responsibility document is a working draft prepared for internal discussion purposes only. It supplements but does not replace the General Partnership Agreement. It does not constitute legal advice and should be reviewed by qualified counsel. Time allocation percentages are benchmarks, not contractual obligations, and will shift across fund lifecycle phases.</w:t>
      </w:r>
      <w:r w:rsidDel="00000000" w:rsidR="00000000" w:rsidRPr="00000000">
        <w:rPr>
          <w:rtl w:val="0"/>
        </w:rPr>
      </w:r>
    </w:p>
    <w:sectPr>
      <w:headerReference r:id="rId9" w:type="default"/>
      <w:footerReference r:id="rId10" w:type="default"/>
      <w:type w:val="nextPage"/>
      <w:pgSz w:h="15840" w:w="12240" w:orient="portrait"/>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bek Sabirov" w:id="1" w:date="2026-03-22T00:12:08Z">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to "Focus"</w:t>
      </w:r>
    </w:p>
  </w:comment>
  <w:comment w:author="Alexander Orta" w:id="0" w:date="2026-03-15T18:20:18Z">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a main base does not exclude work in other regions.</w:t>
      </w:r>
    </w:p>
  </w:comment>
  <w:comment w:author="Aibek Sabirov" w:id="2" w:date="2026-03-22T00:16:42Z">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w:t>
      </w:r>
    </w:p>
  </w:comment>
  <w:comment w:author="Aibek Sabirov" w:id="3" w:date="2026-03-22T00:17:26Z">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change it to Central Asia, not to limit myself</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97" w15:done="0"/>
  <w15:commentEx w15:paraId="00000198" w15:done="0"/>
  <w15:commentEx w15:paraId="00000199" w15:done="0"/>
  <w15:commentEx w15:paraId="0000019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pBdr>
        <w:top w:color="b87333" w:space="4" w:sz="4" w:val="single"/>
      </w:pBdr>
      <w:jc w:val="center"/>
      <w:rPr/>
    </w:pPr>
    <w:r w:rsidDel="00000000" w:rsidR="00000000" w:rsidRPr="00000000">
      <w:rPr>
        <w:rFonts w:ascii="Arial" w:cs="Arial" w:eastAsia="Arial" w:hAnsi="Arial"/>
        <w:color w:val="333333"/>
        <w:sz w:val="16"/>
        <w:szCs w:val="16"/>
        <w:rtl w:val="0"/>
      </w:rPr>
      <w:t xml:space="preserve">Confidential — Page </w:t>
    </w:r>
    <w:r w:rsidDel="00000000" w:rsidR="00000000" w:rsidRPr="00000000">
      <w:rPr>
        <w:rFonts w:ascii="Arial" w:cs="Arial" w:eastAsia="Arial" w:hAnsi="Arial"/>
        <w:color w:val="333333"/>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pBdr>
        <w:bottom w:color="b87333" w:space="4" w:sz="4" w:val="single"/>
      </w:pBdr>
      <w:jc w:val="right"/>
      <w:rPr/>
    </w:pPr>
    <w:r w:rsidDel="00000000" w:rsidR="00000000" w:rsidRPr="00000000">
      <w:rPr>
        <w:rFonts w:ascii="Arial" w:cs="Arial" w:eastAsia="Arial" w:hAnsi="Arial"/>
        <w:i w:val="1"/>
        <w:iCs w:val="1"/>
        <w:color w:val="333333"/>
        <w:sz w:val="16"/>
        <w:szCs w:val="16"/>
        <w:rtl w:val="0"/>
      </w:rPr>
      <w:t xml:space="preserve">MSIFS GP, LLC — Scope of Responsibility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00" w:line="240" w:lineRule="auto"/>
      <w:ind w:left="0" w:right="0" w:firstLine="0"/>
      <w:jc w:val="left"/>
    </w:pPr>
    <w:rPr>
      <w:rFonts w:ascii="Arial" w:cs="Arial" w:eastAsia="Arial" w:hAnsi="Arial"/>
      <w:b w:val="1"/>
      <w:bCs w:val="1"/>
      <w:i w:val="0"/>
      <w:iCs w:val="0"/>
      <w:smallCaps w:val="0"/>
      <w:strike w:val="0"/>
      <w:color w:val="0b1f33"/>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b1f33"/>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hV1in3ShD8Gs4nGhysxL0j1XQ==">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2026-03-01T22:58:09.172Z</dcterms:created>
  <dc:creator>Un-named</dc:creator>
</cp:coreProperties>
</file>

<file path=docProps/custom.xml><?xml version="1.0" encoding="utf-8"?>
<Properties xmlns="http://schemas.openxmlformats.org/officeDocument/2006/custom-properties" xmlns:vt="http://schemas.openxmlformats.org/officeDocument/2006/docPropsVTypes"/>
</file>