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0"/>
        <w:jc w:val="center"/>
      </w:pPr>
      <w:r>
        <w:rPr>
          <w:rFonts w:ascii="Calibri" w:cs="Calibri" w:eastAsia="Calibri" w:hAnsi="Calibri"/>
          <w:b/>
          <w:bCs/>
          <w:color w:val="1B2A4A"/>
          <w:sz w:val="56"/>
          <w:szCs w:val="56"/>
        </w:rPr>
        <w:t xml:space="preserve">AI_MEMORY</w:t>
      </w:r>
    </w:p>
    <w:p>
      <w:pPr>
        <w:spacing w:after="80"/>
        <w:jc w:val="center"/>
      </w:pPr>
      <w:r>
        <w:rPr>
          <w:color w:val="0EA5E9"/>
          <w:sz w:val="20"/>
          <w:szCs w:val="20"/>
        </w:rPr>
        <w:t xml:space="preserve">────────────────────────────────────────</w:t>
      </w:r>
    </w:p>
    <w:p>
      <w:pPr>
        <w:spacing w:after="200"/>
        <w:jc w:val="center"/>
      </w:pPr>
      <w:r>
        <w:rPr>
          <w:rFonts w:ascii="Calibri" w:cs="Calibri" w:eastAsia="Calibri" w:hAnsi="Calibri"/>
          <w:color w:val="0EA5E9"/>
          <w:sz w:val="28"/>
          <w:szCs w:val="28"/>
        </w:rPr>
        <w:t xml:space="preserve">A Universal Persistent Context Architecture</w:t>
      </w:r>
    </w:p>
    <w:p>
      <w:pPr>
        <w:spacing w:after="40"/>
        <w:jc w:val="center"/>
      </w:pPr>
      <w:r>
        <w:rPr>
          <w:rFonts w:ascii="Calibri" w:cs="Calibri" w:eastAsia="Calibri" w:hAnsi="Calibri"/>
          <w:color w:val="0EA5E9"/>
          <w:sz w:val="28"/>
          <w:szCs w:val="28"/>
        </w:rPr>
        <w:t xml:space="preserve">for AI-Driven Software Development</w:t>
      </w:r>
    </w:p>
    <w:p>
      <w:pPr>
        <w:spacing w:after="600"/>
      </w:pPr>
    </w:p>
    <w:p>
      <w:pPr>
        <w:spacing w:after="0"/>
        <w:jc w:val="center"/>
      </w:pPr>
      <w:r>
        <w:rPr>
          <w:color w:val="CBD5E1"/>
          <w:sz w:val="16"/>
          <w:szCs w:val="16"/>
        </w:rPr>
        <w:t xml:space="preserve">────────────────────</w:t>
      </w:r>
    </w:p>
    <w:p>
      <w:pPr>
        <w:spacing w:after="200"/>
      </w:pPr>
    </w:p>
    <w:p>
      <w:pPr>
        <w:spacing w:after="120"/>
        <w:jc w:val="center"/>
      </w:pPr>
      <w:r>
        <w:rPr>
          <w:rFonts w:ascii="Calibri" w:cs="Calibri" w:eastAsia="Calibri" w:hAnsi="Calibri"/>
          <w:b/>
          <w:bCs/>
          <w:color w:val="1B2A4A"/>
          <w:sz w:val="26"/>
          <w:szCs w:val="26"/>
        </w:rPr>
        <w:t xml:space="preserve">Faruq Hunter</w:t>
      </w:r>
    </w:p>
    <w:p>
      <w:pPr>
        <w:spacing w:after="80"/>
        <w:jc w:val="center"/>
      </w:pPr>
      <w:r>
        <w:rPr>
          <w:rFonts w:ascii="Calibri" w:cs="Calibri" w:eastAsia="Calibri" w:hAnsi="Calibri"/>
          <w:color w:val="64748B"/>
          <w:sz w:val="20"/>
          <w:szCs w:val="20"/>
        </w:rPr>
        <w:t xml:space="preserve">Systems Architect &amp; AI-Driven Development Specialist</w:t>
      </w:r>
    </w:p>
    <w:p>
      <w:pPr>
        <w:spacing w:after="120"/>
        <w:jc w:val="center"/>
      </w:pPr>
      <w:r>
        <w:rPr>
          <w:rFonts w:ascii="Calibri" w:cs="Calibri" w:eastAsia="Calibri" w:hAnsi="Calibri"/>
          <w:color w:val="64748B"/>
          <w:sz w:val="20"/>
          <w:szCs w:val="20"/>
        </w:rPr>
        <w:t xml:space="preserve">March 2026</w:t>
      </w:r>
    </w:p>
    <w:p>
      <w:pPr>
        <w:spacing w:after="400"/>
      </w:pPr>
    </w:p>
    <w:p>
      <w:pPr>
        <w:spacing w:after="0"/>
        <w:jc w:val="center"/>
      </w:pPr>
      <w:r>
        <w:rPr>
          <w:rFonts w:ascii="Calibri" w:cs="Calibri" w:eastAsia="Calibri" w:hAnsi="Calibri"/>
          <w:caps/>
          <w:color w:val="CBD5E1"/>
          <w:sz w:val="16"/>
          <w:szCs w:val="16"/>
        </w:rPr>
        <w:t xml:space="preserve">WHITE PAPER  |  Version 2.0</w:t>
      </w:r>
    </w:p>
    <w:p>
      <w:pPr>
        <w:sectPr>
          <w:pgSz w:w="12240" w:h="15840" w:orient="portrait"/>
          <w:pgMar w:top="1440" w:right="1656" w:bottom="1440" w:left="1656" w:header="708" w:footer="708" w:gutter="0"/>
          <w:pgNumType/>
          <w:docGrid w:linePitch="360"/>
        </w:sectPr>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none" w:color="FFFFFF" w:sz="0"/>
              <w:bottom w:val="none" w:color="FFFFFF" w:sz="0"/>
              <w:right w:val="none" w:color="FFFFFF" w:sz="0"/>
            </w:tcBorders>
            <w:shd w:fill="E0F2FE" w:val="clear"/>
            <w:tcMar>
              <w:top w:type="dxa" w:w="160"/>
              <w:left w:type="dxa" w:w="240"/>
              <w:bottom w:type="dxa" w:w="160"/>
              <w:right w:type="dxa" w:w="240"/>
            </w:tcMar>
          </w:tcPr>
          <w:p>
            <w:pPr>
              <w:spacing w:after="0"/>
            </w:pPr>
            <w:r>
              <w:rPr>
                <w:rFonts w:ascii="Calibri" w:cs="Calibri" w:eastAsia="Calibri" w:hAnsi="Calibri"/>
                <w:i/>
                <w:iCs/>
                <w:color w:val="1B2A4A"/>
                <w:sz w:val="21"/>
                <w:szCs w:val="21"/>
              </w:rPr>
              <w:t xml:space="preserve">Every AI session begins with total amnesia. AI_Memory is the engineered cure.</w:t>
            </w:r>
          </w:p>
        </w:tc>
      </w:tr>
    </w:tbl>
    <w:p>
      <w:pPr>
        <w:spacing w:after="80"/>
      </w:pPr>
    </w:p>
    <w:p>
      <w:pPr>
        <w:pStyle w:val="Normal"/>
        <w:spacing w:after="160" w:line="276"/>
        <w:jc w:val="left"/>
      </w:pPr>
      <w:r>
        <w:t xml:space="preserve">Large Language Models are transforming how software is built, but they carry a fundamental limitation: every new session starts from zero. Prior architectural decisions, resolved bugs, deployment procedures, and hard-won project knowledge vanish the moment a conversation ends. This phenomenon, which we term Context Rot, costs development teams thousands of hours in rework, re-explanation, and avoidable errors.</w:t>
      </w:r>
    </w:p>
    <w:p>
      <w:pPr>
        <w:pStyle w:val="Normal"/>
        <w:spacing w:after="160" w:line="276"/>
        <w:jc w:val="left"/>
      </w:pPr>
      <w:r>
        <w:t xml:space="preserve">AI_Memory is a universal, Git-backed persistent context architecture that solves Context Rot by giving AI assistants structured, version-controlled project memory that persists across sessions, models, and teams. The system uses a three-tier lazy-loading memory model, standardized session lifecycle protocols, and a departmental file organization framework to ensure that every AI session inherits the full accumulated knowledge of every session before it, without wasting context window capacity on irrelevant history.</w:t>
      </w:r>
    </w:p>
    <w:p>
      <w:pPr>
        <w:pStyle w:val="Normal"/>
        <w:spacing w:after="160" w:line="276"/>
        <w:jc w:val="left"/>
      </w:pPr>
      <w:r>
        <w:t xml:space="preserve">This architecture has been deployed across three production projects spanning cryptocurrency finance, AI context management, and multi-model personal assistants. The flagship deployment (Sovrynty) has completed 77 user stories across two major releases, with 22 logged sessions, 30+ architectural decision files, and zero unresolved risks, all managed through AI_Memory.</w:t>
      </w:r>
    </w:p>
    <w:p>
      <w:pPr>
        <w:pStyle w:val="Normal"/>
        <w:spacing w:after="160" w:line="276"/>
        <w:jc w:val="left"/>
      </w:pPr>
      <w:r>
        <w:t xml:space="preserve">This white paper describes the architecture, methodology, and proven results of a system designed and built by Faruq Hunter to make AI-driven software development reproducible, auditable, and scalable.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Metric</w:t>
            </w:r>
          </w:p>
        </w:tc>
        <w:tc>
          <w:tcPr>
            <w:tcW w:type="dxa" w:w="6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Value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Projects Managed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3 (Sovrynty, Total Reqall, Eve-oc)</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User Stories Completed</w:t>
            </w:r>
          </w:p>
        </w:tc>
        <w:tc>
          <w:tcPr>
            <w:tcW w:type="dxa" w:w="6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77 across 19 epics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Sessions Logged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22+ with full decision trails</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Context Recovery Time</w:t>
            </w:r>
          </w:p>
        </w:tc>
        <w:tc>
          <w:tcPr>
            <w:tcW w:type="dxa" w:w="6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&lt; 30 seconds (vs. 10–15 minutes manual re-briefing)</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Architecture Decisions Indexed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30+ files with keyword cross-references</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Open Risk Items</w:t>
            </w:r>
          </w:p>
        </w:tc>
        <w:tc>
          <w:tcPr>
            <w:tcW w:type="dxa" w:w="6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 (all identified risks resolved)</w:t>
            </w:r>
          </w:p>
        </w:tc>
      </w:tr>
    </w:tbl>
    <w:p>
      <w:r>
        <w:br w:type="page"/>
      </w:r>
    </w:p>
    <w:p>
      <w:pPr>
        <w:pStyle w:val="Heading1"/>
      </w:pPr>
      <w:r>
        <w:t xml:space="preserve">1. The Hidden Flaw in AI-Driven Development</w:t>
      </w:r>
    </w:p>
    <w:p>
      <w:pPr>
        <w:pStyle w:val="Normal"/>
        <w:spacing w:after="160" w:line="276"/>
        <w:jc w:val="left"/>
      </w:pPr>
      <w:r>
        <w:t xml:space="preserve">The integration of Large Language Models into software development workflows represents one of the most significant productivity shifts in a generation. AI assistants can write code, debug systems, architect solutions, and deploy infrastructure. But beneath this capability lies a structural weakness that undermines every session: statelessness.</w:t>
      </w:r>
    </w:p>
    <w:p>
      <w:pPr>
        <w:pStyle w:val="Heading2"/>
      </w:pPr>
      <w:r>
        <w:t xml:space="preserve">1.1 What Is Context Rot?</w:t>
      </w:r>
    </w:p>
    <w:p>
      <w:pPr>
        <w:pStyle w:val="Normal"/>
        <w:spacing w:after="160" w:line="276"/>
        <w:jc w:val="left"/>
      </w:pPr>
      <w:r>
        <w:t xml:space="preserve">Context Rot is the progressive loss of project knowledge across AI sessions. Unlike a human developer who accumulates institutional knowledge over weeks and months, an AI assistant begins every conversation with no memory of what came before. The consequences compound: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Session</w:t>
            </w:r>
          </w:p>
        </w:tc>
        <w:tc>
          <w:tcPr>
            <w:tcW w:type="dxa" w:w="3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Without AI_Memory</w:t>
            </w:r>
          </w:p>
        </w:tc>
        <w:tc>
          <w:tcPr>
            <w:tcW w:type="dxa" w:w="4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With AI_Memory</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 1</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User explains project from scratch</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reads structured context in seconds</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 5</w:t>
            </w:r>
          </w:p>
        </w:tc>
        <w:tc>
          <w:tcPr>
            <w:tcW w:type="dxa" w:w="3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re-discovers a bug fixed in Session 2</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checks indexed decisions, skips known issues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 10</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User repeats deployment steps for 4th time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loads Tier 3 production instructions on demand</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 20</w:t>
            </w:r>
          </w:p>
        </w:tc>
        <w:tc>
          <w:tcPr>
            <w:tcW w:type="dxa" w:w="3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Architectural drift: AI makes conflicting decisions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cross-references 30+ decision files via keyword index</w:t>
            </w:r>
          </w:p>
        </w:tc>
      </w:tr>
    </w:tbl>
    <w:p>
      <w:pPr>
        <w:spacing w:after="120"/>
      </w:pPr>
    </w:p>
    <w:p>
      <w:pPr>
        <w:pStyle w:val="Heading2"/>
      </w:pPr>
      <w:r>
        <w:t xml:space="preserve">1.2 The Compounding Cost</w:t>
      </w:r>
    </w:p>
    <w:p>
      <w:pPr>
        <w:pStyle w:val="Normal"/>
        <w:spacing w:after="160" w:line="276"/>
        <w:jc w:val="left"/>
      </w:pPr>
      <w:r>
        <w:t xml:space="preserve">Context Rot is not a one-time inconvenience. It compounds with every session. Each time an AI assistant re-discovers a known issue, re-asks a settled question, or makes a decision that contradicts a prior one, the project accumulates technical debt that no amount of code review can catch, because the decisions themselves were never recorded in a structured, searchable format.</w:t>
      </w:r>
    </w:p>
    <w:p>
      <w:pPr>
        <w:pStyle w:val="Normal"/>
        <w:spacing w:after="160" w:line="276"/>
        <w:jc w:val="left"/>
      </w:pPr>
      <w:r>
        <w:t xml:space="preserve">The problem is especially acute in multi-release projects where architectural decisions made during Release 0.1 directly constrain what is possible in Release 0.2. Without persistent memory, the AI treats each release as an independent project, leading to inconsistencies in naming conventions, API contracts, security models, and deployment procedures.</w:t>
      </w:r>
    </w:p>
    <w:p>
      <w:r>
        <w:br w:type="page"/>
      </w:r>
    </w:p>
    <w:p>
      <w:pPr>
        <w:pStyle w:val="Heading1"/>
      </w:pPr>
      <w:r>
        <w:t xml:space="preserve">2. Why Existing Approaches Fall Short</w:t>
      </w:r>
    </w:p>
    <w:p>
      <w:pPr>
        <w:pStyle w:val="Normal"/>
        <w:spacing w:after="160" w:line="276"/>
        <w:jc w:val="left"/>
      </w:pPr>
      <w:r>
        <w:t xml:space="preserve">Several approaches exist for preserving AI context, but each has fundamental limitations that AI_Memory is specifically designed to overcome.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Approach</w:t>
            </w:r>
          </w:p>
        </w:tc>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Does</w:t>
            </w:r>
          </w:p>
        </w:tc>
        <w:tc>
          <w:tcPr>
            <w:tcW w:type="dxa" w:w="4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Why It Falls Short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Chat History</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Saves prior conversation text</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Unstructured, fills context window, no indexing, no cross-session search</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RAG (Retrieval-Augmented Generation)</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Retrieves relevant documents via embeddings</w:t>
            </w:r>
          </w:p>
        </w:tc>
        <w:tc>
          <w:tcPr>
            <w:tcW w:type="dxa" w:w="4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Retrieves but does not organize; no session lifecycle; no decision tracking</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Fine-Tuning</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Trains model on project-specific data</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Expensive, static, requires retraining for every new decision; cannot version-control</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System Prompts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Pre-loads project context</w:t>
            </w:r>
          </w:p>
        </w:tc>
        <w:tc>
          <w:tcPr>
            <w:tcW w:type="dxa" w:w="4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Limited capacity; cannot scale beyond a few hundred words of context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Vector Databases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Stores embeddings for semantic search</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No human-readable audit trail; opaque retrieval; no structured file organization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none" w:color="FFFFFF" w:sz="0"/>
              <w:bottom w:val="none" w:color="FFFFFF" w:sz="0"/>
              <w:right w:val="none" w:color="FFFFFF" w:sz="0"/>
            </w:tcBorders>
            <w:shd w:fill="E0F2FE" w:val="clear"/>
            <w:tcMar>
              <w:top w:type="dxa" w:w="160"/>
              <w:left w:type="dxa" w:w="240"/>
              <w:bottom w:type="dxa" w:w="160"/>
              <w:right w:type="dxa" w:w="240"/>
            </w:tcMar>
          </w:tcPr>
          <w:p>
            <w:pPr>
              <w:spacing w:after="0"/>
            </w:pPr>
            <w:r>
              <w:rPr>
                <w:rFonts w:ascii="Calibri" w:cs="Calibri" w:eastAsia="Calibri" w:hAnsi="Calibri"/>
                <w:i/>
                <w:iCs/>
                <w:color w:val="1B2A4A"/>
                <w:sz w:val="21"/>
                <w:szCs w:val="21"/>
              </w:rPr>
              <w:t xml:space="preserve">What development teams actually need is not a retrieval mechanism but a living, structured, version-controlled knowledge system that grows with the project and loads intelligently into each session.</w:t>
            </w:r>
          </w:p>
        </w:tc>
      </w:tr>
    </w:tbl>
    <w:p>
      <w:pPr>
        <w:spacing w:after="80"/>
      </w:pPr>
    </w:p>
    <w:p>
      <w:pPr>
        <w:pStyle w:val="Normal"/>
        <w:spacing w:after="160" w:line="276"/>
        <w:jc w:val="left"/>
      </w:pPr>
      <w:r>
        <w:t xml:space="preserve">AI_Memory addresses every limitation in the table above. It is structured (departmental folders), indexed (keyword-based lookup), version-controlled (Git), human-readable (Markdown), and intelligent about what to load (three-tier lazy loading). It does not require embeddings, vector databases, or model retraining. It works with any LLM, any IDE, and any team size.</w:t>
      </w:r>
    </w:p>
    <w:p>
      <w:r>
        <w:br w:type="page"/>
      </w:r>
    </w:p>
    <w:p>
      <w:pPr>
        <w:pStyle w:val="Heading1"/>
      </w:pPr>
      <w:r>
        <w:t xml:space="preserve">3. The AI_Memory Architecture</w:t>
      </w:r>
    </w:p>
    <w:p>
      <w:pPr>
        <w:pStyle w:val="Normal"/>
        <w:spacing w:after="160" w:line="276"/>
        <w:jc w:val="left"/>
      </w:pPr>
      <w:r>
        <w:t xml:space="preserve">AI_Memory is a Git-backed monorepo of structured Markdown files organized into project-specific training folders. Each project folder contains everything an AI assistant needs to fully contextualize itself at the start of a session, execute work during the session, and preserve all knowledge at the end.</w:t>
      </w:r>
    </w:p>
    <w:p>
      <w:pPr>
        <w:pStyle w:val="Normal"/>
        <w:spacing w:after="160" w:line="276"/>
        <w:jc w:val="left"/>
      </w:pPr>
      <w:r>
        <w:t xml:space="preserve">The system rests on three foundational pillars: a three-tier lazy-loading memory model, a standardized session lifecycle protocol, and a departmental file organization framework.</w:t>
      </w:r>
    </w:p>
    <w:p>
      <w:pPr>
        <w:pStyle w:val="Heading2"/>
      </w:pPr>
      <w:r>
        <w:t xml:space="preserve">3.1 Three-Tier Lazy-Loading Memory Model</w:t>
      </w:r>
    </w:p>
    <w:p>
      <w:pPr>
        <w:pStyle w:val="Normal"/>
        <w:spacing w:after="160" w:line="276"/>
        <w:jc w:val="left"/>
      </w:pPr>
      <w:r>
        <w:t xml:space="preserve">The core innovation of AI_Memory is its approach to memory loading. Rather than dumping an entire project history into the AI’s context window (which would quickly exhaust capacity and drown relevant information in noise), the system loads memory in three progressively deeper tiers.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2"/>
              <w:left w:val="single" w:color="0EA5E9" w:sz="2"/>
              <w:bottom w:val="single" w:color="0EA5E9" w:sz="2"/>
              <w:right w:val="single" w:color="0EA5E9" w:sz="2"/>
            </w:tcBorders>
            <w:shd w:fill="F0F7FF" w:val="clear"/>
            <w:tcMar>
              <w:top w:type="dxa" w:w="200"/>
              <w:left w:type="dxa" w:w="300"/>
              <w:bottom w:type="dxa" w:w="200"/>
              <w:right w:type="dxa" w:w="300"/>
            </w:tcMar>
          </w:tcPr>
          <w:p>
            <w:pPr>
              <w:spacing w:after="100"/>
              <w:jc w:val="center"/>
            </w:pPr>
            <w:r>
              <w:rPr>
                <w:rFonts w:ascii="Calibri" w:cs="Calibri" w:eastAsia="Calibri" w:hAnsi="Calibri"/>
                <w:b/>
                <w:bCs/>
                <w:color w:val="1B2A4A"/>
                <w:sz w:val="20"/>
                <w:szCs w:val="20"/>
              </w:rPr>
              <w:t xml:space="preserve">Exhibit 1: Three-Tier Memory Architecture</w:t>
            </w:r>
          </w:p>
          <w:p>
            <w:pPr>
              <w:spacing w:after="20"/>
              <w:jc w:val="center"/>
            </w:pPr>
            <w:r>
              <w:rPr>
                <w:rFonts w:ascii="Consolas" w:cs="Consolas" w:eastAsia="Consolas" w:hAnsi="Consolas"/>
                <w:color w:val="1B2A4A"/>
                <w:sz w:val="18"/>
                <w:szCs w:val="18"/>
              </w:rPr>
              <w:t xml:space="preserve">┌────────────────────────────────────────────────┐</w:t>
            </w:r>
          </w:p>
          <w:p>
            <w:pPr>
              <w:spacing w:after="20"/>
              <w:jc w:val="center"/>
            </w:pPr>
            <w:r>
              <w:rPr>
                <w:rFonts w:ascii="Consolas" w:cs="Consolas" w:eastAsia="Consolas" w:hAnsi="Consolas"/>
                <w:color w:val="1B2A4A"/>
                <w:sz w:val="18"/>
                <w:szCs w:val="18"/>
              </w:rPr>
              <w:t xml:space="preserve">│  TIER 1: ALWAYS READ (Every Session)          │</w:t>
            </w:r>
          </w:p>
          <w:p>
            <w:pPr>
              <w:spacing w:after="20"/>
              <w:jc w:val="center"/>
            </w:pPr>
            <w:r>
              <w:rPr>
                <w:rFonts w:ascii="Consolas" w:cs="Consolas" w:eastAsia="Consolas" w:hAnsi="Consolas"/>
                <w:color w:val="1B2A4A"/>
                <w:sz w:val="18"/>
                <w:szCs w:val="18"/>
              </w:rPr>
              <w:t xml:space="preserve">│  Master-AI-Context.md | Architecture Doc      │</w:t>
            </w:r>
          </w:p>
          <w:p>
            <w:pPr>
              <w:spacing w:after="20"/>
              <w:jc w:val="center"/>
            </w:pPr>
            <w:r>
              <w:rPr>
                <w:rFonts w:ascii="Consolas" w:cs="Consolas" w:eastAsia="Consolas" w:hAnsi="Consolas"/>
                <w:color w:val="1B2A4A"/>
                <w:sz w:val="18"/>
                <w:szCs w:val="18"/>
              </w:rPr>
              <w:t xml:space="preserve">│  Module Map | NextSteps | 2 Recent Sessions    │</w:t>
            </w:r>
          </w:p>
          <w:p>
            <w:pPr>
              <w:spacing w:after="20"/>
              <w:jc w:val="center"/>
            </w:pPr>
            <w:r>
              <w:rPr>
                <w:rFonts w:ascii="Consolas" w:cs="Consolas" w:eastAsia="Consolas" w:hAnsi="Consolas"/>
                <w:color w:val="1B2A4A"/>
                <w:sz w:val="18"/>
                <w:szCs w:val="18"/>
              </w:rPr>
              <w:t xml:space="preserve">└────────────────────────────────────────────────┘</w:t>
            </w:r>
          </w:p>
          <w:p>
            <w:pPr>
              <w:spacing w:after="20"/>
              <w:jc w:val="center"/>
            </w:pPr>
            <w:r>
              <w:rPr>
                <w:rFonts w:ascii="Consolas" w:cs="Consolas" w:eastAsia="Consolas" w:hAnsi="Consolas"/>
                <w:color w:val="1B2A4A"/>
                <w:sz w:val="18"/>
                <w:szCs w:val="18"/>
              </w:rPr>
              <w:t xml:space="preserve">                       │</w:t>
            </w:r>
          </w:p>
          <w:p>
            <w:pPr>
              <w:spacing w:after="20"/>
              <w:jc w:val="center"/>
            </w:pPr>
            <w:r>
              <w:rPr>
                <w:rFonts w:ascii="Consolas" w:cs="Consolas" w:eastAsia="Consolas" w:hAnsi="Consolas"/>
                <w:color w:val="1B2A4A"/>
                <w:sz w:val="18"/>
                <w:szCs w:val="18"/>
              </w:rPr>
              <w:t xml:space="preserve">              Keyword Match?</w:t>
            </w:r>
          </w:p>
          <w:p>
            <w:pPr>
              <w:spacing w:after="20"/>
              <w:jc w:val="center"/>
            </w:pPr>
            <w:r>
              <w:rPr>
                <w:rFonts w:ascii="Consolas" w:cs="Consolas" w:eastAsia="Consolas" w:hAnsi="Consolas"/>
                <w:color w:val="1B2A4A"/>
                <w:sz w:val="18"/>
                <w:szCs w:val="18"/>
              </w:rPr>
              <w:t xml:space="preserve">                       │</w:t>
            </w:r>
          </w:p>
          <w:p>
            <w:pPr>
              <w:spacing w:after="20"/>
              <w:jc w:val="center"/>
            </w:pPr>
            <w:r>
              <w:rPr>
                <w:rFonts w:ascii="Consolas" w:cs="Consolas" w:eastAsia="Consolas" w:hAnsi="Consolas"/>
                <w:color w:val="1B2A4A"/>
                <w:sz w:val="18"/>
                <w:szCs w:val="18"/>
              </w:rPr>
              <w:t xml:space="preserve">┌────────────────────────────────────────────────┐</w:t>
            </w:r>
          </w:p>
          <w:p>
            <w:pPr>
              <w:spacing w:after="20"/>
              <w:jc w:val="center"/>
            </w:pPr>
            <w:r>
              <w:rPr>
                <w:rFonts w:ascii="Consolas" w:cs="Consolas" w:eastAsia="Consolas" w:hAnsi="Consolas"/>
                <w:color w:val="1B2A4A"/>
                <w:sz w:val="18"/>
                <w:szCs w:val="18"/>
              </w:rPr>
              <w:t xml:space="preserve">│  TIER 2: INDEX ONLY (Scan Keywords)           │</w:t>
            </w:r>
          </w:p>
          <w:p>
            <w:pPr>
              <w:spacing w:after="20"/>
              <w:jc w:val="center"/>
            </w:pPr>
            <w:r>
              <w:rPr>
                <w:rFonts w:ascii="Consolas" w:cs="Consolas" w:eastAsia="Consolas" w:hAnsi="Consolas"/>
                <w:color w:val="1B2A4A"/>
                <w:sz w:val="18"/>
                <w:szCs w:val="18"/>
              </w:rPr>
              <w:t xml:space="preserve">│  Key-Decisions.md | Sessions.md               │</w:t>
            </w:r>
          </w:p>
          <w:p>
            <w:pPr>
              <w:spacing w:after="20"/>
              <w:jc w:val="center"/>
            </w:pPr>
            <w:r>
              <w:rPr>
                <w:rFonts w:ascii="Consolas" w:cs="Consolas" w:eastAsia="Consolas" w:hAnsi="Consolas"/>
                <w:color w:val="1B2A4A"/>
                <w:sz w:val="18"/>
                <w:szCs w:val="18"/>
              </w:rPr>
              <w:t xml:space="preserve">│  Risk-Registry.md ──&gt; Drill into detail file  │</w:t>
            </w:r>
          </w:p>
          <w:p>
            <w:pPr>
              <w:spacing w:after="20"/>
              <w:jc w:val="center"/>
            </w:pPr>
            <w:r>
              <w:rPr>
                <w:rFonts w:ascii="Consolas" w:cs="Consolas" w:eastAsia="Consolas" w:hAnsi="Consolas"/>
                <w:color w:val="1B2A4A"/>
                <w:sz w:val="18"/>
                <w:szCs w:val="18"/>
              </w:rPr>
              <w:t xml:space="preserve">└────────────────────────────────────────────────┘</w:t>
            </w:r>
          </w:p>
          <w:p>
            <w:pPr>
              <w:spacing w:after="20"/>
              <w:jc w:val="center"/>
            </w:pPr>
            <w:r>
              <w:rPr>
                <w:rFonts w:ascii="Consolas" w:cs="Consolas" w:eastAsia="Consolas" w:hAnsi="Consolas"/>
                <w:color w:val="1B2A4A"/>
                <w:sz w:val="18"/>
                <w:szCs w:val="18"/>
              </w:rPr>
              <w:t xml:space="preserve">                       │</w:t>
            </w:r>
          </w:p>
          <w:p>
            <w:pPr>
              <w:spacing w:after="20"/>
              <w:jc w:val="center"/>
            </w:pPr>
            <w:r>
              <w:rPr>
                <w:rFonts w:ascii="Consolas" w:cs="Consolas" w:eastAsia="Consolas" w:hAnsi="Consolas"/>
                <w:color w:val="1B2A4A"/>
                <w:sz w:val="18"/>
                <w:szCs w:val="18"/>
              </w:rPr>
              <w:t xml:space="preserve">             Task Requires?</w:t>
            </w:r>
          </w:p>
          <w:p>
            <w:pPr>
              <w:spacing w:after="20"/>
              <w:jc w:val="center"/>
            </w:pPr>
            <w:r>
              <w:rPr>
                <w:rFonts w:ascii="Consolas" w:cs="Consolas" w:eastAsia="Consolas" w:hAnsi="Consolas"/>
                <w:color w:val="1B2A4A"/>
                <w:sz w:val="18"/>
                <w:szCs w:val="18"/>
              </w:rPr>
              <w:t xml:space="preserve">                       │</w:t>
            </w:r>
          </w:p>
          <w:p>
            <w:pPr>
              <w:spacing w:after="20"/>
              <w:jc w:val="center"/>
            </w:pPr>
            <w:r>
              <w:rPr>
                <w:rFonts w:ascii="Consolas" w:cs="Consolas" w:eastAsia="Consolas" w:hAnsi="Consolas"/>
                <w:color w:val="1B2A4A"/>
                <w:sz w:val="18"/>
                <w:szCs w:val="18"/>
              </w:rPr>
              <w:t xml:space="preserve">┌────────────────────────────────────────────────┐</w:t>
            </w:r>
          </w:p>
          <w:p>
            <w:pPr>
              <w:spacing w:after="20"/>
              <w:jc w:val="center"/>
            </w:pPr>
            <w:r>
              <w:rPr>
                <w:rFonts w:ascii="Consolas" w:cs="Consolas" w:eastAsia="Consolas" w:hAnsi="Consolas"/>
                <w:color w:val="1B2A4A"/>
                <w:sz w:val="18"/>
                <w:szCs w:val="18"/>
              </w:rPr>
              <w:t xml:space="preserve">│  TIER 3: ON-DEMAND (Load When Needed)         │</w:t>
            </w:r>
          </w:p>
          <w:p>
            <w:pPr>
              <w:spacing w:after="20"/>
              <w:jc w:val="center"/>
            </w:pPr>
            <w:r>
              <w:rPr>
                <w:rFonts w:ascii="Consolas" w:cs="Consolas" w:eastAsia="Consolas" w:hAnsi="Consolas"/>
                <w:color w:val="1B2A4A"/>
                <w:sz w:val="18"/>
                <w:szCs w:val="18"/>
              </w:rPr>
              <w:t xml:space="preserve">│  Release Build Instructions | Prod Deploy      │</w:t>
            </w:r>
          </w:p>
          <w:p>
            <w:pPr>
              <w:spacing w:after="20"/>
              <w:jc w:val="center"/>
            </w:pPr>
            <w:r>
              <w:rPr>
                <w:rFonts w:ascii="Consolas" w:cs="Consolas" w:eastAsia="Consolas" w:hAnsi="Consolas"/>
                <w:color w:val="1B2A4A"/>
                <w:sz w:val="18"/>
                <w:szCs w:val="18"/>
              </w:rPr>
              <w:t xml:space="preserve">│  Bug Tracker | API Keys | Session Archives     │</w:t>
            </w:r>
          </w:p>
          <w:p>
            <w:pPr>
              <w:spacing w:after="20"/>
              <w:jc w:val="center"/>
            </w:pPr>
            <w:r>
              <w:rPr>
                <w:rFonts w:ascii="Consolas" w:cs="Consolas" w:eastAsia="Consolas" w:hAnsi="Consolas"/>
                <w:color w:val="1B2A4A"/>
                <w:sz w:val="18"/>
                <w:szCs w:val="18"/>
              </w:rPr>
              <w:t xml:space="preserve">└────────────────────────────────────────────────┘</w:t>
            </w:r>
          </w:p>
        </w:tc>
      </w:tr>
    </w:tbl>
    <w:p>
      <w:pPr>
        <w:spacing w:after="120"/>
      </w:pPr>
    </w:p>
    <w:p>
      <w:pPr>
        <w:pStyle w:val="Heading3"/>
      </w:pPr>
      <w:r>
        <w:t xml:space="preserve">Tier 1: Always Read</w:t>
      </w:r>
    </w:p>
    <w:p>
      <w:pPr>
        <w:pStyle w:val="Normal"/>
        <w:spacing w:after="160" w:line="276"/>
        <w:jc w:val="left"/>
      </w:pPr>
      <w:r>
        <w:t xml:space="preserve">At the start of every session, the AI reads a small, carefully curated set of files that provide complete project context without loading historical detail. These include the Master-AI-Context file (project overview, tech stack, conventions, and current progress), the architecture document (design philosophy, security model, and infrastructure), the module map (physical directory structure), the prioritized roadmap (NextSteps), and the two most recent session summaries. This set typically occupies fewer than 10,000 tokens, leaving the vast majority of the context window available for actual work.</w:t>
      </w:r>
    </w:p>
    <w:p>
      <w:pPr>
        <w:pStyle w:val="Heading3"/>
      </w:pPr>
      <w:r>
        <w:t xml:space="preserve">Tier 2: Index Only, Drill on Match</w:t>
      </w:r>
    </w:p>
    <w:p>
      <w:pPr>
        <w:pStyle w:val="Normal"/>
        <w:spacing w:after="160" w:line="276"/>
        <w:jc w:val="left"/>
      </w:pPr>
      <w:r>
        <w:t xml:space="preserve">The AI then scans keyword index files for Key Decisions, Sessions, and the Risk Registry. These files contain only a lookup table mapping keywords (such as "Docker", "Bridge.xyz", or "FIDO2 authentication") to timestamped detail files stored in subdirectories. The AI reads only the index, and drills into the referenced detail file only when the current task matches a keyword. A project with 50+ historical decision files can be fully indexed in under 1,000 tokens.</w:t>
      </w:r>
    </w:p>
    <w:p>
      <w:pPr>
        <w:pStyle w:val="Heading3"/>
      </w:pPr>
      <w:r>
        <w:t xml:space="preserve">Tier 3: On-Demand</w:t>
      </w:r>
    </w:p>
    <w:p>
      <w:pPr>
        <w:pStyle w:val="Normal"/>
        <w:spacing w:after="160" w:line="276"/>
        <w:jc w:val="left"/>
      </w:pPr>
      <w:r>
        <w:t xml:space="preserve">Files in this tier are loaded only when a specific task requires them. Release build instructions, production deployment guides, bug trackers, API key inventories, and archived session logs all live here. The AI never loads these files speculatively; they are pulled in response to explicit user requests or task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none" w:color="FFFFFF" w:sz="0"/>
              <w:bottom w:val="none" w:color="FFFFFF" w:sz="0"/>
              <w:right w:val="none" w:color="FFFFFF" w:sz="0"/>
            </w:tcBorders>
            <w:shd w:fill="E0F2FE" w:val="clear"/>
            <w:tcMar>
              <w:top w:type="dxa" w:w="160"/>
              <w:left w:type="dxa" w:w="240"/>
              <w:bottom w:type="dxa" w:w="160"/>
              <w:right w:type="dxa" w:w="240"/>
            </w:tcMar>
          </w:tcPr>
          <w:p>
            <w:pPr>
              <w:spacing w:after="0"/>
            </w:pPr>
            <w:r>
              <w:rPr>
                <w:rFonts w:ascii="Calibri" w:cs="Calibri" w:eastAsia="Calibri" w:hAnsi="Calibri"/>
                <w:i/>
                <w:iCs/>
                <w:color w:val="1B2A4A"/>
                <w:sz w:val="21"/>
                <w:szCs w:val="21"/>
              </w:rPr>
              <w:t xml:space="preserve">The three-tier model achieves something that no other approach does: it gives the AI access to the project’s entire accumulated knowledge while consuming less than 5% of available context window capacity at session start.</w:t>
            </w:r>
          </w:p>
        </w:tc>
      </w:tr>
    </w:tbl>
    <w:p>
      <w:r>
        <w:br w:type="page"/>
      </w:r>
    </w:p>
    <w:p>
      <w:pPr>
        <w:pStyle w:val="Heading1"/>
      </w:pPr>
      <w:r>
        <w:t xml:space="preserve">4. The Session Lifecycle Protocol</w:t>
      </w:r>
    </w:p>
    <w:p>
      <w:pPr>
        <w:pStyle w:val="Normal"/>
        <w:spacing w:after="160" w:line="276"/>
        <w:jc w:val="left"/>
      </w:pPr>
      <w:r>
        <w:t xml:space="preserve">Every AI session follows a standardized three-phase lifecycle enforced by protocol files. These protocols are not guidelines; they are executable instructions that the AI runs at session boundaries.</w:t>
      </w:r>
    </w:p>
    <w:p>
      <w:pPr>
        <w:spacing w:after="40"/>
      </w:pP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136"/>
        <w:gridCol w:w="234"/>
        <w:gridCol w:w="1136"/>
        <w:gridCol w:w="234"/>
        <w:gridCol w:w="1136"/>
        <w:gridCol w:w="234"/>
        <w:gridCol w:w="1136"/>
        <w:gridCol w:w="234"/>
        <w:gridCol w:w="1136"/>
        <w:gridCol w:w="234"/>
        <w:gridCol w:w="1136"/>
        <w:gridCol w:w="234"/>
        <w:gridCol w:w="1136"/>
      </w:tblGrid>
      <w:tr>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Git Sync</w:t>
            </w:r>
          </w:p>
        </w:tc>
        <w:tc>
          <w:tcPr>
            <w:tcW w:type="dxa" w:w="234"/>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EA5E9"/>
                <w:sz w:val="24"/>
                <w:szCs w:val="24"/>
              </w:rPr>
              <w:t xml:space="preserve">→</w:t>
            </w:r>
          </w:p>
        </w:tc>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Load Tier 1</w:t>
            </w:r>
          </w:p>
        </w:tc>
        <w:tc>
          <w:tcPr>
            <w:tcW w:type="dxa" w:w="234"/>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EA5E9"/>
                <w:sz w:val="24"/>
                <w:szCs w:val="24"/>
              </w:rPr>
              <w:t xml:space="preserve">→</w:t>
            </w:r>
          </w:p>
        </w:tc>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Scan Tier 2</w:t>
            </w:r>
          </w:p>
        </w:tc>
        <w:tc>
          <w:tcPr>
            <w:tcW w:type="dxa" w:w="234"/>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EA5E9"/>
                <w:sz w:val="24"/>
                <w:szCs w:val="24"/>
              </w:rPr>
              <w:t xml:space="preserve">→</w:t>
            </w:r>
          </w:p>
        </w:tc>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Create Live Files</w:t>
            </w:r>
          </w:p>
        </w:tc>
        <w:tc>
          <w:tcPr>
            <w:tcW w:type="dxa" w:w="234"/>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EA5E9"/>
                <w:sz w:val="24"/>
                <w:szCs w:val="24"/>
              </w:rPr>
              <w:t xml:space="preserve">→</w:t>
            </w:r>
          </w:p>
        </w:tc>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Execute Work</w:t>
            </w:r>
          </w:p>
        </w:tc>
        <w:tc>
          <w:tcPr>
            <w:tcW w:type="dxa" w:w="234"/>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EA5E9"/>
                <w:sz w:val="24"/>
                <w:szCs w:val="24"/>
              </w:rPr>
              <w:t xml:space="preserve">→</w:t>
            </w:r>
          </w:p>
        </w:tc>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Update Indexes</w:t>
            </w:r>
          </w:p>
        </w:tc>
        <w:tc>
          <w:tcPr>
            <w:tcW w:type="dxa" w:w="234"/>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color w:val="0EA5E9"/>
                <w:sz w:val="24"/>
                <w:szCs w:val="24"/>
              </w:rPr>
              <w:t xml:space="preserve">→</w:t>
            </w:r>
          </w:p>
        </w:tc>
        <w:tc>
          <w:tcPr>
            <w:tcW w:type="dxa" w:w="1136"/>
            <w:tcBorders>
              <w:top w:val="single" w:color="0EA5E9" w:sz="2"/>
              <w:left w:val="single" w:color="0EA5E9" w:sz="2"/>
              <w:bottom w:val="single" w:color="0EA5E9" w:sz="2"/>
              <w:right w:val="single" w:color="0EA5E9" w:sz="2"/>
            </w:tcBorders>
            <w:shd w:fill="E0F2FE" w:val="clear"/>
            <w:tcMar>
              <w:top w:type="dxa" w:w="80"/>
              <w:left w:type="dxa" w:w="60"/>
              <w:bottom w:type="dxa" w:w="80"/>
              <w:right w:type="dxa" w:w="60"/>
            </w:tcMar>
            <w:vAlign w:val="center"/>
          </w:tcPr>
          <w:p>
            <w:pPr>
              <w:spacing w:after="0"/>
              <w:jc w:val="center"/>
            </w:pPr>
            <w:r>
              <w:rPr>
                <w:rFonts w:ascii="Calibri" w:cs="Calibri" w:eastAsia="Calibri" w:hAnsi="Calibri"/>
                <w:b/>
                <w:bCs/>
                <w:color w:val="1B2A4A"/>
                <w:sz w:val="17"/>
                <w:szCs w:val="17"/>
              </w:rPr>
              <w:t xml:space="preserve">Finalize &amp; Push</w:t>
            </w:r>
          </w:p>
        </w:tc>
      </w:tr>
    </w:tbl>
    <w:p>
      <w:pPr>
        <w:spacing w:after="20"/>
      </w:pPr>
    </w:p>
    <w:p>
      <w:pPr>
        <w:spacing w:after="120"/>
        <w:jc w:val="center"/>
      </w:pPr>
      <w:r>
        <w:rPr>
          <w:rFonts w:ascii="Calibri" w:cs="Calibri" w:eastAsia="Calibri" w:hAnsi="Calibri"/>
          <w:i/>
          <w:iCs/>
          <w:color w:val="64748B"/>
          <w:sz w:val="18"/>
          <w:szCs w:val="18"/>
        </w:rPr>
        <w:t xml:space="preserve">Exhibit 2: Session Lifecycle Protocol</w:t>
      </w:r>
    </w:p>
    <w:p>
      <w:pPr>
        <w:pStyle w:val="Heading2"/>
      </w:pPr>
      <w:r>
        <w:t xml:space="preserve">4.1 Session Open (agents/open.md)</w:t>
      </w:r>
    </w:p>
    <w:p>
      <w:pPr>
        <w:pStyle w:val="Normal"/>
        <w:spacing w:after="160" w:line="276"/>
        <w:jc w:val="left"/>
      </w:pPr>
      <w:r>
        <w:t xml:space="preserve">The opening protocol instructs the AI to synchronize from Git, clear any stale local state, read all Tier 1 files, scan Tier 2 indexes, and create live session files (a timestamped session summary and a decisions log). The protocol concludes by having the AI summarize its understanding and ask the user what to work on. This entire process takes under 30 seconds and produces a fully contextualized AI assistant.</w:t>
      </w:r>
    </w:p>
    <w:p>
      <w:pPr>
        <w:pStyle w:val="Heading2"/>
      </w:pPr>
      <w:r>
        <w:t xml:space="preserve">4.2 Active Work: The Live File Pattern</w:t>
      </w:r>
    </w:p>
    <w:p>
      <w:pPr>
        <w:pStyle w:val="Normal"/>
        <w:spacing w:after="160" w:line="276"/>
        <w:jc w:val="left"/>
      </w:pPr>
      <w:r>
        <w:t xml:space="preserve">During active work, the AI writes to its live session files continuously and incrementally after every significant action, not in a batch at session end. If the AI completes a story, it appends the result immediately. If it makes an architectural decision, it logs the rationale immediately. If it encounters a blocker, it records the details immediately. This pattern ensures that if a session crashes, the context window fills, or the user disconnects, the last committed state preserves all work up to that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none" w:color="FFFFFF" w:sz="0"/>
              <w:bottom w:val="none" w:color="FFFFFF" w:sz="0"/>
              <w:right w:val="none" w:color="FFFFFF" w:sz="0"/>
            </w:tcBorders>
            <w:shd w:fill="E0F2FE" w:val="clear"/>
            <w:tcMar>
              <w:top w:type="dxa" w:w="160"/>
              <w:left w:type="dxa" w:w="240"/>
              <w:bottom w:type="dxa" w:w="160"/>
              <w:right w:type="dxa" w:w="240"/>
            </w:tcMar>
          </w:tcPr>
          <w:p>
            <w:pPr>
              <w:spacing w:after="0"/>
            </w:pPr>
            <w:r>
              <w:rPr>
                <w:rFonts w:ascii="Calibri" w:cs="Calibri" w:eastAsia="Calibri" w:hAnsi="Calibri"/>
                <w:i/>
                <w:iCs/>
                <w:color w:val="1B2A4A"/>
                <w:sz w:val="21"/>
                <w:szCs w:val="21"/>
              </w:rPr>
              <w:t xml:space="preserve">The Live File Pattern is designed for resilience: even a crashed session leaves behind a complete record of everything accomplished before the crash.</w:t>
            </w:r>
          </w:p>
        </w:tc>
      </w:tr>
    </w:tbl>
    <w:p>
      <w:pPr>
        <w:spacing w:after="40"/>
      </w:pPr>
    </w:p>
    <w:p>
      <w:pPr>
        <w:pStyle w:val="Heading2"/>
      </w:pPr>
      <w:r>
        <w:t xml:space="preserve">4.3 Session Closure (agents/closure.md)</w:t>
      </w:r>
    </w:p>
    <w:p>
      <w:pPr>
        <w:pStyle w:val="Normal"/>
        <w:spacing w:after="160" w:line="276"/>
        <w:jc w:val="left"/>
      </w:pPr>
      <w:r>
        <w:t xml:space="preserve">The closure protocol is a multi-step finalization process. The AI finalizes all session files, updates every keyword index (Key-Decisions, Sessions, Risk-Registry), recategorizes risks, updates the master context file with new progress metrics, marks completed stories in release files, and pushes everything to Git. The next session inherits a perfectly current project state.</w:t>
      </w:r>
    </w:p>
    <w:p>
      <w:r>
        <w:br w:type="page"/>
      </w:r>
    </w:p>
    <w:p>
      <w:pPr>
        <w:pStyle w:val="Heading1"/>
      </w:pPr>
      <w:r>
        <w:t xml:space="preserve">5. Departmental File Organization</w:t>
      </w:r>
    </w:p>
    <w:p>
      <w:pPr>
        <w:pStyle w:val="Normal"/>
        <w:spacing w:after="160" w:line="276"/>
        <w:jc w:val="left"/>
      </w:pPr>
      <w:r>
        <w:t xml:space="preserve">As projects grow from a handful of files to dozens or hundreds, flat file structures become unsearchable. AI_Memory imposes a strict departmental folder structure that mirrors how organizations actually organize work. Every file has exactly one correct home, and AI assistants enforce placement rules automatically.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2"/>
              <w:left w:val="single" w:color="0EA5E9" w:sz="2"/>
              <w:bottom w:val="single" w:color="0EA5E9" w:sz="2"/>
              <w:right w:val="single" w:color="0EA5E9" w:sz="2"/>
            </w:tcBorders>
            <w:shd w:fill="F0F7FF" w:val="clear"/>
            <w:tcMar>
              <w:top w:type="dxa" w:w="200"/>
              <w:left w:type="dxa" w:w="300"/>
              <w:bottom w:type="dxa" w:w="200"/>
              <w:right w:type="dxa" w:w="300"/>
            </w:tcMar>
          </w:tcPr>
          <w:p>
            <w:pPr>
              <w:spacing w:after="100"/>
              <w:jc w:val="center"/>
            </w:pPr>
            <w:r>
              <w:rPr>
                <w:rFonts w:ascii="Calibri" w:cs="Calibri" w:eastAsia="Calibri" w:hAnsi="Calibri"/>
                <w:b/>
                <w:bCs/>
                <w:color w:val="1B2A4A"/>
                <w:sz w:val="20"/>
                <w:szCs w:val="20"/>
              </w:rPr>
              <w:t xml:space="preserve">Exhibit 3: Departmental Folder Organization</w:t>
            </w:r>
          </w:p>
          <w:p>
            <w:pPr>
              <w:spacing w:after="20"/>
              <w:jc w:val="center"/>
            </w:pPr>
            <w:r>
              <w:rPr>
                <w:rFonts w:ascii="Consolas" w:cs="Consolas" w:eastAsia="Consolas" w:hAnsi="Consolas"/>
                <w:color w:val="1B2A4A"/>
                <w:sz w:val="18"/>
                <w:szCs w:val="18"/>
              </w:rPr>
              <w:t xml:space="preserve">{Project}_AI_Training/</w:t>
            </w:r>
          </w:p>
          <w:p>
            <w:pPr>
              <w:spacing w:after="20"/>
              <w:jc w:val="center"/>
            </w:pPr>
            <w:r>
              <w:rPr>
                <w:rFonts w:ascii="Consolas" w:cs="Consolas" w:eastAsia="Consolas" w:hAnsi="Consolas"/>
                <w:color w:val="1B2A4A"/>
                <w:sz w:val="18"/>
                <w:szCs w:val="18"/>
              </w:rPr>
              <w:t xml:space="preserve">├── Marketing/           Content, campaigns, launch materials</w:t>
            </w:r>
          </w:p>
          <w:p>
            <w:pPr>
              <w:spacing w:after="20"/>
              <w:jc w:val="center"/>
            </w:pPr>
            <w:r>
              <w:rPr>
                <w:rFonts w:ascii="Consolas" w:cs="Consolas" w:eastAsia="Consolas" w:hAnsi="Consolas"/>
                <w:color w:val="1B2A4A"/>
                <w:sz w:val="18"/>
                <w:szCs w:val="18"/>
              </w:rPr>
              <w:t xml:space="preserve">├── Security/            Risk reports, audits, compliance</w:t>
            </w:r>
          </w:p>
          <w:p>
            <w:pPr>
              <w:spacing w:after="20"/>
              <w:jc w:val="center"/>
            </w:pPr>
            <w:r>
              <w:rPr>
                <w:rFonts w:ascii="Consolas" w:cs="Consolas" w:eastAsia="Consolas" w:hAnsi="Consolas"/>
                <w:color w:val="1B2A4A"/>
                <w:sz w:val="18"/>
                <w:szCs w:val="18"/>
              </w:rPr>
              <w:t xml:space="preserve">├── Finance/             Budgets, models, flow-of-funds</w:t>
            </w:r>
          </w:p>
          <w:p>
            <w:pPr>
              <w:spacing w:after="20"/>
              <w:jc w:val="center"/>
            </w:pPr>
            <w:r>
              <w:rPr>
                <w:rFonts w:ascii="Consolas" w:cs="Consolas" w:eastAsia="Consolas" w:hAnsi="Consolas"/>
                <w:color w:val="1B2A4A"/>
                <w:sz w:val="18"/>
                <w:szCs w:val="18"/>
              </w:rPr>
              <w:t xml:space="preserve">├── Product_Development/</w:t>
            </w:r>
          </w:p>
          <w:p>
            <w:pPr>
              <w:spacing w:after="20"/>
              <w:jc w:val="center"/>
            </w:pPr>
            <w:r>
              <w:rPr>
                <w:rFonts w:ascii="Consolas" w:cs="Consolas" w:eastAsia="Consolas" w:hAnsi="Consolas"/>
                <w:color w:val="1B2A4A"/>
                <w:sz w:val="18"/>
                <w:szCs w:val="18"/>
              </w:rPr>
              <w:t xml:space="preserve">│   ├── {App_Name}/      Architecture, module map, prod instructions</w:t>
            </w:r>
          </w:p>
          <w:p>
            <w:pPr>
              <w:spacing w:after="20"/>
              <w:jc w:val="center"/>
            </w:pPr>
            <w:r>
              <w:rPr>
                <w:rFonts w:ascii="Consolas" w:cs="Consolas" w:eastAsia="Consolas" w:hAnsi="Consolas"/>
                <w:color w:val="1B2A4A"/>
                <w:sz w:val="18"/>
                <w:szCs w:val="18"/>
              </w:rPr>
              <w:t xml:space="preserve">│   └── Releases/        Versioned build plans, bug tracker</w:t>
            </w:r>
          </w:p>
          <w:p>
            <w:pPr>
              <w:spacing w:after="20"/>
              <w:jc w:val="center"/>
            </w:pPr>
            <w:r>
              <w:rPr>
                <w:rFonts w:ascii="Consolas" w:cs="Consolas" w:eastAsia="Consolas" w:hAnsi="Consolas"/>
                <w:color w:val="1B2A4A"/>
                <w:sz w:val="18"/>
                <w:szCs w:val="18"/>
              </w:rPr>
              <w:t xml:space="preserve">├── Executive/           Board decks, strategy, investor updates</w:t>
            </w:r>
          </w:p>
          <w:p>
            <w:pPr>
              <w:spacing w:after="20"/>
              <w:jc w:val="center"/>
            </w:pPr>
            <w:r>
              <w:rPr>
                <w:rFonts w:ascii="Consolas" w:cs="Consolas" w:eastAsia="Consolas" w:hAnsi="Consolas"/>
                <w:color w:val="1B2A4A"/>
                <w:sz w:val="18"/>
                <w:szCs w:val="18"/>
              </w:rPr>
              <w:t xml:space="preserve">├── Operations/          Runbooks, incident reports, SLAs</w:t>
            </w:r>
          </w:p>
          <w:p>
            <w:pPr>
              <w:spacing w:after="20"/>
              <w:jc w:val="center"/>
            </w:pPr>
            <w:r>
              <w:rPr>
                <w:rFonts w:ascii="Consolas" w:cs="Consolas" w:eastAsia="Consolas" w:hAnsi="Consolas"/>
                <w:color w:val="1B2A4A"/>
                <w:sz w:val="18"/>
                <w:szCs w:val="18"/>
              </w:rPr>
              <w:t xml:space="preserve">├── TechSupport/         Playbooks, FAQs, known issues</w:t>
            </w:r>
          </w:p>
          <w:p>
            <w:pPr>
              <w:spacing w:after="20"/>
              <w:jc w:val="center"/>
            </w:pPr>
            <w:r>
              <w:rPr>
                <w:rFonts w:ascii="Consolas" w:cs="Consolas" w:eastAsia="Consolas" w:hAnsi="Consolas"/>
                <w:color w:val="1B2A4A"/>
                <w:sz w:val="18"/>
                <w:szCs w:val="18"/>
              </w:rPr>
              <w:t xml:space="preserve">├── agents/              open.md, closure.md, plan-release.md</w:t>
            </w:r>
          </w:p>
          <w:p>
            <w:pPr>
              <w:spacing w:after="20"/>
              <w:jc w:val="center"/>
            </w:pPr>
            <w:r>
              <w:rPr>
                <w:rFonts w:ascii="Consolas" w:cs="Consolas" w:eastAsia="Consolas" w:hAnsi="Consolas"/>
                <w:color w:val="1B2A4A"/>
                <w:sz w:val="18"/>
                <w:szCs w:val="18"/>
              </w:rPr>
              <w:t xml:space="preserve">├── session-summary/     Timestamped session logs</w:t>
            </w:r>
          </w:p>
          <w:p>
            <w:pPr>
              <w:spacing w:after="20"/>
              <w:jc w:val="center"/>
            </w:pPr>
            <w:r>
              <w:rPr>
                <w:rFonts w:ascii="Consolas" w:cs="Consolas" w:eastAsia="Consolas" w:hAnsi="Consolas"/>
                <w:color w:val="1B2A4A"/>
                <w:sz w:val="18"/>
                <w:szCs w:val="18"/>
              </w:rPr>
              <w:t xml:space="preserve">├── decisions-learnings/ Timestamped decision records</w:t>
            </w:r>
          </w:p>
          <w:p>
            <w:pPr>
              <w:spacing w:after="20"/>
              <w:jc w:val="center"/>
            </w:pPr>
            <w:r>
              <w:rPr>
                <w:rFonts w:ascii="Consolas" w:cs="Consolas" w:eastAsia="Consolas" w:hAnsi="Consolas"/>
                <w:color w:val="1B2A4A"/>
                <w:sz w:val="18"/>
                <w:szCs w:val="18"/>
              </w:rPr>
              <w:t xml:space="preserve">└── connectors/          API inventories, MCP configurations</w:t>
            </w:r>
          </w:p>
        </w:tc>
      </w:tr>
    </w:tbl>
    <w:p>
      <w:pPr>
        <w:spacing w:after="120"/>
      </w:pPr>
    </w:p>
    <w:p>
      <w:pPr>
        <w:pStyle w:val="Normal"/>
        <w:spacing w:after="160" w:line="276"/>
        <w:jc w:val="left"/>
      </w:pPr>
      <w:r>
        <w:t xml:space="preserve">The Product_Development folder deserves special attention. It contains nested subfolders for each application in a multi-app project, plus a shared Releases directory. This means that a project managing both a mobile app and a web dashboard can keep their architecture documents, module maps, and production instructions cleanly separated while sharing a common release cadence.</w:t>
      </w:r>
    </w:p>
    <w:p>
      <w:r>
        <w:br w:type="page"/>
      </w:r>
    </w:p>
    <w:p>
      <w:pPr>
        <w:pStyle w:val="Heading1"/>
      </w:pPr>
      <w:r>
        <w:t xml:space="preserve">6. The Tri-Label Execution Model</w:t>
      </w:r>
    </w:p>
    <w:p>
      <w:pPr>
        <w:pStyle w:val="Normal"/>
        <w:spacing w:after="160" w:line="276"/>
        <w:jc w:val="left"/>
      </w:pPr>
      <w:r>
        <w:t xml:space="preserve">One of the most critical governance challenges in AI-driven development is clarity about what the AI should do autonomously versus what requires human involvement. AI_Memory solves this with a simple but powerful labeling system applied to every user story in every release plan.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EA5E9" w:sz="4"/>
              <w:left w:val="single" w:color="CBD5E1" w:sz="1"/>
              <w:bottom w:val="single" w:color="CBD5E1" w:sz="1"/>
              <w:right w:val="single" w:color="CBD5E1" w:sz="1"/>
            </w:tcBorders>
            <w:shd w:fill="E0F2FE" w:val="clear"/>
            <w:tcMar>
              <w:top w:type="dxa" w:w="120"/>
              <w:left w:type="dxa" w:w="160"/>
              <w:bottom w:type="dxa" w:w="120"/>
              <w:right w:type="dxa" w:w="160"/>
            </w:tcMar>
          </w:tcPr>
          <w:p>
            <w:pPr>
              <w:spacing w:after="80"/>
              <w:jc w:val="center"/>
            </w:pPr>
            <w:r>
              <w:rPr>
                <w:rFonts w:ascii="Calibri" w:cs="Calibri" w:eastAsia="Calibri" w:hAnsi="Calibri"/>
                <w:b/>
                <w:bCs/>
                <w:color w:val="0EA5E9"/>
                <w:sz w:val="22"/>
                <w:szCs w:val="22"/>
              </w:rPr>
              <w:t xml:space="preserve">[AI] Autonomous</w:t>
            </w:r>
          </w:p>
          <w:p>
            <w:pPr>
              <w:spacing w:after="60"/>
            </w:pPr>
            <w:r>
              <w:rPr>
                <w:rFonts w:ascii="Calibri" w:cs="Calibri" w:eastAsia="Calibri" w:hAnsi="Calibri"/>
                <w:color w:val="64748B"/>
                <w:sz w:val="18"/>
                <w:szCs w:val="18"/>
              </w:rPr>
              <w:t xml:space="preserve">• Write and commit code</w:t>
            </w:r>
          </w:p>
          <w:p>
            <w:pPr>
              <w:spacing w:after="60"/>
            </w:pPr>
            <w:r>
              <w:rPr>
                <w:rFonts w:ascii="Calibri" w:cs="Calibri" w:eastAsia="Calibri" w:hAnsi="Calibri"/>
                <w:color w:val="64748B"/>
                <w:sz w:val="18"/>
                <w:szCs w:val="18"/>
              </w:rPr>
              <w:t xml:space="preserve">• Build Docker containers</w:t>
            </w:r>
          </w:p>
          <w:p>
            <w:pPr>
              <w:spacing w:after="60"/>
            </w:pPr>
            <w:r>
              <w:rPr>
                <w:rFonts w:ascii="Calibri" w:cs="Calibri" w:eastAsia="Calibri" w:hAnsi="Calibri"/>
                <w:color w:val="64748B"/>
                <w:sz w:val="18"/>
                <w:szCs w:val="18"/>
              </w:rPr>
              <w:t xml:space="preserve">• Deploy to Fly.io / Hetzner</w:t>
            </w:r>
          </w:p>
          <w:p>
            <w:pPr>
              <w:spacing w:after="60"/>
            </w:pPr>
            <w:r>
              <w:rPr>
                <w:rFonts w:ascii="Calibri" w:cs="Calibri" w:eastAsia="Calibri" w:hAnsi="Calibri"/>
                <w:color w:val="64748B"/>
                <w:sz w:val="18"/>
                <w:szCs w:val="18"/>
              </w:rPr>
              <w:t xml:space="preserve">• Configure nginx proxies</w:t>
            </w:r>
          </w:p>
          <w:p>
            <w:pPr>
              <w:spacing w:after="60"/>
            </w:pPr>
            <w:r>
              <w:rPr>
                <w:rFonts w:ascii="Calibri" w:cs="Calibri" w:eastAsia="Calibri" w:hAnsi="Calibri"/>
                <w:color w:val="64748B"/>
                <w:sz w:val="18"/>
                <w:szCs w:val="18"/>
              </w:rPr>
              <w:t xml:space="preserve">• Run automated tests</w:t>
            </w:r>
          </w:p>
          <w:p>
            <w:pPr>
              <w:spacing w:after="60"/>
            </w:pPr>
            <w:r>
              <w:rPr>
                <w:rFonts w:ascii="Calibri" w:cs="Calibri" w:eastAsia="Calibri" w:hAnsi="Calibri"/>
                <w:color w:val="64748B"/>
                <w:sz w:val="18"/>
                <w:szCs w:val="18"/>
              </w:rPr>
              <w:t xml:space="preserve">• Generate database schemas</w:t>
            </w:r>
          </w:p>
        </w:tc>
        <w:tc>
          <w:tcPr>
            <w:tcW w:type="dxa" w:w="3120"/>
            <w:tcBorders>
              <w:top w:val="single" w:color="F59E0B" w:sz="4"/>
              <w:left w:val="single" w:color="CBD5E1" w:sz="1"/>
              <w:bottom w:val="single" w:color="CBD5E1" w:sz="1"/>
              <w:right w:val="single" w:color="CBD5E1" w:sz="1"/>
            </w:tcBorders>
            <w:shd w:fill="FEF3C7" w:val="clear"/>
            <w:tcMar>
              <w:top w:type="dxa" w:w="120"/>
              <w:left w:type="dxa" w:w="160"/>
              <w:bottom w:type="dxa" w:w="120"/>
              <w:right w:type="dxa" w:w="160"/>
            </w:tcMar>
          </w:tcPr>
          <w:p>
            <w:pPr>
              <w:spacing w:after="80"/>
              <w:jc w:val="center"/>
            </w:pPr>
            <w:r>
              <w:rPr>
                <w:rFonts w:ascii="Calibri" w:cs="Calibri" w:eastAsia="Calibri" w:hAnsi="Calibri"/>
                <w:b/>
                <w:bCs/>
                <w:color w:val="F59E0B"/>
                <w:sz w:val="22"/>
                <w:szCs w:val="22"/>
              </w:rPr>
              <w:t xml:space="preserve">[AI + Human] Collaborative</w:t>
            </w:r>
          </w:p>
          <w:p>
            <w:pPr>
              <w:spacing w:after="60"/>
            </w:pPr>
            <w:r>
              <w:rPr>
                <w:rFonts w:ascii="Calibri" w:cs="Calibri" w:eastAsia="Calibri" w:hAnsi="Calibri"/>
                <w:color w:val="64748B"/>
                <w:sz w:val="18"/>
                <w:szCs w:val="18"/>
              </w:rPr>
              <w:t xml:space="preserve">• Builds requiring API keys</w:t>
            </w:r>
          </w:p>
          <w:p>
            <w:pPr>
              <w:spacing w:after="60"/>
            </w:pPr>
            <w:r>
              <w:rPr>
                <w:rFonts w:ascii="Calibri" w:cs="Calibri" w:eastAsia="Calibri" w:hAnsi="Calibri"/>
                <w:color w:val="64748B"/>
                <w:sz w:val="18"/>
                <w:szCs w:val="18"/>
              </w:rPr>
              <w:t xml:space="preserve">• Design selection from mockups</w:t>
            </w:r>
          </w:p>
          <w:p>
            <w:pPr>
              <w:spacing w:after="60"/>
            </w:pPr>
            <w:r>
              <w:rPr>
                <w:rFonts w:ascii="Calibri" w:cs="Calibri" w:eastAsia="Calibri" w:hAnsi="Calibri"/>
                <w:color w:val="64748B"/>
                <w:sz w:val="18"/>
                <w:szCs w:val="18"/>
              </w:rPr>
              <w:t xml:space="preserve">• Code review before deploy</w:t>
            </w:r>
          </w:p>
          <w:p>
            <w:pPr>
              <w:spacing w:after="60"/>
            </w:pPr>
            <w:r>
              <w:rPr>
                <w:rFonts w:ascii="Calibri" w:cs="Calibri" w:eastAsia="Calibri" w:hAnsi="Calibri"/>
                <w:color w:val="64748B"/>
                <w:sz w:val="18"/>
                <w:szCs w:val="18"/>
              </w:rPr>
              <w:t xml:space="preserve">• Infrastructure provisioning</w:t>
            </w:r>
          </w:p>
          <w:p>
            <w:pPr>
              <w:spacing w:after="60"/>
            </w:pPr>
            <w:r>
              <w:rPr>
                <w:rFonts w:ascii="Calibri" w:cs="Calibri" w:eastAsia="Calibri" w:hAnsi="Calibri"/>
                <w:color w:val="64748B"/>
                <w:sz w:val="18"/>
                <w:szCs w:val="18"/>
              </w:rPr>
              <w:t xml:space="preserve">• Security configuration</w:t>
            </w:r>
          </w:p>
          <w:p>
            <w:pPr>
              <w:spacing w:after="60"/>
            </w:pPr>
            <w:r>
              <w:rPr>
                <w:rFonts w:ascii="Calibri" w:cs="Calibri" w:eastAsia="Calibri" w:hAnsi="Calibri"/>
                <w:color w:val="64748B"/>
                <w:sz w:val="18"/>
                <w:szCs w:val="18"/>
              </w:rPr>
              <w:t xml:space="preserve">• Integration testing</w:t>
            </w:r>
          </w:p>
        </w:tc>
        <w:tc>
          <w:tcPr>
            <w:tcW w:type="dxa" w:w="3120"/>
            <w:tcBorders>
              <w:top w:val="single" w:color="1B2A4A" w:sz="4"/>
              <w:left w:val="single" w:color="CBD5E1" w:sz="1"/>
              <w:bottom w:val="single" w:color="CBD5E1" w:sz="1"/>
              <w:right w:val="single" w:color="CBD5E1" w:sz="1"/>
            </w:tcBorders>
            <w:shd w:fill="F1F5F9" w:val="clear"/>
            <w:tcMar>
              <w:top w:type="dxa" w:w="120"/>
              <w:left w:type="dxa" w:w="160"/>
              <w:bottom w:type="dxa" w:w="120"/>
              <w:right w:type="dxa" w:w="160"/>
            </w:tcMar>
          </w:tcPr>
          <w:p>
            <w:pPr>
              <w:spacing w:after="80"/>
              <w:jc w:val="center"/>
            </w:pPr>
            <w:r>
              <w:rPr>
                <w:rFonts w:ascii="Calibri" w:cs="Calibri" w:eastAsia="Calibri" w:hAnsi="Calibri"/>
                <w:b/>
                <w:bCs/>
                <w:color w:val="1B2A4A"/>
                <w:sz w:val="22"/>
                <w:szCs w:val="22"/>
              </w:rPr>
              <w:t xml:space="preserve">[Human] Manual Only</w:t>
            </w:r>
          </w:p>
          <w:p>
            <w:pPr>
              <w:spacing w:after="60"/>
            </w:pPr>
            <w:r>
              <w:rPr>
                <w:rFonts w:ascii="Calibri" w:cs="Calibri" w:eastAsia="Calibri" w:hAnsi="Calibri"/>
                <w:color w:val="64748B"/>
                <w:sz w:val="18"/>
                <w:szCs w:val="18"/>
              </w:rPr>
              <w:t xml:space="preserve">• Enter credentials in dashboards</w:t>
            </w:r>
          </w:p>
          <w:p>
            <w:pPr>
              <w:spacing w:after="60"/>
            </w:pPr>
            <w:r>
              <w:rPr>
                <w:rFonts w:ascii="Calibri" w:cs="Calibri" w:eastAsia="Calibri" w:hAnsi="Calibri"/>
                <w:color w:val="64748B"/>
                <w:sz w:val="18"/>
                <w:szCs w:val="18"/>
              </w:rPr>
              <w:t xml:space="preserve">• Physical device testing</w:t>
            </w:r>
          </w:p>
          <w:p>
            <w:pPr>
              <w:spacing w:after="60"/>
            </w:pPr>
            <w:r>
              <w:rPr>
                <w:rFonts w:ascii="Calibri" w:cs="Calibri" w:eastAsia="Calibri" w:hAnsi="Calibri"/>
                <w:color w:val="64748B"/>
                <w:sz w:val="18"/>
                <w:szCs w:val="18"/>
              </w:rPr>
              <w:t xml:space="preserve">• Business &amp; legal decisions</w:t>
            </w:r>
          </w:p>
          <w:p>
            <w:pPr>
              <w:spacing w:after="60"/>
            </w:pPr>
            <w:r>
              <w:rPr>
                <w:rFonts w:ascii="Calibri" w:cs="Calibri" w:eastAsia="Calibri" w:hAnsi="Calibri"/>
                <w:color w:val="64748B"/>
                <w:sz w:val="18"/>
                <w:szCs w:val="18"/>
              </w:rPr>
              <w:t xml:space="preserve">• Private Figma file access</w:t>
            </w:r>
          </w:p>
          <w:p>
            <w:pPr>
              <w:spacing w:after="60"/>
            </w:pPr>
            <w:r>
              <w:rPr>
                <w:rFonts w:ascii="Calibri" w:cs="Calibri" w:eastAsia="Calibri" w:hAnsi="Calibri"/>
                <w:color w:val="64748B"/>
                <w:sz w:val="18"/>
                <w:szCs w:val="18"/>
              </w:rPr>
              <w:t xml:space="preserve">• Contract signing</w:t>
            </w:r>
          </w:p>
          <w:p>
            <w:pPr>
              <w:spacing w:after="60"/>
            </w:pPr>
            <w:r>
              <w:rPr>
                <w:rFonts w:ascii="Calibri" w:cs="Calibri" w:eastAsia="Calibri" w:hAnsi="Calibri"/>
                <w:color w:val="64748B"/>
                <w:sz w:val="18"/>
                <w:szCs w:val="18"/>
              </w:rPr>
              <w:t xml:space="preserve">• Compliance approvals</w:t>
            </w:r>
          </w:p>
        </w:tc>
      </w:tr>
    </w:tbl>
    <w:p>
      <w:pPr>
        <w:spacing w:after="20"/>
      </w:pPr>
    </w:p>
    <w:p>
      <w:pPr>
        <w:spacing w:after="120"/>
        <w:jc w:val="center"/>
      </w:pPr>
      <w:r>
        <w:rPr>
          <w:rFonts w:ascii="Calibri" w:cs="Calibri" w:eastAsia="Calibri" w:hAnsi="Calibri"/>
          <w:i/>
          <w:iCs/>
          <w:color w:val="64748B"/>
          <w:sz w:val="18"/>
          <w:szCs w:val="18"/>
        </w:rPr>
        <w:t xml:space="preserve">Exhibit 4: Tri-Label Execution Model</w:t>
      </w:r>
    </w:p>
    <w:p>
      <w:pPr>
        <w:pStyle w:val="Normal"/>
        <w:spacing w:after="160" w:line="276"/>
        <w:jc w:val="left"/>
      </w:pPr>
      <w:r>
        <w:t xml:space="preserve">This model prevents both over-automation (the AI attempting tasks it should not, such as entering credentials into third-party dashboards) and under-utilization (the human performing repetitive tasks that the AI could handle end-to-end). The labels are assigned during release planning and are visible in every story, making delegation explicit and auditable.</w:t>
      </w:r>
    </w:p>
    <w:p>
      <w:pPr>
        <w:pStyle w:val="Normal"/>
        <w:spacing w:after="160" w:line="276"/>
        <w:jc w:val="left"/>
      </w:pPr>
      <w:r>
        <w:t xml:space="preserve">In [AI + Human] stories, the AI executes all technical steps and pauses at marked [Human] checkpoints to request specific input (such as an API key or a design approval). The human provides the input, and the AI continues. This handoff pattern is documented in the protocol and consistently applied across all projects.</w:t>
      </w:r>
    </w:p>
    <w:p>
      <w:r>
        <w:br w:type="page"/>
      </w:r>
    </w:p>
    <w:p>
      <w:pPr>
        <w:pStyle w:val="Heading1"/>
      </w:pPr>
      <w:r>
        <w:t xml:space="preserve">7. Proof of Concept: Three Live Deployments</w:t>
      </w:r>
    </w:p>
    <w:p>
      <w:pPr>
        <w:pStyle w:val="Normal"/>
        <w:spacing w:after="160" w:line="276"/>
        <w:jc w:val="left"/>
      </w:pPr>
      <w:r>
        <w:t xml:space="preserve">AI_Memory is not a theoretical framework. It has been deployed across three production-grade projects, each with distinct technical requirements, to validate its universality.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Dimension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Sovrynty</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Total Reqall</w:t>
            </w:r>
          </w:p>
        </w:tc>
        <w:tc>
          <w:tcPr>
            <w:tcW w:type="dxa" w:w="3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Eve-oc</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Domain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Zero-trust crypto finance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context product</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Multi-model personal AI</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Tech Stack</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React Native, Go, TypeScript</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Node.js, Python, ChromaDB</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OpenClaw, Node.js, Docker</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Execution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 [AI+Human] + [Human]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 [AI+Human] + [Human]</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 [AI+Human] + [Human]</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Releases Completed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 (Genesis Alpha, 100%)</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 (Bootstrap phase)</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 (Planning phase)</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Releases In Progress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 (BRIDGE, 98%)</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 (Proof of Protocol)</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 (LAUNCH, 124 stories)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Sessions Logged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22+</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 (init)</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 (init)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Stories Completed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77</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Decision Files</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30+</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Initialized</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Initialized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Open Risks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0</w:t>
            </w:r>
          </w:p>
        </w:tc>
      </w:tr>
    </w:tbl>
    <w:p>
      <w:pPr>
        <w:spacing w:after="20"/>
      </w:pPr>
    </w:p>
    <w:p>
      <w:pPr>
        <w:spacing w:after="160"/>
        <w:jc w:val="center"/>
      </w:pPr>
      <w:r>
        <w:rPr>
          <w:rFonts w:ascii="Calibri" w:cs="Calibri" w:eastAsia="Calibri" w:hAnsi="Calibri"/>
          <w:i/>
          <w:iCs/>
          <w:color w:val="64748B"/>
          <w:sz w:val="18"/>
          <w:szCs w:val="18"/>
        </w:rPr>
        <w:t xml:space="preserve">Exhibit 5: Three-Project Deployment Comparison</w:t>
      </w:r>
    </w:p>
    <w:p>
      <w:pPr>
        <w:pStyle w:val="Heading2"/>
      </w:pPr>
      <w:r>
        <w:t xml:space="preserve">7.1 Sovrynty: Zero-Trust Financial Infrastructure</w:t>
      </w:r>
    </w:p>
    <w:p>
      <w:pPr>
        <w:pStyle w:val="Normal"/>
        <w:spacing w:after="160" w:line="276"/>
        <w:jc w:val="left"/>
      </w:pPr>
      <w:r>
        <w:t xml:space="preserve">Sovrynty is a cryptographically sovereign financial platform built on a Stateless Edge (React Native + Go/WebAssembly) and Stateful Core (Go + TypeScript on Confidential Computing) architecture. AI_Memory managed the entire development lifecycle across two major releases, 19 epics, and 77 completed user stories. The system tracked build artifacts across 14 APK versions, integrated Bridge.xyz for fiat on/off ramps, Openfort for ERC-4337 smart accounts, and deployed to Fly.io and Hetzner infrastructure.</w:t>
      </w:r>
    </w:p>
    <w:p>
      <w:pPr>
        <w:pStyle w:val="Normal"/>
        <w:spacing w:after="160" w:line="276"/>
        <w:jc w:val="left"/>
      </w:pPr>
      <w:r>
        <w:t xml:space="preserve">Sovrynty is the most mature deployment and demonstrates AI_Memory’s ability to maintain architectural consistency across complex, multi-release product development. The decision index contains 30+ timestamped files with keyword cross-references, enabling any new AI session to instantly find prior decisions on topics from Docker configuration to webhook state machines.</w:t>
      </w:r>
    </w:p>
    <w:p>
      <w:pPr>
        <w:pStyle w:val="Heading2"/>
      </w:pPr>
      <w:r>
        <w:t xml:space="preserve">7.2 Total Reqall: The AI Context Product</w:t>
      </w:r>
    </w:p>
    <w:p>
      <w:pPr>
        <w:pStyle w:val="Normal"/>
        <w:spacing w:after="160" w:line="276"/>
        <w:jc w:val="left"/>
      </w:pPr>
      <w:r>
        <w:t xml:space="preserve">Total Reqall is the productized version of the AI_Memory methodology itself: a zero-surface, prompt-invoked context architecture distributed as a local Markdown protocol with an auth-gate binary. The project represents a recursive proof of concept: AI_Memory is used to build the product that is AI_Memory. It demonstrates the system’s ability to manage not just external products but its own evolution.</w:t>
      </w:r>
    </w:p>
    <w:p>
      <w:pPr>
        <w:pStyle w:val="Heading2"/>
      </w:pPr>
      <w:r>
        <w:t xml:space="preserve">7.3 Eve-oc: Multi-Model Personal AI Assistant</w:t>
      </w:r>
    </w:p>
    <w:p>
      <w:pPr>
        <w:pStyle w:val="Normal"/>
        <w:spacing w:after="160" w:line="276"/>
        <w:jc w:val="left"/>
      </w:pPr>
      <w:r>
        <w:t xml:space="preserve">Eve-oc is a permanent personal AI assistant built on OpenClaw, deployed via Docker on Hetzner, accessible 24/7 via WhatsApp Business. It uses a multi-model routing strategy (Gemini 3.1 Flash for standard requests, Gemini 3.1 Pro for complex reasoning, Claude for all code tasks) and integrates with Google Workspace and Zoho Projects. Eve-oc demonstrates AI_Memory’s model-agnostic design: the same memory architecture serves four different AI models through a unified context layer.</w:t>
      </w:r>
    </w:p>
    <w:p>
      <w:r>
        <w:br w:type="page"/>
      </w:r>
    </w:p>
    <w:p>
      <w:pPr>
        <w:pStyle w:val="Heading1"/>
      </w:pPr>
      <w:r>
        <w:t xml:space="preserve">8. System Evolution and Bootstrap Protocol</w:t>
      </w:r>
    </w:p>
    <w:p>
      <w:pPr>
        <w:pStyle w:val="Normal"/>
        <w:spacing w:after="160" w:line="276"/>
        <w:jc w:val="left"/>
      </w:pPr>
      <w:r>
        <w:t xml:space="preserve">AI_Memory did not emerge fully formed. It evolved through iterative refinement across multiple projects, with each deployment exposing new requirements that drove architectural improvements.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Phase</w:t>
            </w:r>
          </w:p>
        </w:tc>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Milestone</w:t>
            </w:r>
          </w:p>
        </w:tc>
        <w:tc>
          <w:tcPr>
            <w:tcW w:type="dxa" w:w="4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Innovation Introduced</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Phase 1</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Single-project experiment (Sovrynty)</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Three-tier memory model, session lifecycle</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Phase 2</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Decision indexing system</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Keyword-based lookup, drill-down pattern</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Phase 3</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Multi-project expansion</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Monorepo structure, shared connectors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Phase 4</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Bootstrap protocol (PROJECT_MEMORY_INIT.md)</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10-question questionnaire, automated scaffolding</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Phase 5</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Departmental reorganization</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Folder hierarchy, placement rules, cross-project consistency</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Phase 6</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Live file pattern + closure protocol</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Crash-resilient session persistence</w:t>
            </w:r>
          </w:p>
        </w:tc>
      </w:tr>
    </w:tbl>
    <w:p>
      <w:pPr>
        <w:spacing w:after="20"/>
      </w:pPr>
    </w:p>
    <w:p>
      <w:pPr>
        <w:spacing w:after="160"/>
        <w:jc w:val="center"/>
      </w:pPr>
      <w:r>
        <w:rPr>
          <w:rFonts w:ascii="Calibri" w:cs="Calibri" w:eastAsia="Calibri" w:hAnsi="Calibri"/>
          <w:i/>
          <w:iCs/>
          <w:color w:val="64748B"/>
          <w:sz w:val="18"/>
          <w:szCs w:val="18"/>
        </w:rPr>
        <w:t xml:space="preserve">Exhibit 6: Architecture Evolution Timeline</w:t>
      </w:r>
    </w:p>
    <w:p>
      <w:pPr>
        <w:pStyle w:val="Heading2"/>
      </w:pPr>
      <w:r>
        <w:t xml:space="preserve">8.1 The Bootstrap Protocol: PROJECT_MEMORY_INIT.md</w:t>
      </w:r>
    </w:p>
    <w:p>
      <w:pPr>
        <w:pStyle w:val="Normal"/>
        <w:spacing w:after="160" w:line="276"/>
        <w:jc w:val="left"/>
      </w:pPr>
      <w:r>
        <w:t xml:space="preserve">The culmination of the system’s evolution is a self-executing bootstrap protocol that enables any new project to inherit the full AI_Memory architecture in minutes. When an AI executes PROJECT_MEMORY_INIT.md, it asks 10 structured questions covering the project name, context document, owner, architecture design, AI execution model, Zoho Projects integration, release structure, risk monitoring, API connectors, and additional context. From these answers, the AI autonomously generates the complete folder structure, all protocol files, all index files, and optionally creates a corresponding project in Zoho Projects.</w:t>
      </w:r>
    </w:p>
    <w:p>
      <w:pPr>
        <w:pStyle w:val="Normal"/>
        <w:spacing w:after="160" w:line="276"/>
        <w:jc w:val="left"/>
      </w:pPr>
      <w:r>
        <w:t xml:space="preserve">The bootstrap protocol transforms AI_Memory from a single-project tool into a universal framework. A new project goes from zero to fully structured, protocol-enforced, AI-ready memory in under 10 minutes.</w:t>
      </w:r>
    </w:p>
    <w:p>
      <w:r>
        <w:br w:type="page"/>
      </w:r>
    </w:p>
    <w:p>
      <w:pPr>
        <w:pStyle w:val="Heading1"/>
      </w:pPr>
      <w:r>
        <w:t xml:space="preserve">9. Key Innovations</w:t>
      </w:r>
    </w:p>
    <w:p>
      <w:pPr>
        <w:pStyle w:val="Normal"/>
        <w:spacing w:after="160" w:line="276"/>
        <w:jc w:val="left"/>
      </w:pPr>
      <w:r>
        <w:t xml:space="preserve">AI_Memory introduces several novel approaches to AI context management that, individually and collectively, represent a significant advancement over existing methods.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Innovation</w:t>
            </w:r>
          </w:p>
        </w:tc>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What It Solves</w:t>
            </w:r>
          </w:p>
        </w:tc>
        <w:tc>
          <w:tcPr>
            <w:tcW w:type="dxa" w:w="4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How It Works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Three-Tier Lazy Loading</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Context window waste from loading full project history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Tier 1 always-read, Tier 2 index-only, Tier 3 on-demand; &lt; 5% context usage at init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Live File Pattern</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Lost work from session crashes or context overflow</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Continuous incremental writes during session, not batched at end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Keyword Index + Drill-Down</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Inability to search across 50+ decision files efficiently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Master index maps keywords to timestamped files; AI reads only matching files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Self-Executing Bootstrap</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Time-consuming manual project setup</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10-question protocol auto-generates complete project memory structure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Tri-Label Execution Model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Ambiguity about AI vs. human responsibilities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[AI], [AI+Human], [Human] labels on every story with explicit handoff points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Git as Persistence Layer</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Proprietary formats, vendor lock-in, opacity</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All memory in Markdown + Git; human-readable, version-controlled, portable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Departmental Organization</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Unsearchable flat file structures at scale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Strict folder hierarchy with AI-enforced placement rules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Session Closure Protocol</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Stale indexes, forgotten commits, inconsistent state</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Automated multi-step finalization: update indexes, recategorize risks, push to Git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Cross-Project Shared Connectors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Re-authenticating tools for each project</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Single MCP server (Zoho, WhatsApp) shared across all projects in monorepo</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Crash-Resilient Architecture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No context recovery after interruption</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Last Git commit preserves state; next session picks up from latest committed files</w:t>
            </w:r>
          </w:p>
        </w:tc>
      </w:tr>
    </w:tbl>
    <w:p>
      <w:r>
        <w:br w:type="page"/>
      </w:r>
    </w:p>
    <w:p>
      <w:pPr>
        <w:pStyle w:val="Heading1"/>
      </w:pPr>
      <w:r>
        <w:t xml:space="preserve">10. Conclusion</w:t>
      </w:r>
    </w:p>
    <w:p>
      <w:pPr>
        <w:pStyle w:val="Normal"/>
        <w:spacing w:after="160" w:line="276"/>
        <w:jc w:val="left"/>
      </w:pPr>
      <w:r>
        <w:t xml:space="preserve">AI_Memory represents a paradigm shift in how AI-driven software development teams manage context, decisions, and institutional knowledge. By treating project memory as a first-class engineering artifact, versioned in Git, structured by department, loaded by tier, and governed by protocol, the system transforms AI assistants from stateless tools into persistent collaborators that grow smarter with every session.</w:t>
      </w:r>
    </w:p>
    <w:p>
      <w:pPr>
        <w:pStyle w:val="Normal"/>
        <w:spacing w:after="160" w:line="276"/>
        <w:jc w:val="left"/>
      </w:pPr>
      <w:r>
        <w:t xml:space="preserve">The architecture has been validated across three production projects spanning cryptocurrency finance, AI context management, and multi-model personal assistants. It scales from a single developer working with one AI model to multi-team environments with shared connectors and cross-project intelligence. It requires no proprietary infrastructure, no vector databases, and no model retraining.</w:t>
      </w:r>
    </w:p>
    <w:p>
      <w:pPr>
        <w:pStyle w:val="Normal"/>
        <w:spacing w:after="160" w:line="276"/>
        <w:jc w:val="left"/>
      </w:pPr>
      <w:r>
        <w:t xml:space="preserve">AI_Memory proves that the problem of Context Rot is solvable, not with more sophisticated AI models, but with better engineering around the models we already have.</w:t>
      </w:r>
    </w:p>
    <w:p>
      <w:pPr>
        <w:spacing w:after="200"/>
      </w:pPr>
    </w:p>
    <w:p>
      <w:pPr>
        <w:spacing w:after="200"/>
        <w:jc w:val="center"/>
      </w:pPr>
      <w:r>
        <w:rPr>
          <w:color w:val="CBD5E1"/>
          <w:sz w:val="16"/>
          <w:szCs w:val="16"/>
        </w:rPr>
        <w:t xml:space="preserve">────────────────────────────────────────</w:t>
      </w:r>
    </w:p>
    <w:p>
      <w:pPr>
        <w:pStyle w:val="Heading2"/>
      </w:pPr>
      <w:r>
        <w:t xml:space="preserve">About the Author</w:t>
      </w:r>
    </w:p>
    <w:p>
      <w:pPr>
        <w:pStyle w:val="Normal"/>
        <w:spacing w:after="160" w:line="276"/>
        <w:jc w:val="left"/>
      </w:pPr>
      <w:r>
        <w:t xml:space="preserve"/>
      </w:r>
      <w:r>
        <w:rPr>
          <w:b/>
          <w:bCs/>
        </w:rPr>
        <w:t xml:space="preserve">Faruq Hunter</w:t>
      </w:r>
      <w:r>
        <w:t xml:space="preserve"> is a systems architect and AI-driven development specialist with expertise spanning full-stack software engineering, financial technology, cryptographic security, and AI workflow design. He designed and built the AI_Memory architecture to solve the context persistence problem he encountered firsthand while managing multiple simultaneous product builds with AI assistants.</w:t>
      </w:r>
    </w:p>
    <w:p>
      <w:pPr>
        <w:pStyle w:val="Normal"/>
        <w:spacing w:after="160" w:line="276"/>
        <w:jc w:val="left"/>
      </w:pPr>
      <w:r>
        <w:t xml:space="preserve">Faruq’s work demonstrates a rare combination of deep technical capability and systems-level thinking: the ability not just to build software, but to build the systems that make building software with AI reliable, auditable, and scalable.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Contact</w:t>
            </w:r>
          </w:p>
        </w:tc>
        <w:tc>
          <w:tcPr>
            <w:tcW w:type="dxa" w:w="6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Email</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faruqh@gc-usa.com</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Repository</w:t>
            </w:r>
          </w:p>
        </w:tc>
        <w:tc>
          <w:tcPr>
            <w:tcW w:type="dxa" w:w="6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github.com/Qosil/AI_Memory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Architecture Version</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pPr>
            <w:r>
              <w:rPr>
                <w:rFonts w:ascii="Calibri" w:cs="Calibri" w:eastAsia="Calibri" w:hAnsi="Calibri"/>
                <w:color w:val="64748B"/>
                <w:sz w:val="20"/>
                <w:szCs w:val="20"/>
              </w:rPr>
              <w:t xml:space="preserve">1.1 (March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6" w:space="4"/>
      </w:pBdr>
      <w:tabs>
        <w:tab w:val="right" w:pos="9360"/>
      </w:tabs>
      <w:spacing w:after="0"/>
    </w:pPr>
    <w:r>
      <w:rPr>
        <w:rFonts w:ascii="Calibri" w:cs="Calibri" w:eastAsia="Calibri" w:hAnsi="Calibri"/>
        <w:i/>
        <w:iCs/>
        <w:color w:val="64748B"/>
        <w:sz w:val="16"/>
        <w:szCs w:val="16"/>
      </w:rPr>
      <w:t xml:space="preserve">AI_Memory: Persistent Context Architecture</w:t>
    </w:r>
    <w:r>
      <w:t xml:space="preserve">	</w:t>
    </w:r>
    <w:r>
      <w:rPr>
        <w:rFonts w:ascii="Calibri" w:cs="Calibri" w:eastAsia="Calibri" w:hAnsi="Calibri"/>
        <w:color w:val="64748B"/>
        <w:sz w:val="16"/>
        <w:szCs w:val="16"/>
      </w:rPr>
      <w:t xml:space="preserve">Faruq Hunter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64748B"/>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160" w:line="276"/>
    </w:pPr>
    <w:rPr>
      <w:rFonts w:ascii="Calibri" w:cs="Calibri" w:eastAsia="Calibri" w:hAnsi="Calibri"/>
      <w:color w:val="64748B"/>
      <w:sz w:val="22"/>
      <w:szCs w:val="22"/>
    </w:rPr>
  </w:style>
  <w:style w:type="paragraph" w:styleId="Heading1">
    <w:name w:val="Heading 1"/>
    <w:basedOn w:val="Normal"/>
    <w:next w:val="Normal"/>
    <w:qFormat/>
    <w:pPr>
      <w:spacing w:before="360" w:after="20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0EA5E9"/>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2026-03-26T09:26:04.360Z</dcterms:created>
  <dcterms:modified xsi:type="dcterms:W3CDTF">2026-03-26T09:26:04.361Z</dcterms:modified>
</cp:coreProperties>
</file>

<file path=docProps/custom.xml><?xml version="1.0" encoding="utf-8"?>
<Properties xmlns="http://schemas.openxmlformats.org/officeDocument/2006/custom-properties" xmlns:vt="http://schemas.openxmlformats.org/officeDocument/2006/docPropsVTypes"/>
</file>