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1440"/>
      </w:pPr>
    </w:p>
    <w:p>
      <w:pPr>
        <w:spacing w:after="1440"/>
      </w:pPr>
    </w:p>
    <w:p>
      <w:pPr>
        <w:pStyle w:val="Title"/>
      </w:pPr>
      <w:r>
        <w:t xml:space="preserve">From Ideation to Architecture</w:t>
      </w:r>
    </w:p>
    <w:p>
      <w:pPr>
        <w:pStyle w:val="Subtitle"/>
      </w:pPr>
      <w:r>
        <w:t xml:space="preserve">AI-Driven Architectural Development and Release Planning</w:t>
      </w:r>
    </w:p>
    <w:p>
      <w:pPr>
        <w:spacing w:after="240"/>
      </w:pPr>
    </w:p>
    <w:p>
      <w:pPr>
        <w:pStyle w:val="CoverMeta"/>
      </w:pPr>
      <w:r>
        <w:t xml:space="preserve">Faruq Hunter</w:t>
      </w:r>
    </w:p>
    <w:p>
      <w:pPr>
        <w:pStyle w:val="CoverMeta"/>
      </w:pPr>
      <w:r>
        <w:t xml:space="preserve">March 2026</w:t>
      </w:r>
    </w:p>
    <w:p>
      <w:pPr>
        <w:pStyle w:val="Divider"/>
      </w:pPr>
      <w:r>
        <w:t xml:space="preserve">————————————————————</w:t>
      </w:r>
    </w:p>
    <w:p>
      <w:pPr>
        <w:pStyle w:val="CoverMeta"/>
      </w:pPr>
      <w:r>
        <w:t xml:space="preserve">White Paper: From Ideation to Architecture</w:t>
      </w:r>
    </w:p>
    <w:p>
      <w:r>
        <w:br w:type="page"/>
      </w:r>
    </w:p>
    <w:p>
      <w:pPr>
        <w:pStyle w:val="Heading1"/>
      </w:pPr>
      <w:r>
        <w:t xml:space="preserve">Table of Contents</w:t>
      </w:r>
    </w:p>
    <w:p>
      <w:pPr>
        <w:pStyle w:val="Normal"/>
      </w:pPr>
      <w:r>
        <w:t xml:space="preserve">(Auto-generated by Word)</w:t>
      </w:r>
    </w:p>
    <w:p>
      <w:r>
        <w:br w:type="page"/>
      </w:r>
    </w:p>
    <w:p>
      <w:pPr>
        <w:pStyle w:val="Heading1"/>
      </w:pPr>
      <w:r>
        <w:t xml:space="preserve">The Problem</w:t>
      </w:r>
    </w:p>
    <w:p>
      <w:pPr>
        <w:pStyle w:val="Normal"/>
      </w:pPr>
      <w:r>
        <w:t xml:space="preserve">In AI-driven development environments, architectural decisions are fragile. Teams work at unprecedented velocity, leveraging AI to generate code, refactor systems, and plan releases. Yet a critical gap remains: architecture documentation becomes stale within hours, design decisions scatter across multiple platforms, and release plans disconnect from actual implementation realities.</w:t>
      </w:r>
    </w:p>
    <w:p>
      <w:pPr>
        <w:pStyle w:val="Normal"/>
        <w:spacing w:before="120"/>
      </w:pPr>
      <w:r>
        <w:t xml:space="preserve">Without a single source of truth for architecture, AI agents struggle to maintain context. Developers repeat decisions. Release managers lack visibility into implementation details. The result: technical debt accelerates, and coordination breaks down at scale.</w:t>
      </w:r>
    </w:p>
    <w:p>
      <w:pPr>
        <w:pStyle w:val="Normal"/>
        <w:spacing w:before="120"/>
      </w:pPr>
      <w:r>
        <w:t xml:space="preserve">This white paper presents a proven solution: treating architecture documentation as a living, integrated system—not an artifact. When architecture is maintained as a Universal System Context Document (USCD), synchronized with release planning and AI memory models, teams regain control over both velocity and clarity.</w:t>
      </w:r>
    </w:p>
    <w:p>
      <w:pPr>
        <w:pStyle w:val="Heading1"/>
        <w:spacing w:before="240"/>
      </w:pPr>
      <w:r>
        <w:t xml:space="preserve">From Ideation to Architecture</w:t>
      </w:r>
    </w:p>
    <w:p>
      <w:pPr>
        <w:pStyle w:val="Heading2"/>
      </w:pPr>
      <w:r>
        <w:t xml:space="preserve">The Universal System Context Document</w:t>
      </w:r>
    </w:p>
    <w:p>
      <w:pPr>
        <w:pStyle w:val="Normal"/>
      </w:pPr>
      <w:r>
        <w:t xml:space="preserve">Sovrynty, a zero-trust crypto-finance platform, demonstrates this approach. The architecture document (</w:t>
      </w:r>
      <w:r>
        <w:rPr>
          <w:b/>
          <w:bCs/>
        </w:rPr>
        <w:t xml:space="preserve">sovrynty_architecture.md</w:t>
      </w:r>
      <w:r>
        <w:t xml:space="preserve">) serves as the definitive reference for all decisions, capabilities, and constraints. Every section—from threat models to API contracts—lives in version control alongside code.</w:t>
      </w:r>
    </w:p>
    <w:p>
      <w:pPr>
        <w:pStyle w:val="Heading2"/>
        <w:spacing w:before="120"/>
      </w:pPr>
      <w:r>
        <w:t xml:space="preserve">Two-Zone Deployment Model</w:t>
      </w:r>
    </w:p>
    <w:p>
      <w:pPr>
        <w:pStyle w:val="Normal"/>
      </w:pPr>
      <w:r>
        <w:t xml:space="preserve">Sovrynty's infrastructure separates concerns into two critical zones:</w:t>
      </w:r>
    </w:p>
    <w:p>
      <w:pPr>
        <w:pStyle w:val="ListParagraph"/>
        <w:numPr>
          <w:ilvl w:val="0"/>
          <w:numId w:val="2"/>
        </w:numPr>
      </w:pPr>
      <w:r>
        <w:t xml:space="preserve">Stateless Edge (Fly.io): RESTful API servers, horizontally scalable, geographic distribution across 30+ regions, sub-200ms latency globally.</w:t>
      </w:r>
    </w:p>
    <w:p>
      <w:pPr>
        <w:pStyle w:val="ListParagraph"/>
        <w:numPr>
          <w:ilvl w:val="0"/>
          <w:numId w:val="2"/>
        </w:numPr>
      </w:pPr>
      <w:r>
        <w:t xml:space="preserve">Stateful Core (Hetzner Confidential Computing): Private key management, MPC (Multi-Party Computation) signing, HSM-backed vault, zero internet exposure.</w:t>
      </w:r>
    </w:p>
    <w:p>
      <w:pPr>
        <w:pStyle w:val="Heading2"/>
        <w:spacing w:before="120"/>
      </w:pPr>
      <w:r>
        <w:t xml:space="preserve">Technology Stack &amp; Security</w:t>
      </w:r>
    </w:p>
    <w:p>
      <w:pPr>
        <w:pStyle w:val="Normal"/>
      </w:pPr>
      <w:r>
        <w:t xml:space="preserve">The architecture specifies:</w:t>
      </w:r>
    </w:p>
    <w:p>
      <w:pPr>
        <w:pStyle w:val="ListParagraph"/>
        <w:numPr>
          <w:ilvl w:val="0"/>
          <w:numId w:val="2"/>
        </w:numPr>
      </w:pPr>
      <w:r>
        <w:t xml:space="preserve">FIDO2 Authenticators: Hardware-backed user authentication, eliminating password risk.</w:t>
      </w:r>
    </w:p>
    <w:p>
      <w:pPr>
        <w:pStyle w:val="ListParagraph"/>
        <w:numPr>
          <w:ilvl w:val="0"/>
          <w:numId w:val="2"/>
        </w:numPr>
      </w:pPr>
      <w:r>
        <w:t xml:space="preserve">MPC Signing: Threshold cryptography splits key material across HSMs, requiring consensus for transaction approval.</w:t>
      </w:r>
    </w:p>
    <w:p>
      <w:pPr>
        <w:pStyle w:val="ListParagraph"/>
        <w:numPr>
          <w:ilvl w:val="0"/>
          <w:numId w:val="2"/>
        </w:numPr>
      </w:pPr>
      <w:r>
        <w:t xml:space="preserve">TLS 1.3: All inter-zone communication encrypted, certificate pinning for zone-to-zone validation.</w:t>
      </w:r>
    </w:p>
    <w:p>
      <w:pPr>
        <w:pStyle w:val="ListParagraph"/>
        <w:numPr>
          <w:ilvl w:val="0"/>
          <w:numId w:val="2"/>
        </w:numPr>
      </w:pPr>
      <w:r>
        <w:t xml:space="preserve">Rate Limiting &amp; DDoS: Edge-layer protections, behavioral analytics, automatic deescalation.</w:t>
      </w:r>
    </w:p>
    <w:p>
      <w:pPr>
        <w:pBdr>
          <w:bottom w:val="single" w:color="0891B2" w:sz="6" w:space="1"/>
        </w:pBdr>
        <w:spacing w:before="2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Zone</w:t>
            </w:r>
          </w:p>
        </w:tc>
        <w:tc>
          <w:tcPr>
            <w:tcW w:type="dxa" w:w="1872"/>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Location</w:t>
            </w:r>
          </w:p>
        </w:tc>
        <w:tc>
          <w:tcPr>
            <w:tcW w:type="dxa" w:w="1872"/>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Purpose</w:t>
            </w:r>
          </w:p>
        </w:tc>
        <w:tc>
          <w:tcPr>
            <w:tcW w:type="dxa" w:w="1872"/>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Scale</w:t>
            </w:r>
          </w:p>
        </w:tc>
        <w:tc>
          <w:tcPr>
            <w:tcW w:type="dxa" w:w="1872"/>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Exposure</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Stateless Edge</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Fly.io (30+ regions)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API, routing, user sessions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Unlimited horizontal</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Public internet</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Stateful Core</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Hetzner Confidential</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Key management, MPC, HSM</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1-2 instances, no scaling</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Air-gapped</w:t>
            </w:r>
          </w:p>
        </w:tc>
      </w:tr>
    </w:tbl>
    <w:p>
      <w:pPr>
        <w:pStyle w:val="Caption"/>
      </w:pPr>
      <w:r>
        <w:t xml:space="preserve">Sovrynty separates stateless services from sensitive cryptographic operations, enforcing security boundaries at deployment level.</w:t>
      </w:r>
    </w:p>
    <w:p>
      <w:pPr>
        <w:pStyle w:val="Heading1"/>
        <w:spacing w:before="240"/>
      </w:pPr>
      <w:r>
        <w:t xml:space="preserve">Maintaining Architecture Through AI Memory</w:t>
      </w:r>
    </w:p>
    <w:p>
      <w:pPr>
        <w:pStyle w:val="Heading2"/>
      </w:pPr>
      <w:r>
        <w:t xml:space="preserve">Three-Tier Memory Model</w:t>
      </w:r>
    </w:p>
    <w:p>
      <w:pPr>
        <w:pStyle w:val="Normal"/>
      </w:pPr>
      <w:r>
        <w:t xml:space="preserve">AI-driven development requires explicit memory structures. Sovrynty uses three tiers:</w:t>
      </w:r>
    </w:p>
    <w:p>
      <w:pPr>
        <w:pStyle w:val="ListParagraph"/>
        <w:numPr>
          <w:ilvl w:val="0"/>
          <w:numId w:val="2"/>
        </w:numPr>
      </w:pPr>
      <w:r>
        <w:t xml:space="preserve">Tier 1 (Permanent): Architecture documents, decision records, API contracts. Version-controlled, immutable history.</w:t>
      </w:r>
    </w:p>
    <w:p>
      <w:pPr>
        <w:pStyle w:val="ListParagraph"/>
        <w:numPr>
          <w:ilvl w:val="0"/>
          <w:numId w:val="2"/>
        </w:numPr>
      </w:pPr>
      <w:r>
        <w:t xml:space="preserve">Tier 2 (Session): Current sprint context, active tickets, in-flight changes. Ephemeral but indexed.</w:t>
      </w:r>
    </w:p>
    <w:p>
      <w:pPr>
        <w:pStyle w:val="ListParagraph"/>
        <w:numPr>
          <w:ilvl w:val="0"/>
          <w:numId w:val="2"/>
        </w:numPr>
      </w:pPr>
      <w:r>
        <w:t xml:space="preserve">Tier 3 (Working): Immediate session notes, scratch work, decision reasoning. Discarded after completion.</w:t>
      </w:r>
    </w:p>
    <w:p>
      <w:pPr>
        <w:pStyle w:val="Heading2"/>
        <w:spacing w:before="120"/>
      </w:pPr>
      <w:r>
        <w:t xml:space="preserve">27 Decision Files &amp; Keyword Index</w:t>
      </w:r>
    </w:p>
    <w:p>
      <w:pPr>
        <w:pStyle w:val="Normal"/>
      </w:pPr>
      <w:r>
        <w:t xml:space="preserve">For Sovrynty Release 0.2, 27 decision files cover: threat modeling, API design, token mechanics, HSM integration, rate limiting, frontend authentication, deployment procedures, and rollback strategies. A keyword index maps decisions to relevant sections in </w:t>
      </w:r>
      <w:r>
        <w:rPr>
          <w:b/>
          <w:bCs/>
        </w:rPr>
        <w:t xml:space="preserve">sovrynty_architecture.md</w:t>
      </w:r>
      <w:r>
        <w:t xml:space="preserve">, enabling instant retrieval without manual search.</w:t>
      </w:r>
    </w:p>
    <w:p>
      <w:pPr>
        <w:pStyle w:val="Heading2"/>
        <w:spacing w:before="120"/>
      </w:pPr>
      <w:r>
        <w:t xml:space="preserve">Architecture as Single Source of Truth</w:t>
      </w:r>
    </w:p>
    <w:p>
      <w:pPr>
        <w:pStyle w:val="Normal"/>
      </w:pPr>
      <w:r>
        <w:t xml:space="preserve">The architecture document is not supplementary—it is authoritative. Release plans, deployment procedures, and test strategies all reference it. If the architecture changes, cascading updates flow automatically through dependent systems.</w:t>
      </w:r>
    </w:p>
    <w:p>
      <w:pPr>
        <w:pBdr>
          <w:bottom w:val="single" w:color="0891B2" w:sz="6" w:space="1"/>
        </w:pBdr>
        <w:spacing w:before="2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Tier</w:t>
            </w:r>
          </w:p>
        </w:tc>
        <w:tc>
          <w:tcPr>
            <w:tcW w:type="dxa" w:w="1872"/>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Content Type</w:t>
            </w:r>
          </w:p>
        </w:tc>
        <w:tc>
          <w:tcPr>
            <w:tcW w:type="dxa" w:w="1872"/>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Duration</w:t>
            </w:r>
          </w:p>
        </w:tc>
        <w:tc>
          <w:tcPr>
            <w:tcW w:type="dxa" w:w="1872"/>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Scope</w:t>
            </w:r>
          </w:p>
        </w:tc>
        <w:tc>
          <w:tcPr>
            <w:tcW w:type="dxa" w:w="1872"/>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Update Frequency</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Tier 1 (Permanent)</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Architecture, decisions, contracts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Indefinite</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System-wide</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Per release</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Tier 2 (Session)</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Sprint context, tickets, PRs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Session-based</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Current epic</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Per session</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Tier 3 (Working)</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Scratch notes, reasoning</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Single session</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Local</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Ad-hoc</w:t>
            </w:r>
          </w:p>
        </w:tc>
      </w:tr>
    </w:tbl>
    <w:p>
      <w:pPr>
        <w:pStyle w:val="Caption"/>
      </w:pPr>
      <w:r>
        <w:t xml:space="preserve">Three-tier memory ensures architecture remains accessible to AI while preserving session-level flexibility.</w:t>
      </w:r>
    </w:p>
    <w:p>
      <w:pPr>
        <w:pStyle w:val="Heading1"/>
        <w:spacing w:before="240"/>
      </w:pPr>
      <w:r>
        <w:t xml:space="preserve">The Release Planning Protocol</w:t>
      </w:r>
    </w:p>
    <w:p>
      <w:pPr>
        <w:pStyle w:val="Normal"/>
      </w:pPr>
      <w:r>
        <w:t xml:space="preserve">Release planning in Sovrynty follows a six-phase protocol, codified in </w:t>
      </w:r>
      <w:r>
        <w:rPr>
          <w:b/>
          <w:bCs/>
        </w:rPr>
        <w:t xml:space="preserve">plan-release.md</w:t>
      </w:r>
      <w:r>
        <w:t xml:space="preserve">:</w:t>
      </w:r>
    </w:p>
    <w:p>
      <w:pPr>
        <w:pStyle w:val="Heading3"/>
        <w:spacing w:before="120"/>
      </w:pPr>
      <w:r>
        <w:t xml:space="preserve">Phase A: Autonomous Context Gathering</w:t>
      </w:r>
    </w:p>
    <w:p>
      <w:pPr>
        <w:pStyle w:val="Normal"/>
      </w:pPr>
      <w:r>
        <w:t xml:space="preserve">Automated processes scan architecture, decision files, and deployment history. Context is structured into a master briefing document summarizing all relevant constraints, dependencies, and opportunities.</w:t>
      </w:r>
    </w:p>
    <w:p>
      <w:pPr>
        <w:pStyle w:val="Heading3"/>
        <w:spacing w:before="120"/>
      </w:pPr>
      <w:r>
        <w:t xml:space="preserve">Phase B: Versioning &amp; Baseline</w:t>
      </w:r>
    </w:p>
    <w:p>
      <w:pPr>
        <w:pStyle w:val="Normal"/>
      </w:pPr>
      <w:r>
        <w:t xml:space="preserve">Current architecture snapshot is tagged. A 'baseline' release plan records the state of the system at planning time, enabling rollback and audit.</w:t>
      </w:r>
    </w:p>
    <w:p>
      <w:pPr>
        <w:pStyle w:val="Heading3"/>
        <w:spacing w:before="120"/>
      </w:pPr>
      <w:r>
        <w:t xml:space="preserve">Phase C: User Questions &amp; Clarification</w:t>
      </w:r>
    </w:p>
    <w:p>
      <w:pPr>
        <w:pStyle w:val="Normal"/>
      </w:pPr>
      <w:r>
        <w:t xml:space="preserve">Stakeholders (product, security, operations) submit questions. Answers are indexed and attached to epics, preventing scope creep.</w:t>
      </w:r>
    </w:p>
    <w:p>
      <w:pPr>
        <w:pStyle w:val="Heading3"/>
        <w:spacing w:before="120"/>
      </w:pPr>
      <w:r>
        <w:t xml:space="preserve">Phase D: Story Decomposition</w:t>
      </w:r>
    </w:p>
    <w:p>
      <w:pPr>
        <w:pStyle w:val="Normal"/>
      </w:pPr>
      <w:r>
        <w:t xml:space="preserve">Epics are recursively decomposed into user stories, technical stories, and subtasks. Each story links to architecture requirements.</w:t>
      </w:r>
    </w:p>
    <w:p>
      <w:pPr>
        <w:pStyle w:val="Heading3"/>
        <w:spacing w:before="120"/>
      </w:pPr>
      <w:r>
        <w:t xml:space="preserve">Phase E: Tri-Labels</w:t>
      </w:r>
    </w:p>
    <w:p>
      <w:pPr>
        <w:pStyle w:val="Normal"/>
      </w:pPr>
      <w:r>
        <w:t xml:space="preserve">Stories are tagged with three labels: Domain (backend, frontend, ops), Risk (low/medium/high), and Dependency (which epics block/depend on this story).</w:t>
      </w:r>
    </w:p>
    <w:p>
      <w:pPr>
        <w:pStyle w:val="Heading3"/>
        <w:spacing w:before="120"/>
      </w:pPr>
      <w:r>
        <w:t xml:space="preserve">Phase F: File Generation</w:t>
      </w:r>
    </w:p>
    <w:p>
      <w:pPr>
        <w:pStyle w:val="Normal"/>
      </w:pPr>
      <w:r>
        <w:t xml:space="preserve">Structured outputs are generated: epic definitions, story backlogs, dependency graphs, and test matrices. All become project artifacts.</w:t>
      </w:r>
    </w:p>
    <w:p>
      <w:pPr>
        <w:pStyle w:val="Heading2"/>
        <w:spacing w:before="240"/>
      </w:pPr>
      <w:r>
        <w:t xml:space="preserve">Release 0.2 BRIDGE: 50 Stories, 9 Epics</w:t>
      </w:r>
    </w:p>
    <w:p>
      <w:pPr>
        <w:pStyle w:val="Normal"/>
      </w:pPr>
      <w:r>
        <w:t xml:space="preserve">Sovrynty Release 0.2 (codenamed BRIDGE) targets 50 user-facing and technical stories across 9 epics:</w:t>
      </w:r>
    </w:p>
    <w:p>
      <w:pPr>
        <w:pStyle w:val="ListParagraph"/>
        <w:numPr>
          <w:ilvl w:val="0"/>
          <w:numId w:val="2"/>
        </w:numPr>
      </w:pPr>
      <w:r>
        <w:t xml:space="preserve">Core Signing (6 stories): MPC signing flows, key rotation, threshold validation</w:t>
      </w:r>
    </w:p>
    <w:p>
      <w:pPr>
        <w:pStyle w:val="ListParagraph"/>
        <w:numPr>
          <w:ilvl w:val="0"/>
          <w:numId w:val="2"/>
        </w:numPr>
      </w:pPr>
      <w:r>
        <w:t xml:space="preserve">FIDO2 Auth (8 stories): Enrollment, device rotation, session management</w:t>
      </w:r>
    </w:p>
    <w:p>
      <w:pPr>
        <w:pStyle w:val="ListParagraph"/>
        <w:numPr>
          <w:ilvl w:val="0"/>
          <w:numId w:val="2"/>
        </w:numPr>
      </w:pPr>
      <w:r>
        <w:t xml:space="preserve">API Hardening (5 stories): Rate limiting, request validation, DDoS resilience</w:t>
      </w:r>
    </w:p>
    <w:p>
      <w:pPr>
        <w:pStyle w:val="ListParagraph"/>
        <w:numPr>
          <w:ilvl w:val="0"/>
          <w:numId w:val="2"/>
        </w:numPr>
      </w:pPr>
      <w:r>
        <w:t xml:space="preserve">Frontend UX (7 stories): Dashboard redesign, confirmation flows, error messaging</w:t>
      </w:r>
    </w:p>
    <w:p>
      <w:pPr>
        <w:pStyle w:val="ListParagraph"/>
        <w:numPr>
          <w:ilvl w:val="0"/>
          <w:numId w:val="2"/>
        </w:numPr>
      </w:pPr>
      <w:r>
        <w:t xml:space="preserve">Monitoring &amp; Ops (6 stories): Alerting setup, runbooks, incident response</w:t>
      </w:r>
    </w:p>
    <w:p>
      <w:pPr>
        <w:pStyle w:val="ListParagraph"/>
        <w:numPr>
          <w:ilvl w:val="0"/>
          <w:numId w:val="2"/>
        </w:numPr>
      </w:pPr>
      <w:r>
        <w:t xml:space="preserve">Zone Networking (4 stories): TLS tuning, certificate management, failover</w:t>
      </w:r>
    </w:p>
    <w:p>
      <w:pPr>
        <w:pStyle w:val="ListParagraph"/>
        <w:numPr>
          <w:ilvl w:val="0"/>
          <w:numId w:val="2"/>
        </w:numPr>
      </w:pPr>
      <w:r>
        <w:t xml:space="preserve">Testing &amp; QA (5 stories): Integration test suites, security scanning, performance baselines</w:t>
      </w:r>
    </w:p>
    <w:p>
      <w:pPr>
        <w:pStyle w:val="ListParagraph"/>
        <w:numPr>
          <w:ilvl w:val="0"/>
          <w:numId w:val="2"/>
        </w:numPr>
      </w:pPr>
      <w:r>
        <w:t xml:space="preserve">Documentation (4 stories): API docs, deployment guides, security runbooks</w:t>
      </w:r>
    </w:p>
    <w:p>
      <w:pPr>
        <w:pStyle w:val="ListParagraph"/>
        <w:numPr>
          <w:ilvl w:val="0"/>
          <w:numId w:val="2"/>
        </w:numPr>
      </w:pPr>
      <w:r>
        <w:t xml:space="preserve">Release Readiness (5 stories): Staging deployment, canary release, rollback procedures</w:t>
      </w:r>
    </w:p>
    <w:p>
      <w:pPr>
        <w:pBdr>
          <w:bottom w:val="single" w:color="0891B2" w:sz="6" w:space="1"/>
        </w:pBdr>
        <w:spacing w:before="2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Epic</w:t>
            </w:r>
          </w:p>
        </w:tc>
        <w:tc>
          <w:tcPr>
            <w:tcW w:type="dxa" w:w="1872"/>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Stories</w:t>
            </w:r>
          </w:p>
        </w:tc>
        <w:tc>
          <w:tcPr>
            <w:tcW w:type="dxa" w:w="1872"/>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Domain</w:t>
            </w:r>
          </w:p>
        </w:tc>
        <w:tc>
          <w:tcPr>
            <w:tcW w:type="dxa" w:w="1872"/>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Risk</w:t>
            </w:r>
          </w:p>
        </w:tc>
        <w:tc>
          <w:tcPr>
            <w:tcW w:type="dxa" w:w="1872"/>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Duration (est.)</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Core Signing</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6</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Backend</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High</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3 weeks</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FIDO2 Auth</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8</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Backend + Frontend</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Medium</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2.5 weeks</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API Hardening</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5</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Backend</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Medium</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2 weeks</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Frontend UX</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7</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Frontend</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Low</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2.5 weeks</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Monitoring &amp; Ops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6</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Ops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Medium</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1.5 weeks</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Zone Networking</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4</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Ops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High</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1.5 weeks</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Testing &amp; QA</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5</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QA/Ops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Medium</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2 weeks</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Documentation</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4</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Ops/Eng</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Low</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1 week</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Release Readiness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5</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Ops/Eng</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High</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1 week</w:t>
            </w:r>
          </w:p>
        </w:tc>
      </w:tr>
    </w:tbl>
    <w:p>
      <w:pPr>
        <w:pStyle w:val="Caption"/>
      </w:pPr>
      <w:r>
        <w:t xml:space="preserve">Release 0.2 BRIDGE consolidates 50 stories across 9 epics, with risk and duration estimates derived from architecture constraints.</w:t>
      </w:r>
    </w:p>
    <w:p>
      <w:pPr>
        <w:pStyle w:val="Heading1"/>
        <w:spacing w:before="240"/>
      </w:pPr>
      <w:r>
        <w:t xml:space="preserve">Session-by-Epic Execution</w:t>
      </w:r>
    </w:p>
    <w:p>
      <w:pPr>
        <w:pStyle w:val="Normal"/>
      </w:pPr>
      <w:r>
        <w:t xml:space="preserve">Each epic maps to dedicated AI sessions. A standardized session protocol ensures consistency:</w:t>
      </w:r>
    </w:p>
    <w:p>
      <w:pPr>
        <w:pStyle w:val="Heading3"/>
        <w:spacing w:before="120"/>
      </w:pPr>
      <w:r>
        <w:t xml:space="preserve">open.md</w:t>
      </w:r>
    </w:p>
    <w:p>
      <w:pPr>
        <w:pStyle w:val="Normal"/>
      </w:pPr>
      <w:r>
        <w:t xml:space="preserve">Session opens with context: epic definition, linked architecture sections, prior decision summaries, and a checklist of deliverables.</w:t>
      </w:r>
    </w:p>
    <w:p>
      <w:pPr>
        <w:pStyle w:val="Heading3"/>
        <w:spacing w:before="120"/>
      </w:pPr>
      <w:r>
        <w:t xml:space="preserve">work</w:t>
      </w:r>
    </w:p>
    <w:p>
      <w:pPr>
        <w:pStyle w:val="Normal"/>
      </w:pPr>
      <w:r>
        <w:t xml:space="preserve">Development proceeds against stories. Changes are committed with traced reasoning. Architecture violations trigger review before merge.</w:t>
      </w:r>
    </w:p>
    <w:p>
      <w:pPr>
        <w:pStyle w:val="Heading3"/>
        <w:spacing w:before="120"/>
      </w:pPr>
      <w:r>
        <w:t xml:space="preserve">closure.md</w:t>
      </w:r>
    </w:p>
    <w:p>
      <w:pPr>
        <w:pStyle w:val="Normal"/>
      </w:pPr>
      <w:r>
        <w:t xml:space="preserve">Session concludes with: summary of work, updated architecture sections, 27 decision file updates, and guidance for the next session.</w:t>
      </w:r>
    </w:p>
    <w:p>
      <w:pPr>
        <w:pStyle w:val="Heading2"/>
        <w:spacing w:before="240"/>
      </w:pPr>
      <w:r>
        <w:t xml:space="preserve">27 Sessions, 27 Decision Files</w:t>
      </w:r>
    </w:p>
    <w:p>
      <w:pPr>
        <w:pStyle w:val="Normal"/>
      </w:pPr>
      <w:r>
        <w:t xml:space="preserve">For Release 0.2, 27 development sessions are planned, each linked to a decision file. Files document: why the decision was made, what alternatives were rejected, dependencies on other decisions, and validation approach. This creates a transparent audit trail.</w:t>
      </w:r>
    </w:p>
    <w:p>
      <w:pPr>
        <w:pStyle w:val="Heading1"/>
        <w:spacing w:before="240"/>
      </w:pPr>
      <w:r>
        <w:t xml:space="preserve">Zoho Projects Integration</w:t>
      </w:r>
    </w:p>
    <w:p>
      <w:pPr>
        <w:pStyle w:val="Heading2"/>
      </w:pPr>
      <w:r>
        <w:t xml:space="preserve">MCP Server: Real-Time Synchronization</w:t>
      </w:r>
    </w:p>
    <w:p>
      <w:pPr>
        <w:pStyle w:val="Normal"/>
      </w:pPr>
      <w:r>
        <w:t xml:space="preserve">An MCP (Model Context Protocol) server bridges Sovrynty and Zoho Projects. The integration is structured as:</w:t>
      </w:r>
    </w:p>
    <w:p>
      <w:pPr>
        <w:pStyle w:val="ListParagraph"/>
        <w:numPr>
          <w:ilvl w:val="0"/>
          <w:numId w:val="2"/>
        </w:numPr>
      </w:pPr>
      <w:r>
        <w:t xml:space="preserve">Portal: geniusco</w:t>
      </w:r>
    </w:p>
    <w:p>
      <w:pPr>
        <w:pStyle w:val="ListParagraph"/>
        <w:numPr>
          <w:ilvl w:val="0"/>
          <w:numId w:val="2"/>
        </w:numPr>
      </w:pPr>
      <w:r>
        <w:t xml:space="preserve">Milestone: Release 0.2</w:t>
      </w:r>
    </w:p>
    <w:p>
      <w:pPr>
        <w:pStyle w:val="ListParagraph"/>
        <w:numPr>
          <w:ilvl w:val="0"/>
          <w:numId w:val="2"/>
        </w:numPr>
      </w:pPr>
      <w:r>
        <w:t xml:space="preserve">Task Lists (9): One per epic</w:t>
      </w:r>
    </w:p>
    <w:p>
      <w:pPr>
        <w:pStyle w:val="ListParagraph"/>
        <w:numPr>
          <w:ilvl w:val="0"/>
          <w:numId w:val="2"/>
        </w:numPr>
      </w:pPr>
      <w:r>
        <w:t xml:space="preserve">Tasks (50): Stories decomposed</w:t>
      </w:r>
    </w:p>
    <w:p>
      <w:pPr>
        <w:pStyle w:val="Normal"/>
        <w:spacing w:before="120"/>
      </w:pPr>
      <w:r>
        <w:t xml:space="preserve">Updates flow near-real-time: as stories are completed, Zoho reflects status changes. Conversely, stakeholder feedback logged in Zoho surfaces to architecture docs via reverse sync. This eliminates silos.</w:t>
      </w:r>
    </w:p>
    <w:p>
      <w:pPr>
        <w:pStyle w:val="Heading2"/>
        <w:spacing w:before="120"/>
      </w:pPr>
      <w:r>
        <w:t xml:space="preserve">Platform Agnostic</w:t>
      </w:r>
    </w:p>
    <w:p>
      <w:pPr>
        <w:pStyle w:val="Normal"/>
      </w:pPr>
      <w:r>
        <w:t xml:space="preserve">The MCP approach is not Zoho-specific. The same integration pattern works with Jira, Monday.com, and Asana. Organizations can choose their project tool without compromising architecture integrity.</w:t>
      </w:r>
    </w:p>
    <w:p>
      <w:pPr>
        <w:pBdr>
          <w:bottom w:val="single" w:color="0891B2" w:sz="6" w:space="1"/>
        </w:pBdr>
        <w:spacing w:before="2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Level</w:t>
            </w:r>
          </w:p>
        </w:tc>
        <w:tc>
          <w:tcPr>
            <w:tcW w:type="dxa" w:w="234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Count</w:t>
            </w:r>
          </w:p>
        </w:tc>
        <w:tc>
          <w:tcPr>
            <w:tcW w:type="dxa" w:w="234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Sync Direction</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Portal</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geniusco</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1</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Bidirectional</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Milestone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Release 0.2</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1</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Read-only</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Task Lists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Core Signing, FIDO2 Auth, API Hardening, ...</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9</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Bidirectional</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Tasks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Individual stories and subtasks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50</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Bidirectional</w:t>
            </w:r>
          </w:p>
        </w:tc>
      </w:tr>
    </w:tbl>
    <w:p>
      <w:pPr>
        <w:pStyle w:val="Caption"/>
      </w:pPr>
      <w:r>
        <w:t xml:space="preserve">MCP server synchronizes Zoho with architecture, creating a unified project view.</w:t>
      </w:r>
    </w:p>
    <w:p>
      <w:pPr>
        <w:pStyle w:val="Heading1"/>
        <w:spacing w:before="240"/>
      </w:pPr>
      <w:r>
        <w:t xml:space="preserve">Production Instructions as Living Architecture</w:t>
      </w:r>
    </w:p>
    <w:p>
      <w:pPr>
        <w:pStyle w:val="Normal"/>
      </w:pPr>
      <w:r>
        <w:t xml:space="preserve">Beyond the architecture document, a complementary file—</w:t>
      </w:r>
      <w:r>
        <w:rPr>
          <w:b/>
          <w:bCs/>
        </w:rPr>
        <w:t xml:space="preserve">production-instructions.md</w:t>
      </w:r>
      <w:r>
        <w:t xml:space="preserve">—captures operational wisdom. It is not static; it self-updates as failures are encountered and fixed.</w:t>
      </w:r>
    </w:p>
    <w:p>
      <w:pPr>
        <w:pStyle w:val="Heading2"/>
        <w:spacing w:before="120"/>
      </w:pPr>
      <w:r>
        <w:t xml:space="preserve">Structure</w:t>
      </w:r>
    </w:p>
    <w:p>
      <w:pPr>
        <w:pStyle w:val="Normal"/>
      </w:pPr>
      <w:r>
        <w:t xml:space="preserve">The document is organized into sections:</w:t>
      </w:r>
    </w:p>
    <w:p>
      <w:pPr>
        <w:pStyle w:val="ListParagraph"/>
        <w:numPr>
          <w:ilvl w:val="0"/>
          <w:numId w:val="2"/>
        </w:numPr>
      </w:pPr>
      <w:r>
        <w:t xml:space="preserve">Deployment Procedures: Edge zone deployments (blue-green, canary), core zone procedures (maintenance windows, key rotation)</w:t>
      </w:r>
    </w:p>
    <w:p>
      <w:pPr>
        <w:pStyle w:val="ListParagraph"/>
        <w:numPr>
          <w:ilvl w:val="0"/>
          <w:numId w:val="2"/>
        </w:numPr>
      </w:pPr>
      <w:r>
        <w:t xml:space="preserve">Docker Builds: Image construction, registry management, signing</w:t>
      </w:r>
    </w:p>
    <w:p>
      <w:pPr>
        <w:pStyle w:val="ListParagraph"/>
        <w:numPr>
          <w:ilvl w:val="0"/>
          <w:numId w:val="2"/>
        </w:numPr>
      </w:pPr>
      <w:r>
        <w:t xml:space="preserve">APK Mobile Procedures: Mobile app builds, release notes, app store submission</w:t>
      </w:r>
    </w:p>
    <w:p>
      <w:pPr>
        <w:pStyle w:val="ListParagraph"/>
        <w:numPr>
          <w:ilvl w:val="0"/>
          <w:numId w:val="2"/>
        </w:numPr>
      </w:pPr>
      <w:r>
        <w:t xml:space="preserve">Failure Recovery: Incident classification, rollback procedures, post-mortems</w:t>
      </w:r>
    </w:p>
    <w:p>
      <w:pPr>
        <w:pStyle w:val="Heading2"/>
        <w:spacing w:before="120"/>
      </w:pPr>
      <w:r>
        <w:t xml:space="preserve">Self-Updating Process</w:t>
      </w:r>
    </w:p>
    <w:p>
      <w:pPr>
        <w:pStyle w:val="Normal"/>
      </w:pPr>
      <w:r>
        <w:t xml:space="preserve">When a production incident occurs, responders capture the failure mode and resolution. The closure.md from the handling session feeds back into </w:t>
      </w:r>
      <w:r>
        <w:rPr>
          <w:b/>
          <w:bCs/>
        </w:rPr>
        <w:t xml:space="preserve">production-instructions.md</w:t>
      </w:r>
      <w:r>
        <w:t xml:space="preserve">, adding: the failure signature, detection method, remediation steps, and prevention strategy. Over time, the document grows into a comprehensive runbook.</w:t>
      </w:r>
    </w:p>
    <w:p>
      <w:pPr>
        <w:pBdr>
          <w:bottom w:val="single" w:color="0891B2" w:sz="6" w:space="1"/>
        </w:pBdr>
        <w:spacing w:before="24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Stage</w:t>
            </w:r>
          </w:p>
        </w:tc>
        <w:tc>
          <w:tcPr>
            <w:tcW w:type="dxa" w:w="234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Document</w:t>
            </w:r>
          </w:p>
        </w:tc>
        <w:tc>
          <w:tcPr>
            <w:tcW w:type="dxa" w:w="234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Content</w:t>
            </w:r>
          </w:p>
        </w:tc>
        <w:tc>
          <w:tcPr>
            <w:tcW w:type="dxa" w:w="234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pPr>
              <w:jc w:val="center"/>
            </w:pPr>
            <w:r>
              <w:rPr>
                <w:b/>
                <w:bCs/>
                <w:color w:val="FFFFFF"/>
                <w:sz w:val="18"/>
                <w:szCs w:val="18"/>
              </w:rPr>
              <w:t xml:space="preserve">Trigger</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Incident Detection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Alerts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Failure signature, metrics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Real-time monitoring</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Response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closure.md</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Incident summary, fix</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Session completion</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Documentation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production-instructions.md</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Runbook entry, detection rule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Post-incident review</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Deployment</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Ansible/scripts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Automated remediation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b w:val="false"/>
                <w:bCs w:val="false"/>
                <w:color w:val="475569"/>
                <w:sz w:val="18"/>
                <w:szCs w:val="18"/>
              </w:rPr>
              <w:t xml:space="preserve">Next release</w:t>
            </w:r>
          </w:p>
        </w:tc>
      </w:tr>
    </w:tbl>
    <w:p>
      <w:pPr>
        <w:pStyle w:val="Caption"/>
      </w:pPr>
      <w:r>
        <w:t xml:space="preserve">Production instructions evolve as incidents are resolved, creating institutional memory.</w:t>
      </w:r>
    </w:p>
    <w:p>
      <w:pPr>
        <w:pStyle w:val="Heading1"/>
        <w:spacing w:before="240"/>
      </w:pPr>
      <w:r>
        <w:t xml:space="preserve">Conclusion</w:t>
      </w:r>
    </w:p>
    <w:p>
      <w:pPr>
        <w:pStyle w:val="Normal"/>
      </w:pPr>
      <w:r>
        <w:t xml:space="preserve">AI-driven development achieves its full potential only when architecture is treated as a first-class artifact—not a artifact, but a living system. By maintaining architecture as a Universal System Context Document, connecting it to a three-tier AI memory model, synchronizing release planning through structured protocols, and enabling real-time project tracking, teams eliminate the gap between ideation and execution.</w:t>
      </w:r>
    </w:p>
    <w:p>
      <w:pPr>
        <w:pStyle w:val="Normal"/>
        <w:spacing w:before="120"/>
      </w:pPr>
      <w:r>
        <w:t xml:space="preserve">Sovrynty Release 0.2 demonstrates this approach at scale: 9 epics, 50 stories, 27 decision files, and 27 sessions, all coordinated by architecture-driven planning. The result is transparency, repeatability, and speed—the holy trinity of modern software delivery.</w:t>
      </w:r>
    </w:p>
    <w:p>
      <w:pPr>
        <w:pStyle w:val="Normal"/>
        <w:spacing w:before="120"/>
      </w:pPr>
      <w:r>
        <w:t xml:space="preserve">Organizations that adopt this model—treating architecture as authoritative, maintaining decision records, and integrating planning tools—will find that AI augments human judgment without replacing it. The architecture becomes the voice of experience in the room, ensuring that velocity does not come at the cost of clarity.</w:t>
      </w:r>
    </w:p>
    <w:p>
      <w:pPr>
        <w:pStyle w:val="Heading1"/>
        <w:spacing w:before="240"/>
      </w:pPr>
      <w:r>
        <w:t xml:space="preserve">Appendix: Key Artifacts</w:t>
      </w:r>
    </w:p>
    <w:p>
      <w:pPr>
        <w:pStyle w:val="Heading2"/>
      </w:pPr>
      <w:r>
        <w:t xml:space="preserve">Core Documents</w:t>
      </w:r>
    </w:p>
    <w:p>
      <w:pPr>
        <w:pStyle w:val="ListParagraph"/>
        <w:numPr>
          <w:ilvl w:val="0"/>
          <w:numId w:val="2"/>
        </w:numPr>
      </w:pPr>
      <w:r>
        <w:t xml:space="preserve">sovrynty_architecture.md: System design, threat model, API contracts</w:t>
      </w:r>
    </w:p>
    <w:p>
      <w:pPr>
        <w:pStyle w:val="ListParagraph"/>
        <w:numPr>
          <w:ilvl w:val="0"/>
          <w:numId w:val="2"/>
        </w:numPr>
      </w:pPr>
      <w:r>
        <w:t xml:space="preserve">plan-release.md: Release planning protocol and decomposition rules</w:t>
      </w:r>
    </w:p>
    <w:p>
      <w:pPr>
        <w:pStyle w:val="ListParagraph"/>
        <w:numPr>
          <w:ilvl w:val="0"/>
          <w:numId w:val="2"/>
        </w:numPr>
      </w:pPr>
      <w:r>
        <w:t xml:space="preserve">production-instructions.md: Deployment, incident response, and runbooks</w:t>
      </w:r>
    </w:p>
    <w:p>
      <w:pPr>
        <w:pStyle w:val="Heading2"/>
        <w:spacing w:before="120"/>
      </w:pPr>
      <w:r>
        <w:t xml:space="preserve">Session Protocol</w:t>
      </w:r>
    </w:p>
    <w:p>
      <w:pPr>
        <w:pStyle w:val="ListParagraph"/>
        <w:numPr>
          <w:ilvl w:val="0"/>
          <w:numId w:val="2"/>
        </w:numPr>
      </w:pPr>
      <w:r>
        <w:t xml:space="preserve">open.md: Epic context and session checklist</w:t>
      </w:r>
    </w:p>
    <w:p>
      <w:pPr>
        <w:pStyle w:val="ListParagraph"/>
        <w:numPr>
          <w:ilvl w:val="0"/>
          <w:numId w:val="2"/>
        </w:numPr>
      </w:pPr>
      <w:r>
        <w:t xml:space="preserve">work: Implementation and decision logging</w:t>
      </w:r>
    </w:p>
    <w:p>
      <w:pPr>
        <w:pStyle w:val="ListParagraph"/>
        <w:numPr>
          <w:ilvl w:val="0"/>
          <w:numId w:val="2"/>
        </w:numPr>
      </w:pPr>
      <w:r>
        <w:t xml:space="preserve">closure.md: Summary, architecture updates, and forward guidance</w:t>
      </w:r>
    </w:p>
    <w:p>
      <w:pPr>
        <w:pStyle w:val="Heading2"/>
        <w:spacing w:before="120"/>
      </w:pPr>
      <w:r>
        <w:t xml:space="preserve">Integration</w:t>
      </w:r>
    </w:p>
    <w:p>
      <w:pPr>
        <w:pStyle w:val="ListParagraph"/>
        <w:numPr>
          <w:ilvl w:val="0"/>
          <w:numId w:val="2"/>
        </w:numPr>
      </w:pPr>
      <w:r>
        <w:t xml:space="preserve">Zoho Projects MCP: Real-time epic/story synchronization</w:t>
      </w:r>
    </w:p>
    <w:p>
      <w:pPr>
        <w:pStyle w:val="ListParagraph"/>
        <w:numPr>
          <w:ilvl w:val="0"/>
          <w:numId w:val="2"/>
        </w:numPr>
      </w:pPr>
      <w:r>
        <w:t xml:space="preserve">Decision Index: Keyword mapping of 27 decision files</w:t>
      </w:r>
    </w:p>
    <w:p>
      <w:pPr>
        <w:pStyle w:val="ListParagraph"/>
        <w:numPr>
          <w:ilvl w:val="0"/>
          <w:numId w:val="2"/>
        </w:numPr>
      </w:pPr>
      <w:r>
        <w:t xml:space="preserve">Deployment Automation: Ansible playbooks synchronized with production-instructions.md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r>
      <w:t xml:space="preserve">AI-Driven Architectural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rFonts w:ascii="Calibri" w:cs="Calibri" w:eastAsia="Calibri" w:hAnsi="Calibri"/>
      <w:color w:val="475569"/>
      <w:sz w:val="22"/>
      <w:szCs w:val="22"/>
    </w:rPr>
  </w:style>
  <w:style w:type="paragraph" w:styleId="Heading1">
    <w:name w:val="Heading 1"/>
    <w:basedOn w:val="Normal"/>
    <w:next w:val="Normal"/>
    <w:qFormat/>
    <w:pPr>
      <w:spacing w:before="240" w:after="120"/>
      <w:outlineLvl w:val="0"/>
    </w:pPr>
    <w:rPr>
      <w:rFonts w:ascii="Calibri" w:cs="Calibri" w:eastAsia="Calibri" w:hAnsi="Calibri"/>
      <w:b/>
      <w:bCs/>
      <w:color w:val="0F1B2D"/>
      <w:sz w:val="36"/>
      <w:szCs w:val="36"/>
    </w:rPr>
  </w:style>
  <w:style w:type="paragraph" w:styleId="Heading2">
    <w:name w:val="Heading 2"/>
    <w:basedOn w:val="Normal"/>
    <w:next w:val="Normal"/>
    <w:qFormat/>
    <w:pPr>
      <w:spacing w:before="180" w:after="100"/>
      <w:outlineLvl w:val="1"/>
    </w:pPr>
    <w:rPr>
      <w:rFonts w:ascii="Calibri" w:cs="Calibri" w:eastAsia="Calibri" w:hAnsi="Calibri"/>
      <w:b/>
      <w:bCs/>
      <w:color w:val="0891B2"/>
      <w:sz w:val="28"/>
      <w:szCs w:val="28"/>
    </w:rPr>
  </w:style>
  <w:style w:type="paragraph" w:styleId="Heading3">
    <w:name w:val="Heading 3"/>
    <w:basedOn w:val="Normal"/>
    <w:next w:val="Normal"/>
    <w:qFormat/>
    <w:pPr>
      <w:spacing w:before="120" w:after="80"/>
      <w:outlineLvl w:val="2"/>
    </w:pPr>
    <w:rPr>
      <w:rFonts w:ascii="Calibri" w:cs="Calibri" w:eastAsia="Calibri" w:hAnsi="Calibri"/>
      <w:b/>
      <w:bCs/>
      <w:color w:val="0F1B2D"/>
      <w:sz w:val="24"/>
      <w:szCs w:val="24"/>
    </w:rPr>
  </w:style>
  <w:style w:type="paragraph" w:styleId="Title">
    <w:name w:val="Title"/>
    <w:basedOn w:val="Normal"/>
    <w:next w:val="Normal"/>
    <w:qFormat/>
    <w:pPr>
      <w:spacing w:after="120"/>
      <w:jc w:val="center"/>
    </w:pPr>
    <w:rPr>
      <w:rFonts w:ascii="Calibri" w:cs="Calibri" w:eastAsia="Calibri" w:hAnsi="Calibri"/>
      <w:b/>
      <w:bCs/>
      <w:color w:val="0F1B2D"/>
      <w:sz w:val="56"/>
      <w:szCs w:val="56"/>
    </w:rPr>
  </w:style>
  <w:style w:type="paragraph" w:styleId="Subtitle">
    <w:name w:val="Subtitle"/>
    <w:basedOn w:val="Normal"/>
    <w:next w:val="Normal"/>
    <w:qFormat/>
    <w:pPr>
      <w:spacing w:after="240"/>
      <w:jc w:val="center"/>
    </w:pPr>
    <w:rPr>
      <w:rFonts w:ascii="Calibri" w:cs="Calibri" w:eastAsia="Calibri" w:hAnsi="Calibri"/>
      <w:color w:val="0891B2"/>
      <w:sz w:val="26"/>
      <w:szCs w:val="26"/>
    </w:rPr>
  </w:style>
  <w:style w:type="paragraph" w:styleId="CoverMeta">
    <w:name w:val="CoverMeta"/>
    <w:basedOn w:val="Normal"/>
    <w:next w:val="Normal"/>
    <w:qFormat/>
    <w:pPr>
      <w:spacing w:before="60" w:after="60"/>
      <w:jc w:val="center"/>
    </w:pPr>
    <w:rPr>
      <w:rFonts w:ascii="Calibri" w:cs="Calibri" w:eastAsia="Calibri" w:hAnsi="Calibri"/>
      <w:color w:val="475569"/>
      <w:sz w:val="20"/>
      <w:szCs w:val="20"/>
    </w:rPr>
  </w:style>
  <w:style w:type="paragraph" w:styleId="Caption">
    <w:name w:val="Caption"/>
    <w:basedOn w:val="Normal"/>
    <w:next w:val="Normal"/>
    <w:qFormat/>
    <w:pPr>
      <w:spacing w:before="60" w:after="60"/>
      <w:jc w:val="center"/>
    </w:pPr>
    <w:rPr>
      <w:rFonts w:ascii="Calibri" w:cs="Calibri" w:eastAsia="Calibri" w:hAnsi="Calibri"/>
      <w:color w:val="475569"/>
      <w:sz w:val="18"/>
      <w:szCs w:val="18"/>
    </w:rPr>
  </w:style>
  <w:style w:type="paragraph" w:styleId="Divider">
    <w:name w:val="Divider"/>
    <w:basedOn w:val="Normal"/>
    <w:next w:val="Normal"/>
    <w:qFormat/>
    <w:pPr>
      <w:spacing w:before="120" w:after="120"/>
      <w:jc w:val="center"/>
    </w:pPr>
    <w:rPr>
      <w:rFonts w:ascii="Calibri" w:cs="Calibri" w:eastAsia="Calibri" w:hAnsi="Calibri"/>
      <w:color w:val="0891B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2026-03-26T10:16:19.916Z</dcterms:created>
  <dcterms:modified xsi:type="dcterms:W3CDTF">2026-03-26T10:16:19.917Z</dcterms:modified>
</cp:coreProperties>
</file>

<file path=docProps/custom.xml><?xml version="1.0" encoding="utf-8"?>
<Properties xmlns="http://schemas.openxmlformats.org/officeDocument/2006/custom-properties" xmlns:vt="http://schemas.openxmlformats.org/officeDocument/2006/docPropsVTypes"/>
</file>