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 w:before="157" w:line="270" w:lineRule="auto"/>
        <w:rPr>
          <w:rFonts w:ascii="Play" w:cs="Play" w:eastAsia="Play" w:hAnsi="Play"/>
          <w:b w:val="1"/>
          <w:bCs w:val="1"/>
          <w:sz w:val="39"/>
          <w:szCs w:val="39"/>
        </w:rPr>
      </w:pPr>
      <w:r w:rsidDel="00000000" w:rsidR="00000000" w:rsidRPr="00000000">
        <w:rPr>
          <w:rFonts w:ascii="Play" w:cs="Play" w:eastAsia="Play" w:hAnsi="Play"/>
          <w:b w:val="1"/>
          <w:bCs w:val="1"/>
          <w:sz w:val="39"/>
          <w:szCs w:val="39"/>
          <w:rtl w:val="0"/>
        </w:rPr>
        <w:t xml:space="preserve">Multinational Strategic Investment Funds (MSIFS) Prospectus</w:t>
      </w:r>
    </w:p>
    <w:p w:rsidR="00000000" w:rsidDel="00000000" w:rsidP="00000000" w:rsidRDefault="00000000" w:rsidRPr="00000000" w14:paraId="00000002">
      <w:pPr>
        <w:spacing w:after="210" w:line="360" w:lineRule="auto"/>
        <w:rPr>
          <w:rFonts w:ascii="Play" w:cs="Play" w:eastAsia="Play" w:hAnsi="Play"/>
        </w:rPr>
      </w:pPr>
      <w:r w:rsidDel="00000000" w:rsidR="00000000" w:rsidRPr="00000000">
        <w:rPr>
          <w:rFonts w:ascii="Play" w:cs="Play" w:eastAsia="Play" w:hAnsi="Play"/>
          <w:rtl w:val="0"/>
        </w:rPr>
        <w:t xml:space="preserve">This prospectus outlines a $200 million impact private equity fund targeting strategic investments in critical infrastructure and mineral resources across developing economies. The fund aims to deliver competitive financial returns (13-16% ROI) while generating measurable positive social and environmental impacts through responsible resource development and infrastructure enhancement. Building on established impact investing principles, the fund will implement financial structures including specialized derivatives to mobilize additional capital for development projects in frontier markets.</w:t>
      </w:r>
    </w:p>
    <w:p w:rsidR="00000000" w:rsidDel="00000000" w:rsidP="00000000" w:rsidRDefault="00000000" w:rsidRPr="00000000" w14:paraId="00000003">
      <w:pPr>
        <w:pStyle w:val="Heading1"/>
        <w:spacing w:after="105" w:before="315" w:line="360" w:lineRule="auto"/>
        <w:ind w:left="-30" w:firstLine="0"/>
        <w:rPr/>
      </w:pPr>
      <w:bookmarkStart w:colFirst="0" w:colLast="0" w:name="_heading=h.b4crytxu37ns" w:id="0"/>
      <w:bookmarkEnd w:id="0"/>
      <w:r w:rsidDel="00000000" w:rsidR="00000000" w:rsidRPr="00000000">
        <w:rPr>
          <w:rtl w:val="0"/>
        </w:rPr>
        <w:t xml:space="preserve">Firm Overview and Investment Thesis</w:t>
      </w:r>
    </w:p>
    <w:p w:rsidR="00000000" w:rsidDel="00000000" w:rsidP="00000000" w:rsidRDefault="00000000" w:rsidRPr="00000000" w14:paraId="00000004">
      <w:pPr>
        <w:spacing w:after="210" w:line="360" w:lineRule="auto"/>
        <w:rPr>
          <w:rFonts w:ascii="Play" w:cs="Play" w:eastAsia="Play" w:hAnsi="Play"/>
        </w:rPr>
      </w:pPr>
      <w:r w:rsidDel="00000000" w:rsidR="00000000" w:rsidRPr="00000000">
        <w:rPr>
          <w:rFonts w:ascii="Play" w:cs="Play" w:eastAsia="Play" w:hAnsi="Play"/>
          <w:rtl w:val="0"/>
        </w:rPr>
        <w:t xml:space="preserve">Multinational Strategic Investment Funds (MSIFS) [</w:t>
      </w:r>
      <w:r w:rsidDel="00000000" w:rsidR="00000000" w:rsidRPr="00000000">
        <w:rPr>
          <w:rFonts w:ascii="Play" w:cs="Play" w:eastAsia="Play" w:hAnsi="Play"/>
          <w:i w:val="1"/>
          <w:iCs w:val="1"/>
          <w:rtl w:val="0"/>
        </w:rPr>
        <w:t xml:space="preserve">flagship Frontier Impact Infrastructure &amp; Minerals Fund (FIIMF)]</w:t>
      </w:r>
      <w:r w:rsidDel="00000000" w:rsidR="00000000" w:rsidRPr="00000000">
        <w:rPr>
          <w:rFonts w:ascii="Play" w:cs="Play" w:eastAsia="Play" w:hAnsi="Play"/>
          <w:rtl w:val="0"/>
        </w:rPr>
        <w:t xml:space="preserve"> operates at the intersection of three powerful global trends: increasing demand for critical minerals essential to the clean energy transition, significant infrastructure and infrastructure services deficits limiting economic development in emerging markets, and growing investor appetite for market-rate impact investments with quantifiable ESG benefits.</w:t>
      </w:r>
    </w:p>
    <w:p w:rsidR="00000000" w:rsidDel="00000000" w:rsidP="00000000" w:rsidRDefault="00000000" w:rsidRPr="00000000" w14:paraId="00000005">
      <w:pPr>
        <w:pStyle w:val="Heading1"/>
        <w:spacing w:after="105" w:before="315" w:line="360" w:lineRule="auto"/>
        <w:ind w:left="-30" w:firstLine="0"/>
        <w:rPr/>
      </w:pPr>
      <w:bookmarkStart w:colFirst="0" w:colLast="0" w:name="_heading=h.8vo7wjdqzozy" w:id="1"/>
      <w:bookmarkEnd w:id="1"/>
      <w:r w:rsidDel="00000000" w:rsidR="00000000" w:rsidRPr="00000000">
        <w:rPr>
          <w:rtl w:val="0"/>
        </w:rPr>
        <w:t xml:space="preserve">Mission and Vision</w:t>
      </w:r>
    </w:p>
    <w:p w:rsidR="00000000" w:rsidDel="00000000" w:rsidP="00000000" w:rsidRDefault="00000000" w:rsidRPr="00000000" w14:paraId="00000006">
      <w:pPr>
        <w:spacing w:after="210" w:line="360" w:lineRule="auto"/>
        <w:rPr>
          <w:rFonts w:ascii="Play" w:cs="Play" w:eastAsia="Play" w:hAnsi="Play"/>
        </w:rPr>
      </w:pPr>
      <w:r w:rsidDel="00000000" w:rsidR="00000000" w:rsidRPr="00000000">
        <w:rPr>
          <w:rFonts w:ascii="Play" w:cs="Play" w:eastAsia="Play" w:hAnsi="Play"/>
          <w:rtl w:val="0"/>
        </w:rPr>
        <w:t xml:space="preserve">MSIFS’ mission is to catalyze sustainable development in emerging economies through strategic investments in critical infrastructure and associated services while delivering competitive financial returns to investors. The firm aspires to become a leading impact investor in the small to medium market segment connecting global capital to essential infrastructure and mineral resources in underserved markets, accelerating the clean energy transition while improving livelihoods and fostering inclusive economic growth</w:t>
      </w:r>
      <w:bookmarkStart w:colFirst="0" w:colLast="0" w:name="bookmark=id.y8fkqt2aiece" w:id="2"/>
      <w:bookmarkEnd w:id="2"/>
      <w:hyperlink w:anchor="bookmark=id.ujs8wh1atxgn">
        <w:r w:rsidDel="00000000" w:rsidR="00000000" w:rsidRPr="00000000">
          <w:rPr>
            <w:rFonts w:ascii="Play" w:cs="Play" w:eastAsia="Play" w:hAnsi="Play"/>
            <w:u w:val="single"/>
            <w:vertAlign w:val="superscript"/>
            <w:rtl w:val="0"/>
          </w:rPr>
          <w:t xml:space="preserve">[1]</w:t>
        </w:r>
      </w:hyperlink>
      <w:r w:rsidDel="00000000" w:rsidR="00000000" w:rsidRPr="00000000">
        <w:rPr>
          <w:rFonts w:ascii="Play" w:cs="Play" w:eastAsia="Play" w:hAnsi="Play"/>
          <w:rtl w:val="0"/>
        </w:rPr>
        <w:t xml:space="preserve">.</w:t>
      </w:r>
    </w:p>
    <w:p w:rsidR="00000000" w:rsidDel="00000000" w:rsidP="00000000" w:rsidRDefault="00000000" w:rsidRPr="00000000" w14:paraId="00000007">
      <w:pPr>
        <w:pStyle w:val="Heading1"/>
        <w:spacing w:after="105" w:before="315" w:line="360" w:lineRule="auto"/>
        <w:ind w:left="-30" w:firstLine="0"/>
        <w:rPr/>
      </w:pPr>
      <w:bookmarkStart w:colFirst="0" w:colLast="0" w:name="_heading=h.u49sxjhrijkw" w:id="3"/>
      <w:bookmarkEnd w:id="3"/>
      <w:r w:rsidDel="00000000" w:rsidR="00000000" w:rsidRPr="00000000">
        <w:rPr>
          <w:rtl w:val="0"/>
        </w:rPr>
        <w:t xml:space="preserve">Market Opportunity</w:t>
      </w:r>
    </w:p>
    <w:p w:rsidR="00000000" w:rsidDel="00000000" w:rsidP="00000000" w:rsidRDefault="00000000" w:rsidRPr="00000000" w14:paraId="00000008">
      <w:pPr>
        <w:spacing w:after="210" w:line="360" w:lineRule="auto"/>
        <w:rPr>
          <w:rFonts w:ascii="Play" w:cs="Play" w:eastAsia="Play" w:hAnsi="Play"/>
        </w:rPr>
      </w:pPr>
      <w:r w:rsidDel="00000000" w:rsidR="00000000" w:rsidRPr="00000000">
        <w:rPr>
          <w:rFonts w:ascii="Play" w:cs="Play" w:eastAsia="Play" w:hAnsi="Play"/>
          <w:rtl w:val="0"/>
        </w:rPr>
        <w:t xml:space="preserve">The global transition to renewable energy is driving unprecedented demand for critical minerals such as copper, lithium, cobalt, and rare earth elements. This growth in demand for critical minerals has created the opportunity for parallel and supporting industries to enter the market. Concurrently, developing economies face significant infrastructure deficits estimated at $1-1.5 trillion annually. This creates a compelling dual investment opportunity:</w:t>
      </w:r>
    </w:p>
    <w:p w:rsidR="00000000" w:rsidDel="00000000" w:rsidP="00000000" w:rsidRDefault="00000000" w:rsidRPr="00000000" w14:paraId="00000009">
      <w:pPr>
        <w:numPr>
          <w:ilvl w:val="0"/>
          <w:numId w:val="1"/>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Critical minerals in developing economies remain underdeveloped due to infrastructure constraints</w:t>
      </w:r>
    </w:p>
    <w:p w:rsidR="00000000" w:rsidDel="00000000" w:rsidP="00000000" w:rsidRDefault="00000000" w:rsidRPr="00000000" w14:paraId="0000000A">
      <w:pPr>
        <w:numPr>
          <w:ilvl w:val="0"/>
          <w:numId w:val="1"/>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Strategic infrastructure investments can unlock mineral resource potential, creating a virtuous economic cycle</w:t>
      </w:r>
    </w:p>
    <w:p w:rsidR="00000000" w:rsidDel="00000000" w:rsidP="00000000" w:rsidRDefault="00000000" w:rsidRPr="00000000" w14:paraId="0000000B">
      <w:pPr>
        <w:numPr>
          <w:ilvl w:val="0"/>
          <w:numId w:val="1"/>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Early investors can establish sustainable supply chains from developing economies with significant competitive advantages</w:t>
      </w:r>
    </w:p>
    <w:p w:rsidR="00000000" w:rsidDel="00000000" w:rsidP="00000000" w:rsidRDefault="00000000" w:rsidRPr="00000000" w14:paraId="0000000C">
      <w:pPr>
        <w:numPr>
          <w:ilvl w:val="0"/>
          <w:numId w:val="1"/>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Growing policy support for diversifying critical mineral supply chains provides favorable regulatory tailwinds</w:t>
      </w:r>
      <w:bookmarkStart w:colFirst="0" w:colLast="0" w:name="bookmark=id.bq97bqx69tug" w:id="4"/>
      <w:bookmarkEnd w:id="4"/>
      <w:hyperlink w:anchor="bookmark=id.ykyng1faubgu">
        <w:r w:rsidDel="00000000" w:rsidR="00000000" w:rsidRPr="00000000">
          <w:rPr>
            <w:rFonts w:ascii="Play" w:cs="Play" w:eastAsia="Play" w:hAnsi="Play"/>
            <w:u w:val="single"/>
            <w:vertAlign w:val="superscript"/>
            <w:rtl w:val="0"/>
          </w:rPr>
          <w:t xml:space="preserve">[2]</w:t>
        </w:r>
      </w:hyperlink>
      <w:r w:rsidDel="00000000" w:rsidR="00000000" w:rsidRPr="00000000">
        <w:rPr>
          <w:rtl w:val="0"/>
        </w:rPr>
      </w:r>
    </w:p>
    <w:p w:rsidR="00000000" w:rsidDel="00000000" w:rsidP="00000000" w:rsidRDefault="00000000" w:rsidRPr="00000000" w14:paraId="0000000D">
      <w:pPr>
        <w:pStyle w:val="Heading1"/>
        <w:spacing w:after="105" w:before="315" w:line="360" w:lineRule="auto"/>
        <w:ind w:left="-30" w:firstLine="0"/>
        <w:rPr/>
      </w:pPr>
      <w:bookmarkStart w:colFirst="0" w:colLast="0" w:name="_heading=h.58remp27a231" w:id="5"/>
      <w:bookmarkEnd w:id="5"/>
      <w:sdt>
        <w:sdtPr>
          <w:id w:val="-1182012636"/>
          <w:tag w:val="goog_rdk_0"/>
        </w:sdtPr>
        <w:sdtContent>
          <w:commentRangeStart w:id="0"/>
        </w:sdtContent>
      </w:sdt>
      <w:r w:rsidDel="00000000" w:rsidR="00000000" w:rsidRPr="00000000">
        <w:rPr>
          <w:rtl w:val="0"/>
        </w:rPr>
        <w:t xml:space="preserve">Investment Strategy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E">
      <w:pPr>
        <w:spacing w:after="210" w:line="360" w:lineRule="auto"/>
        <w:rPr>
          <w:rFonts w:ascii="Play" w:cs="Play" w:eastAsia="Play" w:hAnsi="Play"/>
        </w:rPr>
      </w:pPr>
      <w:r w:rsidDel="00000000" w:rsidR="00000000" w:rsidRPr="00000000">
        <w:rPr>
          <w:rFonts w:ascii="Play" w:cs="Play" w:eastAsia="Play" w:hAnsi="Play"/>
          <w:rtl w:val="0"/>
        </w:rPr>
        <w:t xml:space="preserve">The fund will employ a three-pronged investment approach that recognizes the interconnected nature of resource development and infrastructure in developing economies:</w:t>
      </w:r>
    </w:p>
    <w:p w:rsidR="00000000" w:rsidDel="00000000" w:rsidP="00000000" w:rsidRDefault="00000000" w:rsidRPr="00000000" w14:paraId="0000000F">
      <w:pPr>
        <w:numPr>
          <w:ilvl w:val="0"/>
          <w:numId w:val="11"/>
        </w:numPr>
        <w:spacing w:after="105" w:before="105" w:line="360" w:lineRule="auto"/>
        <w:ind w:left="540" w:hanging="360"/>
        <w:rPr>
          <w:rFonts w:ascii="Play" w:cs="Play" w:eastAsia="Play" w:hAnsi="Play"/>
        </w:rPr>
      </w:pPr>
      <w:r w:rsidDel="00000000" w:rsidR="00000000" w:rsidRPr="00000000">
        <w:rPr>
          <w:rFonts w:ascii="Play" w:cs="Play" w:eastAsia="Play" w:hAnsi="Play"/>
          <w:b w:val="1"/>
          <w:bCs w:val="1"/>
          <w:rtl w:val="0"/>
        </w:rPr>
        <w:t xml:space="preserve">Resource Development:</w:t>
      </w:r>
      <w:r w:rsidDel="00000000" w:rsidR="00000000" w:rsidRPr="00000000">
        <w:rPr>
          <w:rFonts w:ascii="Play" w:cs="Play" w:eastAsia="Play" w:hAnsi="Play"/>
          <w:rtl w:val="0"/>
        </w:rPr>
        <w:t xml:space="preserve"> Strategic investments in critical mineral projects with proven reserves requiring capital for development</w:t>
      </w:r>
    </w:p>
    <w:p w:rsidR="00000000" w:rsidDel="00000000" w:rsidP="00000000" w:rsidRDefault="00000000" w:rsidRPr="00000000" w14:paraId="00000010">
      <w:pPr>
        <w:numPr>
          <w:ilvl w:val="0"/>
          <w:numId w:val="11"/>
        </w:numPr>
        <w:spacing w:after="105" w:before="105" w:line="360" w:lineRule="auto"/>
        <w:ind w:left="540" w:hanging="360"/>
        <w:rPr>
          <w:rFonts w:ascii="Play" w:cs="Play" w:eastAsia="Play" w:hAnsi="Play"/>
        </w:rPr>
      </w:pPr>
      <w:r w:rsidDel="00000000" w:rsidR="00000000" w:rsidRPr="00000000">
        <w:rPr>
          <w:rFonts w:ascii="Play" w:cs="Play" w:eastAsia="Play" w:hAnsi="Play"/>
          <w:b w:val="1"/>
          <w:bCs w:val="1"/>
          <w:rtl w:val="0"/>
        </w:rPr>
        <w:t xml:space="preserve">Infrastructure Enablers:</w:t>
      </w:r>
      <w:r w:rsidDel="00000000" w:rsidR="00000000" w:rsidRPr="00000000">
        <w:rPr>
          <w:rFonts w:ascii="Play" w:cs="Play" w:eastAsia="Play" w:hAnsi="Play"/>
          <w:rtl w:val="0"/>
        </w:rPr>
        <w:t xml:space="preserve"> Targeted investments in supporting infrastructure (energy, transportation, water) that unlock mineral resource potential</w:t>
      </w:r>
    </w:p>
    <w:p w:rsidR="00000000" w:rsidDel="00000000" w:rsidP="00000000" w:rsidRDefault="00000000" w:rsidRPr="00000000" w14:paraId="00000011">
      <w:pPr>
        <w:numPr>
          <w:ilvl w:val="0"/>
          <w:numId w:val="11"/>
        </w:numPr>
        <w:spacing w:after="105" w:before="105" w:line="360" w:lineRule="auto"/>
        <w:ind w:left="540" w:hanging="360"/>
        <w:rPr>
          <w:rFonts w:ascii="Play" w:cs="Play" w:eastAsia="Play" w:hAnsi="Play"/>
        </w:rPr>
      </w:pPr>
      <w:r w:rsidDel="00000000" w:rsidR="00000000" w:rsidRPr="00000000">
        <w:rPr>
          <w:rFonts w:ascii="Play" w:cs="Play" w:eastAsia="Play" w:hAnsi="Play"/>
          <w:b w:val="1"/>
          <w:bCs w:val="1"/>
          <w:rtl w:val="0"/>
        </w:rPr>
        <w:t xml:space="preserve">Value Chain Integration:</w:t>
      </w:r>
      <w:r w:rsidDel="00000000" w:rsidR="00000000" w:rsidRPr="00000000">
        <w:rPr>
          <w:rFonts w:ascii="Play" w:cs="Play" w:eastAsia="Play" w:hAnsi="Play"/>
          <w:rtl w:val="0"/>
        </w:rPr>
        <w:t xml:space="preserve"> Selective investments in processing facilities and auxiliary services to capture additional value and develop local economic capacity</w:t>
      </w:r>
    </w:p>
    <w:p w:rsidR="00000000" w:rsidDel="00000000" w:rsidP="00000000" w:rsidRDefault="00000000" w:rsidRPr="00000000" w14:paraId="00000012">
      <w:pPr>
        <w:spacing w:after="210" w:line="360" w:lineRule="auto"/>
        <w:rPr>
          <w:rFonts w:ascii="Play" w:cs="Play" w:eastAsia="Play" w:hAnsi="Play"/>
        </w:rPr>
      </w:pPr>
      <w:r w:rsidDel="00000000" w:rsidR="00000000" w:rsidRPr="00000000">
        <w:rPr>
          <w:rFonts w:ascii="Play" w:cs="Play" w:eastAsia="Play" w:hAnsi="Play"/>
          <w:rtl w:val="0"/>
        </w:rPr>
        <w:t xml:space="preserve">Target investment size will range from $5-15 million, with the fund taking significant minority positions (20-49%) and actively engaging in governance. The fund will prioritize projects with clear paths to commercialization within 2-5 years, ensuring a balanced portfolio of development timelines and risk profiles</w:t>
      </w:r>
      <w:bookmarkStart w:colFirst="0" w:colLast="0" w:name="bookmark=id.jfd16xv57lra" w:id="6"/>
      <w:bookmarkEnd w:id="6"/>
      <w:hyperlink w:anchor="bookmark=id.ujs8wh1atxgn">
        <w:r w:rsidDel="00000000" w:rsidR="00000000" w:rsidRPr="00000000">
          <w:rPr>
            <w:rFonts w:ascii="Play" w:cs="Play" w:eastAsia="Play" w:hAnsi="Play"/>
            <w:u w:val="single"/>
            <w:vertAlign w:val="superscript"/>
            <w:rtl w:val="0"/>
          </w:rPr>
          <w:t xml:space="preserve">[1]</w:t>
        </w:r>
      </w:hyperlink>
      <w:r w:rsidDel="00000000" w:rsidR="00000000" w:rsidRPr="00000000">
        <w:rPr>
          <w:rFonts w:ascii="Play" w:cs="Play" w:eastAsia="Play" w:hAnsi="Play"/>
          <w:rtl w:val="0"/>
        </w:rPr>
        <w:t xml:space="preserve">.</w:t>
      </w:r>
    </w:p>
    <w:p w:rsidR="00000000" w:rsidDel="00000000" w:rsidP="00000000" w:rsidRDefault="00000000" w:rsidRPr="00000000" w14:paraId="00000013">
      <w:pPr>
        <w:pStyle w:val="Heading1"/>
        <w:spacing w:after="105" w:before="315" w:line="360" w:lineRule="auto"/>
        <w:ind w:left="-30" w:firstLine="0"/>
        <w:rPr/>
      </w:pPr>
      <w:bookmarkStart w:colFirst="0" w:colLast="0" w:name="_heading=h.9y2a50b0e61o" w:id="7"/>
      <w:bookmarkEnd w:id="7"/>
      <w:r w:rsidDel="00000000" w:rsidR="00000000" w:rsidRPr="00000000">
        <w:rPr>
          <w:rtl w:val="0"/>
        </w:rPr>
        <w:t xml:space="preserve">Initial Fund Structure and Governance</w:t>
      </w:r>
    </w:p>
    <w:p w:rsidR="00000000" w:rsidDel="00000000" w:rsidP="00000000" w:rsidRDefault="00000000" w:rsidRPr="00000000" w14:paraId="00000014">
      <w:pPr>
        <w:spacing w:after="210" w:line="360" w:lineRule="auto"/>
        <w:rPr>
          <w:rFonts w:ascii="Play" w:cs="Play" w:eastAsia="Play" w:hAnsi="Play"/>
        </w:rPr>
      </w:pPr>
      <w:r w:rsidDel="00000000" w:rsidR="00000000" w:rsidRPr="00000000">
        <w:rPr>
          <w:rFonts w:ascii="Play" w:cs="Play" w:eastAsia="Play" w:hAnsi="Play"/>
          <w:rtl w:val="0"/>
        </w:rPr>
        <w:t xml:space="preserve">MSIFS proposed flagship fund –Frontier Impact Infrastructure &amp; Minerals Fund (FIIMF) – will be structured as a limited partnership with a 10-year term (with optional 2-year extensions). The fund's governance model integrates both financial discipline and impact accountability.</w:t>
      </w:r>
    </w:p>
    <w:p w:rsidR="00000000" w:rsidDel="00000000" w:rsidP="00000000" w:rsidRDefault="00000000" w:rsidRPr="00000000" w14:paraId="00000015">
      <w:pPr>
        <w:pStyle w:val="Heading1"/>
        <w:spacing w:after="105" w:before="315" w:line="360" w:lineRule="auto"/>
        <w:ind w:left="-30" w:firstLine="0"/>
        <w:rPr/>
      </w:pPr>
      <w:bookmarkStart w:colFirst="0" w:colLast="0" w:name="_heading=h.eiybt6s0fxd4" w:id="8"/>
      <w:bookmarkEnd w:id="8"/>
      <w:r w:rsidDel="00000000" w:rsidR="00000000" w:rsidRPr="00000000">
        <w:rPr>
          <w:rtl w:val="0"/>
        </w:rPr>
        <w:t xml:space="preserve">Economic Terms</w:t>
      </w:r>
    </w:p>
    <w:p w:rsidR="00000000" w:rsidDel="00000000" w:rsidP="00000000" w:rsidRDefault="00000000" w:rsidRPr="00000000" w14:paraId="00000016">
      <w:pPr>
        <w:numPr>
          <w:ilvl w:val="0"/>
          <w:numId w:val="18"/>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$200 million target fund size with minimum commitment of $1 million per LP</w:t>
      </w:r>
    </w:p>
    <w:p w:rsidR="00000000" w:rsidDel="00000000" w:rsidP="00000000" w:rsidRDefault="00000000" w:rsidRPr="00000000" w14:paraId="00000017">
      <w:pPr>
        <w:numPr>
          <w:ilvl w:val="0"/>
          <w:numId w:val="18"/>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2% annual management fee during 5-year investment period, stepping down to 1.5% thereafter</w:t>
      </w:r>
    </w:p>
    <w:p w:rsidR="00000000" w:rsidDel="00000000" w:rsidP="00000000" w:rsidRDefault="00000000" w:rsidRPr="00000000" w14:paraId="00000018">
      <w:pPr>
        <w:numPr>
          <w:ilvl w:val="0"/>
          <w:numId w:val="18"/>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20% carried interest wit</w:t>
      </w:r>
      <w:sdt>
        <w:sdtPr>
          <w:id w:val="-54766006"/>
          <w:tag w:val="goog_rdk_1"/>
        </w:sdtPr>
        <w:sdtContent>
          <w:commentRangeStart w:id="1"/>
        </w:sdtContent>
      </w:sdt>
      <w:r w:rsidDel="00000000" w:rsidR="00000000" w:rsidRPr="00000000">
        <w:rPr>
          <w:rFonts w:ascii="Play" w:cs="Play" w:eastAsia="Play" w:hAnsi="Play"/>
          <w:rtl w:val="0"/>
        </w:rPr>
        <w:t xml:space="preserve">h 8% preferred return hurdle rate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9">
      <w:pPr>
        <w:numPr>
          <w:ilvl w:val="0"/>
          <w:numId w:val="18"/>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Impact-linked carry mechanism where 5% of carried interest is tied to achieving predetermined impact targets, ensuring alignment between financial returns and impact goals</w:t>
      </w:r>
      <w:bookmarkStart w:colFirst="0" w:colLast="0" w:name="bookmark=id.sm0xr2lqzff" w:id="9"/>
      <w:bookmarkEnd w:id="9"/>
      <w:hyperlink w:anchor="bookmark=id.ujs8wh1atxgn">
        <w:r w:rsidDel="00000000" w:rsidR="00000000" w:rsidRPr="00000000">
          <w:rPr>
            <w:rFonts w:ascii="Play" w:cs="Play" w:eastAsia="Play" w:hAnsi="Play"/>
            <w:u w:val="single"/>
            <w:vertAlign w:val="superscript"/>
            <w:rtl w:val="0"/>
          </w:rPr>
          <w:t xml:space="preserve">[1]</w:t>
        </w:r>
      </w:hyperlink>
      <w:r w:rsidDel="00000000" w:rsidR="00000000" w:rsidRPr="00000000">
        <w:rPr>
          <w:rtl w:val="0"/>
        </w:rPr>
      </w:r>
    </w:p>
    <w:p w:rsidR="00000000" w:rsidDel="00000000" w:rsidP="00000000" w:rsidRDefault="00000000" w:rsidRPr="00000000" w14:paraId="0000001A">
      <w:pPr>
        <w:spacing w:after="105" w:before="315" w:line="360" w:lineRule="auto"/>
        <w:ind w:left="-30" w:firstLine="0"/>
        <w:rPr>
          <w:rFonts w:ascii="Play" w:cs="Play" w:eastAsia="Play" w:hAnsi="Play"/>
        </w:rPr>
      </w:pPr>
      <w:sdt>
        <w:sdtPr>
          <w:id w:val="-1653357995"/>
          <w:tag w:val="goog_rdk_2"/>
        </w:sdtPr>
        <w:sdtContent>
          <w:commentRangeStart w:id="2"/>
        </w:sdtContent>
      </w:sdt>
      <w:r w:rsidDel="00000000" w:rsidR="00000000" w:rsidRPr="00000000">
        <w:rPr>
          <w:rFonts w:ascii="Play" w:cs="Play" w:eastAsia="Play" w:hAnsi="Play"/>
          <w:b w:val="1"/>
          <w:bCs w:val="1"/>
          <w:sz w:val="24"/>
          <w:szCs w:val="24"/>
          <w:rtl w:val="0"/>
        </w:rPr>
        <w:t xml:space="preserve">LP Advisory Committee </w:t>
      </w:r>
      <w:r w:rsidDel="00000000" w:rsidR="00000000" w:rsidRPr="00000000">
        <w:rPr>
          <w:rFonts w:ascii="Play" w:cs="Play" w:eastAsia="Play" w:hAnsi="Play"/>
          <w:i w:val="1"/>
          <w:iCs w:val="1"/>
          <w:sz w:val="24"/>
          <w:szCs w:val="24"/>
          <w:rtl w:val="0"/>
        </w:rPr>
        <w:t xml:space="preserve">(needs development)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B">
      <w:pPr>
        <w:spacing w:after="210" w:line="360" w:lineRule="auto"/>
        <w:rPr>
          <w:rFonts w:ascii="Play" w:cs="Play" w:eastAsia="Play" w:hAnsi="Play"/>
        </w:rPr>
      </w:pPr>
      <w:sdt>
        <w:sdtPr>
          <w:id w:val="1057991636"/>
          <w:tag w:val="goog_rdk_3"/>
        </w:sdtPr>
        <w:sdtContent>
          <w:commentRangeStart w:id="3"/>
        </w:sdtContent>
      </w:sdt>
      <w:r w:rsidDel="00000000" w:rsidR="00000000" w:rsidRPr="00000000">
        <w:rPr>
          <w:rFonts w:ascii="Play" w:cs="Play" w:eastAsia="Play" w:hAnsi="Play"/>
          <w:rtl w:val="0"/>
        </w:rPr>
        <w:t xml:space="preserve">The Limited Partner Advisory Committee (LPAC) will include representatives from major investors and independent impact experts. Beyond standard governance responsibilities, the LPAC will review annual impact assessments and verify achievement of impact targets tied to the carried interest mechanism. This approach creates enforceable commitments to non-financial goals, distinguishing true impact investment from "greenwashing"</w:t>
      </w:r>
      <w:bookmarkStart w:colFirst="0" w:colLast="0" w:name="bookmark=id.xnqyyiipn92k" w:id="10"/>
      <w:bookmarkEnd w:id="10"/>
      <w:hyperlink w:anchor="bookmark=id.ujs8wh1atxgn">
        <w:r w:rsidDel="00000000" w:rsidR="00000000" w:rsidRPr="00000000">
          <w:rPr>
            <w:rFonts w:ascii="Play" w:cs="Play" w:eastAsia="Play" w:hAnsi="Play"/>
            <w:u w:val="single"/>
            <w:vertAlign w:val="superscript"/>
            <w:rtl w:val="0"/>
          </w:rPr>
          <w:t xml:space="preserve">[1]</w:t>
        </w:r>
      </w:hyperlink>
      <w:r w:rsidDel="00000000" w:rsidR="00000000" w:rsidRPr="00000000">
        <w:rPr>
          <w:rFonts w:ascii="Play" w:cs="Play" w:eastAsia="Play" w:hAnsi="Play"/>
          <w:rtl w:val="0"/>
        </w:rPr>
        <w:t xml:space="preserv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C">
      <w:pPr>
        <w:pStyle w:val="Heading1"/>
        <w:spacing w:after="105" w:before="315" w:line="360" w:lineRule="auto"/>
        <w:ind w:left="-30" w:firstLine="0"/>
        <w:rPr/>
      </w:pPr>
      <w:bookmarkStart w:colFirst="0" w:colLast="0" w:name="_heading=h.a7zwlffid1am" w:id="11"/>
      <w:bookmarkEnd w:id="11"/>
      <w:r w:rsidDel="00000000" w:rsidR="00000000" w:rsidRPr="00000000">
        <w:rPr>
          <w:rtl w:val="0"/>
        </w:rPr>
        <w:t xml:space="preserve">Flow-Through Impact Provisions</w:t>
      </w:r>
    </w:p>
    <w:p w:rsidR="00000000" w:rsidDel="00000000" w:rsidP="00000000" w:rsidRDefault="00000000" w:rsidRPr="00000000" w14:paraId="0000001D">
      <w:pPr>
        <w:spacing w:after="210" w:line="360" w:lineRule="auto"/>
        <w:rPr>
          <w:rFonts w:ascii="Play" w:cs="Play" w:eastAsia="Play" w:hAnsi="Play"/>
        </w:rPr>
      </w:pPr>
      <w:r w:rsidDel="00000000" w:rsidR="00000000" w:rsidRPr="00000000">
        <w:rPr>
          <w:rFonts w:ascii="Play" w:cs="Play" w:eastAsia="Play" w:hAnsi="Play"/>
          <w:rtl w:val="0"/>
        </w:rPr>
        <w:t xml:space="preserve">The fund will implement contractual "flow-through" of impact terms from LP agreements to portfolio company contracts, ensuring consistent impact accountability throughout the investment chain. These provisions will include specific, measurable impact targets customized to each investment but maintained within a consistent measurement framework</w:t>
      </w:r>
      <w:bookmarkStart w:colFirst="0" w:colLast="0" w:name="bookmark=id.j4pubb7rxh5m" w:id="12"/>
      <w:bookmarkEnd w:id="12"/>
      <w:hyperlink w:anchor="bookmark=id.ujs8wh1atxgn">
        <w:r w:rsidDel="00000000" w:rsidR="00000000" w:rsidRPr="00000000">
          <w:rPr>
            <w:rFonts w:ascii="Play" w:cs="Play" w:eastAsia="Play" w:hAnsi="Play"/>
            <w:u w:val="single"/>
            <w:vertAlign w:val="superscript"/>
            <w:rtl w:val="0"/>
          </w:rPr>
          <w:t xml:space="preserve">[1]</w:t>
        </w:r>
      </w:hyperlink>
      <w:r w:rsidDel="00000000" w:rsidR="00000000" w:rsidRPr="00000000">
        <w:rPr>
          <w:rFonts w:ascii="Play" w:cs="Play" w:eastAsia="Play" w:hAnsi="Play"/>
          <w:rtl w:val="0"/>
        </w:rPr>
        <w:t xml:space="preserve">.</w:t>
      </w:r>
    </w:p>
    <w:p w:rsidR="00000000" w:rsidDel="00000000" w:rsidP="00000000" w:rsidRDefault="00000000" w:rsidRPr="00000000" w14:paraId="0000001E">
      <w:pPr>
        <w:pStyle w:val="Heading1"/>
        <w:spacing w:after="105" w:before="315" w:line="360" w:lineRule="auto"/>
        <w:ind w:left="-30" w:firstLine="0"/>
        <w:rPr>
          <w:i w:val="1"/>
          <w:iCs w:val="1"/>
        </w:rPr>
      </w:pPr>
      <w:bookmarkStart w:colFirst="0" w:colLast="0" w:name="_heading=h.e4wblgoptpks" w:id="13"/>
      <w:bookmarkEnd w:id="13"/>
      <w:r w:rsidDel="00000000" w:rsidR="00000000" w:rsidRPr="00000000">
        <w:rPr>
          <w:b w:val="1"/>
          <w:bCs w:val="1"/>
          <w:rtl w:val="0"/>
        </w:rPr>
        <w:t xml:space="preserve">Investment Criteria and Impact Metrics </w:t>
      </w:r>
      <w:r w:rsidDel="00000000" w:rsidR="00000000" w:rsidRPr="00000000">
        <w:rPr>
          <w:i w:val="1"/>
          <w:iCs w:val="1"/>
          <w:rtl w:val="0"/>
        </w:rPr>
        <w:t xml:space="preserve">(needs further development)</w:t>
      </w:r>
    </w:p>
    <w:p w:rsidR="00000000" w:rsidDel="00000000" w:rsidP="00000000" w:rsidRDefault="00000000" w:rsidRPr="00000000" w14:paraId="0000001F">
      <w:pPr>
        <w:spacing w:after="210" w:line="360" w:lineRule="auto"/>
        <w:rPr>
          <w:rFonts w:ascii="Play" w:cs="Play" w:eastAsia="Play" w:hAnsi="Play"/>
        </w:rPr>
      </w:pPr>
      <w:r w:rsidDel="00000000" w:rsidR="00000000" w:rsidRPr="00000000">
        <w:rPr>
          <w:rFonts w:ascii="Play" w:cs="Play" w:eastAsia="Play" w:hAnsi="Play"/>
          <w:rtl w:val="0"/>
        </w:rPr>
        <w:t xml:space="preserve">The fund will evaluate potential investments against both financial and impact criteria, seeking opportunities that deliver strong performance across both dimensions.</w:t>
      </w:r>
    </w:p>
    <w:p w:rsidR="00000000" w:rsidDel="00000000" w:rsidP="00000000" w:rsidRDefault="00000000" w:rsidRPr="00000000" w14:paraId="00000020">
      <w:pPr>
        <w:pStyle w:val="Heading1"/>
        <w:spacing w:after="105" w:before="315" w:line="360" w:lineRule="auto"/>
        <w:ind w:left="-30" w:firstLine="0"/>
        <w:rPr/>
      </w:pPr>
      <w:bookmarkStart w:colFirst="0" w:colLast="0" w:name="_heading=h.6pwzr8upddux" w:id="14"/>
      <w:bookmarkEnd w:id="14"/>
      <w:sdt>
        <w:sdtPr>
          <w:id w:val="739716810"/>
          <w:tag w:val="goog_rdk_4"/>
        </w:sdtPr>
        <w:sdtContent>
          <w:commentRangeStart w:id="4"/>
        </w:sdtContent>
      </w:sdt>
      <w:r w:rsidDel="00000000" w:rsidR="00000000" w:rsidRPr="00000000">
        <w:rPr>
          <w:rtl w:val="0"/>
        </w:rPr>
        <w:t xml:space="preserve">Target Returns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1">
      <w:pPr>
        <w:numPr>
          <w:ilvl w:val="0"/>
          <w:numId w:val="19"/>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Expected exit timeline of 5-7 years</w:t>
      </w:r>
    </w:p>
    <w:p w:rsidR="00000000" w:rsidDel="00000000" w:rsidP="00000000" w:rsidRDefault="00000000" w:rsidRPr="00000000" w14:paraId="00000022">
      <w:pPr>
        <w:numPr>
          <w:ilvl w:val="0"/>
          <w:numId w:val="19"/>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Balanced approach to dividend distributions and capital appreciation</w:t>
      </w:r>
    </w:p>
    <w:p w:rsidR="00000000" w:rsidDel="00000000" w:rsidP="00000000" w:rsidRDefault="00000000" w:rsidRPr="00000000" w14:paraId="00000023">
      <w:pPr>
        <w:numPr>
          <w:ilvl w:val="0"/>
          <w:numId w:val="19"/>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Multiple on invested capital (MOIC) target of 2.5-3.0x</w:t>
      </w:r>
    </w:p>
    <w:p w:rsidR="00000000" w:rsidDel="00000000" w:rsidP="00000000" w:rsidRDefault="00000000" w:rsidRPr="00000000" w14:paraId="00000024">
      <w:pPr>
        <w:jc w:val="center"/>
        <w:rPr>
          <w:rFonts w:ascii="Cambria Math" w:cs="Cambria Math" w:eastAsia="Cambria Math" w:hAnsi="Cambria Math"/>
        </w:rPr>
      </w:pPr>
      <m:oMath>
        <m:r>
          <w:rPr>
            <w:rFonts w:ascii="Cambria Math" w:cs="Cambria Math" w:eastAsia="Cambria Math" w:hAnsi="Cambria Math"/>
          </w:rPr>
          <m:t xml:space="preserve">MOIC= </m:t>
        </m:r>
        <m:f>
          <m:fPr>
            <m:ctrlPr>
              <w:rPr>
                <w:rFonts w:ascii="Cambria Math" w:cs="Cambria Math" w:eastAsia="Cambria Math" w:hAnsi="Cambria Math"/>
              </w:rPr>
            </m:ctrlPr>
          </m:fPr>
          <m:num>
            <m:r>
              <w:rPr>
                <w:rFonts w:ascii="Cambria Math" w:cs="Cambria Math" w:eastAsia="Cambria Math" w:hAnsi="Cambria Math"/>
              </w:rPr>
              <m:t xml:space="preserve">Initial Capital Investment</m:t>
            </m:r>
          </m:num>
          <m:den>
            <m:r>
              <w:rPr>
                <w:rFonts w:ascii="Cambria Math" w:cs="Cambria Math" w:eastAsia="Cambria Math" w:hAnsi="Cambria Math"/>
              </w:rPr>
              <m:t xml:space="preserve">Exit Value of the Asset</m:t>
            </m:r>
          </m:den>
        </m:f>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025">
      <w:pPr>
        <w:jc w:val="center"/>
        <w:rPr>
          <w:rFonts w:ascii="Cambria Math" w:cs="Cambria Math" w:eastAsia="Cambria Math" w:hAnsi="Cambria Math"/>
        </w:rPr>
      </w:pPr>
      <m:oMath>
        <m:r>
          <w:rPr>
            <w:rFonts w:ascii="Cambria Math" w:cs="Cambria Math" w:eastAsia="Cambria Math" w:hAnsi="Cambria Math"/>
          </w:rPr>
          <m:t xml:space="preserve">MOIC=</m:t>
        </m:r>
        <m:sSup>
          <m:sSupPr>
            <m:ctrlPr>
              <w:rPr>
                <w:rFonts w:ascii="Cambria Math" w:cs="Cambria Math" w:eastAsia="Cambria Math" w:hAnsi="Cambria Math"/>
              </w:rPr>
            </m:ctrlPr>
          </m:sSupPr>
          <m:e>
            <m:r>
              <w:rPr>
                <w:rFonts w:ascii="Cambria Math" w:cs="Cambria Math" w:eastAsia="Cambria Math" w:hAnsi="Cambria Math"/>
              </w:rPr>
              <m:t xml:space="preserve">(1+IRR)</m:t>
            </m:r>
          </m:e>
          <m:sup>
            <m:r>
              <w:rPr>
                <w:rFonts w:ascii="Cambria Math" w:cs="Cambria Math" w:eastAsia="Cambria Math" w:hAnsi="Cambria Math"/>
              </w:rPr>
              <m:t xml:space="preserve">t</m:t>
            </m:r>
          </m:sup>
        </m:sSup>
      </m:oMath>
      <w:r w:rsidDel="00000000" w:rsidR="00000000" w:rsidRPr="00000000">
        <w:rPr>
          <w:rtl w:val="0"/>
        </w:rPr>
      </w:r>
    </w:p>
    <w:p w:rsidR="00000000" w:rsidDel="00000000" w:rsidP="00000000" w:rsidRDefault="00000000" w:rsidRPr="00000000" w14:paraId="00000026">
      <w:pPr>
        <w:numPr>
          <w:ilvl w:val="0"/>
          <w:numId w:val="19"/>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Gross IRR of 15.5-20.1% (net IRR of 13-16%)</w:t>
      </w:r>
    </w:p>
    <w:p w:rsidR="00000000" w:rsidDel="00000000" w:rsidP="00000000" w:rsidRDefault="00000000" w:rsidRPr="00000000" w14:paraId="00000027">
      <w:pPr>
        <w:jc w:val="center"/>
        <w:rPr>
          <w:rFonts w:ascii="Cambria Math" w:cs="Cambria Math" w:eastAsia="Cambria Math" w:hAnsi="Cambria Math"/>
        </w:rPr>
      </w:pPr>
      <m:oMath>
        <m:r>
          <w:rPr>
            <w:rFonts w:ascii="Cambria Math" w:cs="Cambria Math" w:eastAsia="Cambria Math" w:hAnsi="Cambria Math"/>
          </w:rPr>
          <m:t xml:space="preserve">IRR=</m:t>
        </m:r>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MOIC</m:t>
                </m:r>
              </m:e>
              <m:sup>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t</m:t>
                    </m:r>
                  </m:den>
                </m:f>
              </m:sup>
            </m:sSup>
          </m:e>
        </m:d>
        <m:r>
          <w:rPr>
            <w:rFonts w:ascii="Cambria Math" w:cs="Cambria Math" w:eastAsia="Cambria Math" w:hAnsi="Cambria Math"/>
          </w:rPr>
          <m:t xml:space="preserve">-1</m:t>
        </m:r>
      </m:oMath>
      <w:r w:rsidDel="00000000" w:rsidR="00000000" w:rsidRPr="00000000">
        <w:rPr>
          <w:rtl w:val="0"/>
        </w:rPr>
      </w:r>
    </w:p>
    <w:p w:rsidR="00000000" w:rsidDel="00000000" w:rsidP="00000000" w:rsidRDefault="00000000" w:rsidRPr="00000000" w14:paraId="00000028">
      <w:pPr>
        <w:spacing w:after="105" w:before="105" w:line="360" w:lineRule="auto"/>
        <w:rPr>
          <w:rFonts w:ascii="Play" w:cs="Play" w:eastAsia="Play" w:hAnsi="Play"/>
        </w:rPr>
      </w:pPr>
      <w:r w:rsidDel="00000000" w:rsidR="00000000" w:rsidRPr="00000000">
        <w:rPr>
          <w:rtl w:val="0"/>
        </w:rPr>
      </w:r>
    </w:p>
    <w:tbl>
      <w:tblPr>
        <w:tblStyle w:val="Table1"/>
        <w:tblW w:w="9186.0" w:type="dxa"/>
        <w:jc w:val="left"/>
        <w:tblLayout w:type="fixed"/>
        <w:tblLook w:val="04A0"/>
      </w:tblPr>
      <w:tblGrid>
        <w:gridCol w:w="1308"/>
        <w:gridCol w:w="2948"/>
        <w:gridCol w:w="2789"/>
        <w:gridCol w:w="2141"/>
        <w:tblGridChange w:id="0">
          <w:tblGrid>
            <w:gridCol w:w="1308"/>
            <w:gridCol w:w="2948"/>
            <w:gridCol w:w="2789"/>
            <w:gridCol w:w="2141"/>
          </w:tblGrid>
        </w:tblGridChange>
      </w:tblGrid>
      <w:tr>
        <w:trPr>
          <w:cantSplit w:val="0"/>
          <w:tblHeader w:val="0"/>
        </w:trPr>
        <w:tc>
          <w:tcPr/>
          <w:p w:rsidR="00000000" w:rsidDel="00000000" w:rsidP="00000000" w:rsidRDefault="00000000" w:rsidRPr="00000000" w14:paraId="00000029">
            <w:pPr>
              <w:spacing w:after="105" w:before="105" w:line="360" w:lineRule="auto"/>
              <w:jc w:val="left"/>
              <w:rPr>
                <w:b w:val="1"/>
                <w:bCs w:val="1"/>
              </w:rPr>
            </w:pPr>
            <w:r w:rsidDel="00000000" w:rsidR="00000000" w:rsidRPr="00000000">
              <w:rPr>
                <w:b w:val="1"/>
                <w:bCs w:val="1"/>
                <w:rtl w:val="0"/>
              </w:rPr>
              <w:t xml:space="preserve">Gross IRR</w:t>
            </w:r>
          </w:p>
        </w:tc>
        <w:tc>
          <w:tcPr/>
          <w:p w:rsidR="00000000" w:rsidDel="00000000" w:rsidP="00000000" w:rsidRDefault="00000000" w:rsidRPr="00000000" w14:paraId="0000002A">
            <w:pPr>
              <w:spacing w:after="105" w:before="105" w:line="360" w:lineRule="auto"/>
              <w:rPr>
                <w:b w:val="1"/>
                <w:bCs w:val="1"/>
              </w:rPr>
            </w:pPr>
            <w:r w:rsidDel="00000000" w:rsidR="00000000" w:rsidRPr="00000000">
              <w:rPr>
                <w:b w:val="1"/>
                <w:bCs w:val="1"/>
                <w:rtl w:val="0"/>
              </w:rPr>
              <w:t xml:space="preserve">Management Fee Impact</w:t>
            </w:r>
          </w:p>
        </w:tc>
        <w:tc>
          <w:tcPr/>
          <w:p w:rsidR="00000000" w:rsidDel="00000000" w:rsidP="00000000" w:rsidRDefault="00000000" w:rsidRPr="00000000" w14:paraId="0000002B">
            <w:pPr>
              <w:spacing w:after="105" w:before="105" w:line="360" w:lineRule="auto"/>
              <w:rPr>
                <w:b w:val="1"/>
                <w:bCs w:val="1"/>
              </w:rPr>
            </w:pPr>
            <w:r w:rsidDel="00000000" w:rsidR="00000000" w:rsidRPr="00000000">
              <w:rPr>
                <w:b w:val="1"/>
                <w:bCs w:val="1"/>
                <w:rtl w:val="0"/>
              </w:rPr>
              <w:t xml:space="preserve">Carried Interest Impact</w:t>
            </w:r>
          </w:p>
        </w:tc>
        <w:tc>
          <w:tcPr/>
          <w:p w:rsidR="00000000" w:rsidDel="00000000" w:rsidP="00000000" w:rsidRDefault="00000000" w:rsidRPr="00000000" w14:paraId="0000002C">
            <w:pPr>
              <w:spacing w:after="105" w:before="105" w:line="360" w:lineRule="auto"/>
              <w:rPr>
                <w:b w:val="1"/>
                <w:bCs w:val="1"/>
              </w:rPr>
            </w:pPr>
            <w:r w:rsidDel="00000000" w:rsidR="00000000" w:rsidRPr="00000000">
              <w:rPr>
                <w:b w:val="1"/>
                <w:bCs w:val="1"/>
                <w:rtl w:val="0"/>
              </w:rPr>
              <w:t xml:space="preserve">Net IRR (Approx.)</w:t>
            </w:r>
          </w:p>
        </w:tc>
      </w:tr>
      <w:tr>
        <w:trPr>
          <w:cantSplit w:val="0"/>
          <w:tblHeader w:val="0"/>
        </w:trPr>
        <w:tc>
          <w:tcPr/>
          <w:p w:rsidR="00000000" w:rsidDel="00000000" w:rsidP="00000000" w:rsidRDefault="00000000" w:rsidRPr="00000000" w14:paraId="0000002D">
            <w:pPr>
              <w:spacing w:after="105" w:before="105" w:line="360" w:lineRule="auto"/>
              <w:rPr/>
            </w:pPr>
            <w:r w:rsidDel="00000000" w:rsidR="00000000" w:rsidRPr="00000000">
              <w:rPr>
                <w:rtl w:val="0"/>
              </w:rPr>
              <w:t xml:space="preserve">15%</w:t>
            </w:r>
          </w:p>
        </w:tc>
        <w:tc>
          <w:tcPr/>
          <w:p w:rsidR="00000000" w:rsidDel="00000000" w:rsidP="00000000" w:rsidRDefault="00000000" w:rsidRPr="00000000" w14:paraId="0000002E">
            <w:pPr>
              <w:spacing w:after="105" w:before="105" w:line="360" w:lineRule="auto"/>
              <w:rPr>
                <w:rFonts w:ascii="Play" w:cs="Play" w:eastAsia="Play" w:hAnsi="Play"/>
              </w:rPr>
            </w:pPr>
            <w:r w:rsidDel="00000000" w:rsidR="00000000" w:rsidRPr="00000000">
              <w:rPr>
                <w:rFonts w:ascii="Play" w:cs="Play" w:eastAsia="Play" w:hAnsi="Play"/>
                <w:rtl w:val="0"/>
              </w:rPr>
              <w:t xml:space="preserve">~1.85%</w:t>
            </w:r>
          </w:p>
        </w:tc>
        <w:tc>
          <w:tcPr/>
          <w:p w:rsidR="00000000" w:rsidDel="00000000" w:rsidP="00000000" w:rsidRDefault="00000000" w:rsidRPr="00000000" w14:paraId="0000002F">
            <w:pPr>
              <w:spacing w:after="105" w:before="105" w:line="360" w:lineRule="auto"/>
              <w:rPr>
                <w:rFonts w:ascii="Play" w:cs="Play" w:eastAsia="Play" w:hAnsi="Play"/>
              </w:rPr>
            </w:pPr>
            <w:r w:rsidDel="00000000" w:rsidR="00000000" w:rsidRPr="00000000">
              <w:rPr>
                <w:rFonts w:ascii="Play" w:cs="Play" w:eastAsia="Play" w:hAnsi="Play"/>
                <w:rtl w:val="0"/>
              </w:rPr>
              <w:t xml:space="preserve">~1.4%</w:t>
            </w:r>
          </w:p>
        </w:tc>
        <w:tc>
          <w:tcPr/>
          <w:p w:rsidR="00000000" w:rsidDel="00000000" w:rsidP="00000000" w:rsidRDefault="00000000" w:rsidRPr="00000000" w14:paraId="00000030">
            <w:pPr>
              <w:spacing w:after="105" w:before="105" w:line="360" w:lineRule="auto"/>
              <w:rPr>
                <w:rFonts w:ascii="Play" w:cs="Play" w:eastAsia="Play" w:hAnsi="Play"/>
              </w:rPr>
            </w:pPr>
            <w:r w:rsidDel="00000000" w:rsidR="00000000" w:rsidRPr="00000000">
              <w:rPr>
                <w:rFonts w:ascii="Play" w:cs="Play" w:eastAsia="Play" w:hAnsi="Play"/>
                <w:rtl w:val="0"/>
              </w:rPr>
              <w:t xml:space="preserve">~11.75%</w:t>
            </w:r>
          </w:p>
        </w:tc>
      </w:tr>
      <w:tr>
        <w:trPr>
          <w:cantSplit w:val="0"/>
          <w:tblHeader w:val="0"/>
        </w:trPr>
        <w:tc>
          <w:tcPr/>
          <w:p w:rsidR="00000000" w:rsidDel="00000000" w:rsidP="00000000" w:rsidRDefault="00000000" w:rsidRPr="00000000" w14:paraId="00000031">
            <w:pPr>
              <w:spacing w:after="105" w:before="105" w:line="360" w:lineRule="auto"/>
              <w:rPr/>
            </w:pPr>
            <w:r w:rsidDel="00000000" w:rsidR="00000000" w:rsidRPr="00000000">
              <w:rPr>
                <w:rtl w:val="0"/>
              </w:rPr>
              <w:t xml:space="preserve">20%</w:t>
            </w:r>
          </w:p>
        </w:tc>
        <w:tc>
          <w:tcPr/>
          <w:p w:rsidR="00000000" w:rsidDel="00000000" w:rsidP="00000000" w:rsidRDefault="00000000" w:rsidRPr="00000000" w14:paraId="00000032">
            <w:pPr>
              <w:spacing w:after="105" w:before="105" w:line="360" w:lineRule="auto"/>
              <w:rPr>
                <w:rFonts w:ascii="Play" w:cs="Play" w:eastAsia="Play" w:hAnsi="Play"/>
              </w:rPr>
            </w:pPr>
            <w:r w:rsidDel="00000000" w:rsidR="00000000" w:rsidRPr="00000000">
              <w:rPr>
                <w:rFonts w:ascii="Play" w:cs="Play" w:eastAsia="Play" w:hAnsi="Play"/>
                <w:rtl w:val="0"/>
              </w:rPr>
              <w:t xml:space="preserve">~1.85%</w:t>
            </w:r>
          </w:p>
        </w:tc>
        <w:tc>
          <w:tcPr/>
          <w:p w:rsidR="00000000" w:rsidDel="00000000" w:rsidP="00000000" w:rsidRDefault="00000000" w:rsidRPr="00000000" w14:paraId="00000033">
            <w:pPr>
              <w:spacing w:after="105" w:before="105" w:line="360" w:lineRule="auto"/>
              <w:rPr>
                <w:rFonts w:ascii="Play" w:cs="Play" w:eastAsia="Play" w:hAnsi="Play"/>
              </w:rPr>
            </w:pPr>
            <w:r w:rsidDel="00000000" w:rsidR="00000000" w:rsidRPr="00000000">
              <w:rPr>
                <w:rFonts w:ascii="Play" w:cs="Play" w:eastAsia="Play" w:hAnsi="Play"/>
                <w:rtl w:val="0"/>
              </w:rPr>
              <w:t xml:space="preserve">~2.4%</w:t>
            </w:r>
          </w:p>
        </w:tc>
        <w:tc>
          <w:tcPr/>
          <w:p w:rsidR="00000000" w:rsidDel="00000000" w:rsidP="00000000" w:rsidRDefault="00000000" w:rsidRPr="00000000" w14:paraId="00000034">
            <w:pPr>
              <w:spacing w:after="105" w:before="105" w:line="360" w:lineRule="auto"/>
              <w:rPr>
                <w:rFonts w:ascii="Play" w:cs="Play" w:eastAsia="Play" w:hAnsi="Play"/>
              </w:rPr>
            </w:pPr>
            <w:r w:rsidDel="00000000" w:rsidR="00000000" w:rsidRPr="00000000">
              <w:rPr>
                <w:rFonts w:ascii="Play" w:cs="Play" w:eastAsia="Play" w:hAnsi="Play"/>
                <w:rtl w:val="0"/>
              </w:rPr>
              <w:t xml:space="preserve">~15.75%</w:t>
            </w:r>
          </w:p>
        </w:tc>
      </w:tr>
      <w:tr>
        <w:trPr>
          <w:cantSplit w:val="0"/>
          <w:tblHeader w:val="0"/>
        </w:trPr>
        <w:tc>
          <w:tcPr/>
          <w:p w:rsidR="00000000" w:rsidDel="00000000" w:rsidP="00000000" w:rsidRDefault="00000000" w:rsidRPr="00000000" w14:paraId="00000035">
            <w:pPr>
              <w:spacing w:after="105" w:before="105" w:line="360" w:lineRule="auto"/>
              <w:rPr/>
            </w:pPr>
            <w:r w:rsidDel="00000000" w:rsidR="00000000" w:rsidRPr="00000000">
              <w:rPr>
                <w:rtl w:val="0"/>
              </w:rPr>
              <w:t xml:space="preserve">25%</w:t>
            </w:r>
          </w:p>
        </w:tc>
        <w:tc>
          <w:tcPr/>
          <w:p w:rsidR="00000000" w:rsidDel="00000000" w:rsidP="00000000" w:rsidRDefault="00000000" w:rsidRPr="00000000" w14:paraId="00000036">
            <w:pPr>
              <w:spacing w:after="105" w:before="105" w:line="360" w:lineRule="auto"/>
              <w:rPr>
                <w:rFonts w:ascii="Play" w:cs="Play" w:eastAsia="Play" w:hAnsi="Play"/>
              </w:rPr>
            </w:pPr>
            <w:r w:rsidDel="00000000" w:rsidR="00000000" w:rsidRPr="00000000">
              <w:rPr>
                <w:rFonts w:ascii="Play" w:cs="Play" w:eastAsia="Play" w:hAnsi="Play"/>
                <w:rtl w:val="0"/>
              </w:rPr>
              <w:t xml:space="preserve">~1.85%</w:t>
            </w:r>
          </w:p>
        </w:tc>
        <w:tc>
          <w:tcPr/>
          <w:p w:rsidR="00000000" w:rsidDel="00000000" w:rsidP="00000000" w:rsidRDefault="00000000" w:rsidRPr="00000000" w14:paraId="00000037">
            <w:pPr>
              <w:spacing w:after="105" w:before="105" w:line="360" w:lineRule="auto"/>
              <w:rPr>
                <w:rFonts w:ascii="Play" w:cs="Play" w:eastAsia="Play" w:hAnsi="Play"/>
              </w:rPr>
            </w:pPr>
            <w:r w:rsidDel="00000000" w:rsidR="00000000" w:rsidRPr="00000000">
              <w:rPr>
                <w:rFonts w:ascii="Play" w:cs="Play" w:eastAsia="Play" w:hAnsi="Play"/>
                <w:rtl w:val="0"/>
              </w:rPr>
              <w:t xml:space="preserve">~3.4%</w:t>
            </w:r>
          </w:p>
        </w:tc>
        <w:tc>
          <w:tcPr/>
          <w:p w:rsidR="00000000" w:rsidDel="00000000" w:rsidP="00000000" w:rsidRDefault="00000000" w:rsidRPr="00000000" w14:paraId="00000038">
            <w:pPr>
              <w:spacing w:after="105" w:before="105" w:line="360" w:lineRule="auto"/>
              <w:rPr>
                <w:rFonts w:ascii="Play" w:cs="Play" w:eastAsia="Play" w:hAnsi="Play"/>
              </w:rPr>
            </w:pPr>
            <w:r w:rsidDel="00000000" w:rsidR="00000000" w:rsidRPr="00000000">
              <w:rPr>
                <w:rFonts w:ascii="Play" w:cs="Play" w:eastAsia="Play" w:hAnsi="Play"/>
                <w:rtl w:val="0"/>
              </w:rPr>
              <w:t xml:space="preserve">~19.75%</w:t>
            </w:r>
          </w:p>
        </w:tc>
      </w:tr>
    </w:tbl>
    <w:p w:rsidR="00000000" w:rsidDel="00000000" w:rsidP="00000000" w:rsidRDefault="00000000" w:rsidRPr="00000000" w14:paraId="00000039">
      <w:pPr>
        <w:spacing w:after="105" w:before="105" w:line="360" w:lineRule="auto"/>
        <w:rPr>
          <w:rFonts w:ascii="Play" w:cs="Play" w:eastAsia="Play" w:hAnsi="Play"/>
          <w:i w:val="1"/>
          <w:iCs w:val="1"/>
        </w:rPr>
      </w:pPr>
      <w:r w:rsidDel="00000000" w:rsidR="00000000" w:rsidRPr="00000000">
        <w:rPr>
          <w:rFonts w:ascii="Play" w:cs="Play" w:eastAsia="Play" w:hAnsi="Play"/>
          <w:i w:val="1"/>
          <w:iCs w:val="1"/>
          <w:rtl w:val="0"/>
        </w:rPr>
        <w:t xml:space="preserve">See Appendix for Breakdown</w:t>
      </w:r>
    </w:p>
    <w:p w:rsidR="00000000" w:rsidDel="00000000" w:rsidP="00000000" w:rsidRDefault="00000000" w:rsidRPr="00000000" w14:paraId="0000003A">
      <w:pPr>
        <w:pStyle w:val="Heading1"/>
        <w:spacing w:after="105" w:before="315" w:line="360" w:lineRule="auto"/>
        <w:ind w:left="-30" w:firstLine="0"/>
        <w:rPr/>
      </w:pPr>
      <w:bookmarkStart w:colFirst="0" w:colLast="0" w:name="_heading=h.m6owinlvsn81" w:id="15"/>
      <w:bookmarkEnd w:id="15"/>
      <w:r w:rsidDel="00000000" w:rsidR="00000000" w:rsidRPr="00000000">
        <w:rPr>
          <w:rtl w:val="0"/>
        </w:rPr>
        <w:t xml:space="preserve">Impact Objectives and Metrics</w:t>
      </w:r>
    </w:p>
    <w:p w:rsidR="00000000" w:rsidDel="00000000" w:rsidP="00000000" w:rsidRDefault="00000000" w:rsidRPr="00000000" w14:paraId="0000003B">
      <w:pPr>
        <w:spacing w:after="210" w:line="360" w:lineRule="auto"/>
        <w:rPr>
          <w:rFonts w:ascii="Play" w:cs="Play" w:eastAsia="Play" w:hAnsi="Play"/>
        </w:rPr>
      </w:pPr>
      <w:r w:rsidDel="00000000" w:rsidR="00000000" w:rsidRPr="00000000">
        <w:rPr>
          <w:rFonts w:ascii="Play" w:cs="Play" w:eastAsia="Play" w:hAnsi="Play"/>
          <w:rtl w:val="0"/>
        </w:rPr>
        <w:t xml:space="preserve">All investments will target specific, measurable impact outcomes with particular focus on:</w:t>
      </w:r>
    </w:p>
    <w:p w:rsidR="00000000" w:rsidDel="00000000" w:rsidP="00000000" w:rsidRDefault="00000000" w:rsidRPr="00000000" w14:paraId="0000003C">
      <w:pPr>
        <w:numPr>
          <w:ilvl w:val="0"/>
          <w:numId w:val="20"/>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Economic development metrics: job creation, skill development, local procurement</w:t>
      </w:r>
    </w:p>
    <w:p w:rsidR="00000000" w:rsidDel="00000000" w:rsidP="00000000" w:rsidRDefault="00000000" w:rsidRPr="00000000" w14:paraId="0000003D">
      <w:pPr>
        <w:numPr>
          <w:ilvl w:val="0"/>
          <w:numId w:val="20"/>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Environmental performance: CO₂ emissions avoided, water efficiency, biodiversity protection</w:t>
      </w:r>
    </w:p>
    <w:p w:rsidR="00000000" w:rsidDel="00000000" w:rsidP="00000000" w:rsidRDefault="00000000" w:rsidRPr="00000000" w14:paraId="0000003E">
      <w:pPr>
        <w:numPr>
          <w:ilvl w:val="0"/>
          <w:numId w:val="20"/>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Social indicators: community health improvements, educational access, gender equity</w:t>
      </w:r>
    </w:p>
    <w:p w:rsidR="00000000" w:rsidDel="00000000" w:rsidP="00000000" w:rsidRDefault="00000000" w:rsidRPr="00000000" w14:paraId="0000003F">
      <w:pPr>
        <w:numPr>
          <w:ilvl w:val="0"/>
          <w:numId w:val="20"/>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Governance enhancement: anti-corruption measures, transparency practices</w:t>
      </w:r>
    </w:p>
    <w:p w:rsidR="00000000" w:rsidDel="00000000" w:rsidP="00000000" w:rsidRDefault="00000000" w:rsidRPr="00000000" w14:paraId="00000040">
      <w:pPr>
        <w:spacing w:after="210" w:line="360" w:lineRule="auto"/>
        <w:rPr>
          <w:rFonts w:ascii="Play" w:cs="Play" w:eastAsia="Play" w:hAnsi="Play"/>
        </w:rPr>
      </w:pPr>
      <w:r w:rsidDel="00000000" w:rsidR="00000000" w:rsidRPr="00000000">
        <w:rPr>
          <w:rFonts w:ascii="Play" w:cs="Play" w:eastAsia="Play" w:hAnsi="Play"/>
          <w:rtl w:val="0"/>
        </w:rPr>
        <w:t xml:space="preserve">The fund will implement rigorous impact measurement aligned with industry standards including the Global Impact Investing Network's IRIS+ metrics and the UN Sustainable Development Goals</w:t>
      </w:r>
      <w:bookmarkStart w:colFirst="0" w:colLast="0" w:name="bookmark=id.j8zvn6bmwub3" w:id="16"/>
      <w:bookmarkEnd w:id="16"/>
      <w:hyperlink w:anchor="bookmark=id.ujs8wh1atxgn">
        <w:r w:rsidDel="00000000" w:rsidR="00000000" w:rsidRPr="00000000">
          <w:rPr>
            <w:rFonts w:ascii="Play" w:cs="Play" w:eastAsia="Play" w:hAnsi="Play"/>
            <w:u w:val="single"/>
            <w:vertAlign w:val="superscript"/>
            <w:rtl w:val="0"/>
          </w:rPr>
          <w:t xml:space="preserve">[1]</w:t>
        </w:r>
      </w:hyperlink>
      <w:r w:rsidDel="00000000" w:rsidR="00000000" w:rsidRPr="00000000">
        <w:rPr>
          <w:rFonts w:ascii="Play" w:cs="Play" w:eastAsia="Play" w:hAnsi="Play"/>
          <w:rtl w:val="0"/>
        </w:rPr>
        <w:t xml:space="preserve">.</w:t>
      </w:r>
    </w:p>
    <w:p w:rsidR="00000000" w:rsidDel="00000000" w:rsidP="00000000" w:rsidRDefault="00000000" w:rsidRPr="00000000" w14:paraId="00000041">
      <w:pPr>
        <w:spacing w:after="105" w:before="315" w:line="360" w:lineRule="auto"/>
        <w:ind w:left="-30" w:firstLine="0"/>
        <w:rPr>
          <w:rFonts w:ascii="Play" w:cs="Play" w:eastAsia="Play" w:hAnsi="Play"/>
          <w:b w:val="1"/>
          <w:bCs w:val="1"/>
          <w:sz w:val="24"/>
          <w:szCs w:val="24"/>
        </w:rPr>
      </w:pPr>
      <w:r w:rsidDel="00000000" w:rsidR="00000000" w:rsidRPr="00000000">
        <w:rPr>
          <w:rtl w:val="0"/>
        </w:rPr>
      </w:r>
    </w:p>
    <w:p w:rsidR="00000000" w:rsidDel="00000000" w:rsidP="00000000" w:rsidRDefault="00000000" w:rsidRPr="00000000" w14:paraId="00000042">
      <w:pPr>
        <w:pStyle w:val="Heading1"/>
        <w:rPr>
          <w:color w:val="000000"/>
        </w:rPr>
      </w:pPr>
      <w:sdt>
        <w:sdtPr>
          <w:id w:val="-1155079187"/>
          <w:tag w:val="goog_rdk_5"/>
        </w:sdtPr>
        <w:sdtContent>
          <w:commentRangeStart w:id="5"/>
        </w:sdtContent>
      </w:sdt>
      <w:r w:rsidDel="00000000" w:rsidR="00000000" w:rsidRPr="00000000">
        <w:rPr>
          <w:color w:val="000000"/>
          <w:rtl w:val="0"/>
        </w:rPr>
        <w:t xml:space="preserve">The following are ideas on mineral extraction but not necessarily concrete: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3">
      <w:pPr>
        <w:spacing w:after="105" w:before="315" w:line="360" w:lineRule="auto"/>
        <w:ind w:left="-30" w:firstLine="0"/>
        <w:rPr>
          <w:rFonts w:ascii="Play" w:cs="Play" w:eastAsia="Play" w:hAnsi="Play"/>
        </w:rPr>
      </w:pPr>
      <w:r w:rsidDel="00000000" w:rsidR="00000000" w:rsidRPr="00000000">
        <w:rPr>
          <w:rFonts w:ascii="Play" w:cs="Play" w:eastAsia="Play" w:hAnsi="Play"/>
          <w:b w:val="1"/>
          <w:bCs w:val="1"/>
          <w:sz w:val="24"/>
          <w:szCs w:val="24"/>
          <w:rtl w:val="0"/>
        </w:rPr>
        <w:t xml:space="preserve">Technical Strategy and Capabilities</w:t>
      </w:r>
      <w:r w:rsidDel="00000000" w:rsidR="00000000" w:rsidRPr="00000000">
        <w:rPr>
          <w:rtl w:val="0"/>
        </w:rPr>
      </w:r>
    </w:p>
    <w:p w:rsidR="00000000" w:rsidDel="00000000" w:rsidP="00000000" w:rsidRDefault="00000000" w:rsidRPr="00000000" w14:paraId="00000044">
      <w:pPr>
        <w:spacing w:after="210" w:line="360" w:lineRule="auto"/>
        <w:rPr>
          <w:rFonts w:ascii="Play" w:cs="Play" w:eastAsia="Play" w:hAnsi="Play"/>
        </w:rPr>
      </w:pPr>
      <w:r w:rsidDel="00000000" w:rsidR="00000000" w:rsidRPr="00000000">
        <w:rPr>
          <w:rFonts w:ascii="Play" w:cs="Play" w:eastAsia="Play" w:hAnsi="Play"/>
          <w:rtl w:val="0"/>
        </w:rPr>
        <w:t xml:space="preserve">The fund will employ advanced technical approaches to enhance value creation while minimizing environmental impacts, addressing the unique challenges of resource development in emerging markets.</w:t>
      </w:r>
    </w:p>
    <w:p w:rsidR="00000000" w:rsidDel="00000000" w:rsidP="00000000" w:rsidRDefault="00000000" w:rsidRPr="00000000" w14:paraId="00000045">
      <w:pPr>
        <w:spacing w:after="105" w:before="315" w:line="360" w:lineRule="auto"/>
        <w:ind w:left="-30" w:firstLine="0"/>
        <w:rPr>
          <w:rFonts w:ascii="Play" w:cs="Play" w:eastAsia="Play" w:hAnsi="Play"/>
        </w:rPr>
      </w:pPr>
      <w:r w:rsidDel="00000000" w:rsidR="00000000" w:rsidRPr="00000000">
        <w:rPr>
          <w:rFonts w:ascii="Play" w:cs="Play" w:eastAsia="Play" w:hAnsi="Play"/>
          <w:b w:val="1"/>
          <w:bCs w:val="1"/>
          <w:sz w:val="24"/>
          <w:szCs w:val="24"/>
          <w:rtl w:val="0"/>
        </w:rPr>
        <w:t xml:space="preserve">Resource Assessment Technologies</w:t>
      </w:r>
      <w:r w:rsidDel="00000000" w:rsidR="00000000" w:rsidRPr="00000000">
        <w:rPr>
          <w:rtl w:val="0"/>
        </w:rPr>
      </w:r>
    </w:p>
    <w:p w:rsidR="00000000" w:rsidDel="00000000" w:rsidP="00000000" w:rsidRDefault="00000000" w:rsidRPr="00000000" w14:paraId="00000046">
      <w:pPr>
        <w:spacing w:after="210" w:line="360" w:lineRule="auto"/>
        <w:rPr>
          <w:rFonts w:ascii="Play" w:cs="Play" w:eastAsia="Play" w:hAnsi="Play"/>
        </w:rPr>
      </w:pPr>
      <w:r w:rsidDel="00000000" w:rsidR="00000000" w:rsidRPr="00000000">
        <w:rPr>
          <w:rFonts w:ascii="Play" w:cs="Play" w:eastAsia="Play" w:hAnsi="Play"/>
          <w:rtl w:val="0"/>
        </w:rPr>
        <w:t xml:space="preserve">The fund will utilize cutting-edge technologies for resource identification and verification:</w:t>
      </w:r>
    </w:p>
    <w:p w:rsidR="00000000" w:rsidDel="00000000" w:rsidP="00000000" w:rsidRDefault="00000000" w:rsidRPr="00000000" w14:paraId="00000047">
      <w:pPr>
        <w:numPr>
          <w:ilvl w:val="0"/>
          <w:numId w:val="21"/>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High-resolution satellite imagery with machine learning algorithms for initial resource identification</w:t>
      </w:r>
    </w:p>
    <w:p w:rsidR="00000000" w:rsidDel="00000000" w:rsidP="00000000" w:rsidRDefault="00000000" w:rsidRPr="00000000" w14:paraId="00000048">
      <w:pPr>
        <w:numPr>
          <w:ilvl w:val="0"/>
          <w:numId w:val="21"/>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Advanced geophysical survey techniques including drone-mounted magnetometers</w:t>
      </w:r>
    </w:p>
    <w:p w:rsidR="00000000" w:rsidDel="00000000" w:rsidP="00000000" w:rsidRDefault="00000000" w:rsidRPr="00000000" w14:paraId="00000049">
      <w:pPr>
        <w:numPr>
          <w:ilvl w:val="0"/>
          <w:numId w:val="21"/>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Big data analytics to optimize drilling programs and minimize exploration footprint (e.g. Schlumberger DELFI, Halliburton DecisionSpace, OSDU (Open Subsurface Data Universe), Baker Hughes JewelSuite, PETREL)</w:t>
      </w:r>
    </w:p>
    <w:p w:rsidR="00000000" w:rsidDel="00000000" w:rsidP="00000000" w:rsidRDefault="00000000" w:rsidRPr="00000000" w14:paraId="0000004A">
      <w:pPr>
        <w:numPr>
          <w:ilvl w:val="0"/>
          <w:numId w:val="21"/>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Blockchain-based mineral traceability systems ensuring responsible sourcing and ESG compliance</w:t>
      </w:r>
      <w:bookmarkStart w:colFirst="0" w:colLast="0" w:name="bookmark=id.g2opbho4s8yz" w:id="17"/>
      <w:bookmarkEnd w:id="17"/>
      <w:hyperlink w:anchor="bookmark=id.ykyng1faubgu">
        <w:r w:rsidDel="00000000" w:rsidR="00000000" w:rsidRPr="00000000">
          <w:rPr>
            <w:rFonts w:ascii="Play" w:cs="Play" w:eastAsia="Play" w:hAnsi="Play"/>
            <w:u w:val="single"/>
            <w:vertAlign w:val="superscript"/>
            <w:rtl w:val="0"/>
          </w:rPr>
          <w:t xml:space="preserve">[2]</w:t>
        </w:r>
      </w:hyperlink>
      <w:r w:rsidDel="00000000" w:rsidR="00000000" w:rsidRPr="00000000">
        <w:rPr>
          <w:rFonts w:ascii="Play" w:cs="Play" w:eastAsia="Play" w:hAnsi="Play"/>
          <w:rtl w:val="0"/>
        </w:rPr>
        <w:t xml:space="preserve"> (e.g. IBM Blockchain – Trust Your Supplier &amp; MineHub, Circulor, Provenance. Need expert: Sam Nathan?)</w:t>
      </w:r>
    </w:p>
    <w:p w:rsidR="00000000" w:rsidDel="00000000" w:rsidP="00000000" w:rsidRDefault="00000000" w:rsidRPr="00000000" w14:paraId="0000004B">
      <w:pPr>
        <w:spacing w:after="105" w:before="315" w:line="360" w:lineRule="auto"/>
        <w:ind w:left="-30" w:firstLine="0"/>
        <w:rPr>
          <w:rFonts w:ascii="Play" w:cs="Play" w:eastAsia="Play" w:hAnsi="Play"/>
        </w:rPr>
      </w:pPr>
      <w:r w:rsidDel="00000000" w:rsidR="00000000" w:rsidRPr="00000000">
        <w:rPr>
          <w:rFonts w:ascii="Play" w:cs="Play" w:eastAsia="Play" w:hAnsi="Play"/>
          <w:b w:val="1"/>
          <w:bCs w:val="1"/>
          <w:sz w:val="24"/>
          <w:szCs w:val="24"/>
          <w:rtl w:val="0"/>
        </w:rPr>
        <w:t xml:space="preserve">Extraction and Processing Innovations</w:t>
      </w:r>
      <w:r w:rsidDel="00000000" w:rsidR="00000000" w:rsidRPr="00000000">
        <w:rPr>
          <w:rtl w:val="0"/>
        </w:rPr>
      </w:r>
    </w:p>
    <w:p w:rsidR="00000000" w:rsidDel="00000000" w:rsidP="00000000" w:rsidRDefault="00000000" w:rsidRPr="00000000" w14:paraId="0000004C">
      <w:pPr>
        <w:spacing w:after="210" w:line="360" w:lineRule="auto"/>
        <w:rPr>
          <w:rFonts w:ascii="Play" w:cs="Play" w:eastAsia="Play" w:hAnsi="Play"/>
        </w:rPr>
      </w:pPr>
      <w:r w:rsidDel="00000000" w:rsidR="00000000" w:rsidRPr="00000000">
        <w:rPr>
          <w:rFonts w:ascii="Play" w:cs="Play" w:eastAsia="Play" w:hAnsi="Play"/>
          <w:rtl w:val="0"/>
        </w:rPr>
        <w:t xml:space="preserve">Portfolio companies will implement sustainable extraction methodologies:</w:t>
      </w:r>
    </w:p>
    <w:p w:rsidR="00000000" w:rsidDel="00000000" w:rsidP="00000000" w:rsidRDefault="00000000" w:rsidRPr="00000000" w14:paraId="0000004D">
      <w:pPr>
        <w:numPr>
          <w:ilvl w:val="0"/>
          <w:numId w:val="22"/>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Water recycling and zero-liquid discharge systems minimizing freshwater consumption</w:t>
      </w:r>
    </w:p>
    <w:p w:rsidR="00000000" w:rsidDel="00000000" w:rsidP="00000000" w:rsidRDefault="00000000" w:rsidRPr="00000000" w14:paraId="0000004E">
      <w:pPr>
        <w:numPr>
          <w:ilvl w:val="0"/>
          <w:numId w:val="22"/>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Energy-efficient comminution technologies reducing power requirements by 15-30%</w:t>
      </w:r>
    </w:p>
    <w:p w:rsidR="00000000" w:rsidDel="00000000" w:rsidP="00000000" w:rsidRDefault="00000000" w:rsidRPr="00000000" w14:paraId="0000004F">
      <w:pPr>
        <w:numPr>
          <w:ilvl w:val="0"/>
          <w:numId w:val="22"/>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Modular processing units allowing phased development appropriate for frontier markets</w:t>
      </w:r>
    </w:p>
    <w:p w:rsidR="00000000" w:rsidDel="00000000" w:rsidP="00000000" w:rsidRDefault="00000000" w:rsidRPr="00000000" w14:paraId="00000050">
      <w:pPr>
        <w:numPr>
          <w:ilvl w:val="0"/>
          <w:numId w:val="22"/>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Dry-stack tailings and paste backfill technologies eliminating traditional tailings dams and associated environmental risks</w:t>
      </w:r>
      <w:bookmarkStart w:colFirst="0" w:colLast="0" w:name="bookmark=id.aa587kyreeao" w:id="18"/>
      <w:bookmarkEnd w:id="18"/>
      <w:hyperlink w:anchor="bookmark=id.ykyng1faubgu">
        <w:r w:rsidDel="00000000" w:rsidR="00000000" w:rsidRPr="00000000">
          <w:rPr>
            <w:rFonts w:ascii="Play" w:cs="Play" w:eastAsia="Play" w:hAnsi="Play"/>
            <w:u w:val="single"/>
            <w:vertAlign w:val="superscript"/>
            <w:rtl w:val="0"/>
          </w:rPr>
          <w:t xml:space="preserve">[2]</w:t>
        </w:r>
      </w:hyperlink>
      <w:r w:rsidDel="00000000" w:rsidR="00000000" w:rsidRPr="00000000">
        <w:rPr>
          <w:rtl w:val="0"/>
        </w:rPr>
      </w:r>
    </w:p>
    <w:p w:rsidR="00000000" w:rsidDel="00000000" w:rsidP="00000000" w:rsidRDefault="00000000" w:rsidRPr="00000000" w14:paraId="00000051">
      <w:pPr>
        <w:spacing w:after="105" w:before="315" w:line="360" w:lineRule="auto"/>
        <w:ind w:left="-30" w:firstLine="0"/>
        <w:rPr>
          <w:rFonts w:ascii="Play" w:cs="Play" w:eastAsia="Play" w:hAnsi="Play"/>
        </w:rPr>
      </w:pPr>
      <w:r w:rsidDel="00000000" w:rsidR="00000000" w:rsidRPr="00000000">
        <w:rPr>
          <w:rFonts w:ascii="Play" w:cs="Play" w:eastAsia="Play" w:hAnsi="Play"/>
          <w:b w:val="1"/>
          <w:bCs w:val="1"/>
          <w:sz w:val="24"/>
          <w:szCs w:val="24"/>
          <w:rtl w:val="0"/>
        </w:rPr>
        <w:t xml:space="preserve">Infrastructure Engineering</w:t>
      </w:r>
      <w:r w:rsidDel="00000000" w:rsidR="00000000" w:rsidRPr="00000000">
        <w:rPr>
          <w:rtl w:val="0"/>
        </w:rPr>
      </w:r>
    </w:p>
    <w:p w:rsidR="00000000" w:rsidDel="00000000" w:rsidP="00000000" w:rsidRDefault="00000000" w:rsidRPr="00000000" w14:paraId="00000052">
      <w:pPr>
        <w:spacing w:after="210" w:line="360" w:lineRule="auto"/>
        <w:rPr>
          <w:rFonts w:ascii="Play" w:cs="Play" w:eastAsia="Play" w:hAnsi="Play"/>
        </w:rPr>
      </w:pPr>
      <w:r w:rsidDel="00000000" w:rsidR="00000000" w:rsidRPr="00000000">
        <w:rPr>
          <w:rFonts w:ascii="Play" w:cs="Play" w:eastAsia="Play" w:hAnsi="Play"/>
          <w:rtl w:val="0"/>
        </w:rPr>
        <w:t xml:space="preserve">All infrastructure investments will adhere to forward-looking design standards:</w:t>
      </w:r>
    </w:p>
    <w:p w:rsidR="00000000" w:rsidDel="00000000" w:rsidP="00000000" w:rsidRDefault="00000000" w:rsidRPr="00000000" w14:paraId="00000053">
      <w:pPr>
        <w:numPr>
          <w:ilvl w:val="0"/>
          <w:numId w:val="23"/>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Climate-resilient design parameters accounting for projected changes in precipitation and temperature</w:t>
      </w:r>
    </w:p>
    <w:p w:rsidR="00000000" w:rsidDel="00000000" w:rsidP="00000000" w:rsidRDefault="00000000" w:rsidRPr="00000000" w14:paraId="00000054">
      <w:pPr>
        <w:numPr>
          <w:ilvl w:val="0"/>
          <w:numId w:val="23"/>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Hybrid renewable energy systems (solar + storage + backup generation) optimized for industrial loads</w:t>
      </w:r>
    </w:p>
    <w:p w:rsidR="00000000" w:rsidDel="00000000" w:rsidP="00000000" w:rsidRDefault="00000000" w:rsidRPr="00000000" w14:paraId="00000055">
      <w:pPr>
        <w:numPr>
          <w:ilvl w:val="0"/>
          <w:numId w:val="23"/>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Smart grid technologies balancing intermittent renewable generation with process requirements</w:t>
      </w:r>
    </w:p>
    <w:p w:rsidR="00000000" w:rsidDel="00000000" w:rsidP="00000000" w:rsidRDefault="00000000" w:rsidRPr="00000000" w14:paraId="00000056">
      <w:pPr>
        <w:numPr>
          <w:ilvl w:val="0"/>
          <w:numId w:val="23"/>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Digital twin modeling enabling infrastructure optimization and predictive maintenance</w:t>
      </w:r>
      <w:bookmarkStart w:colFirst="0" w:colLast="0" w:name="bookmark=id.j0kz36odc97m" w:id="19"/>
      <w:bookmarkEnd w:id="19"/>
      <w:r w:rsidDel="00000000" w:rsidR="00000000" w:rsidRPr="00000000">
        <w:rPr>
          <w:rFonts w:ascii="Play" w:cs="Play" w:eastAsia="Play" w:hAnsi="Play"/>
          <w:rtl w:val="0"/>
        </w:rPr>
        <w:t xml:space="preserve"> through IoT</w:t>
      </w:r>
      <w:hyperlink w:anchor="bookmark=id.ykyng1faubgu">
        <w:r w:rsidDel="00000000" w:rsidR="00000000" w:rsidRPr="00000000">
          <w:rPr>
            <w:rFonts w:ascii="Play" w:cs="Play" w:eastAsia="Play" w:hAnsi="Play"/>
            <w:u w:val="single"/>
            <w:vertAlign w:val="superscript"/>
            <w:rtl w:val="0"/>
          </w:rPr>
          <w:t xml:space="preserve">[2]</w:t>
        </w:r>
      </w:hyperlink>
      <w:r w:rsidDel="00000000" w:rsidR="00000000" w:rsidRPr="00000000">
        <w:rPr>
          <w:rtl w:val="0"/>
        </w:rPr>
      </w:r>
    </w:p>
    <w:p w:rsidR="00000000" w:rsidDel="00000000" w:rsidP="00000000" w:rsidRDefault="00000000" w:rsidRPr="00000000" w14:paraId="00000057">
      <w:pPr>
        <w:spacing w:after="105" w:before="315" w:line="360" w:lineRule="auto"/>
        <w:ind w:left="-30" w:firstLine="0"/>
        <w:rPr>
          <w:rFonts w:ascii="Play" w:cs="Play" w:eastAsia="Play" w:hAnsi="Play"/>
        </w:rPr>
      </w:pPr>
      <w:r w:rsidDel="00000000" w:rsidR="00000000" w:rsidRPr="00000000">
        <w:rPr>
          <w:rFonts w:ascii="Play" w:cs="Play" w:eastAsia="Play" w:hAnsi="Play"/>
          <w:b w:val="1"/>
          <w:bCs w:val="1"/>
          <w:sz w:val="24"/>
          <w:szCs w:val="24"/>
          <w:rtl w:val="0"/>
        </w:rPr>
        <w:t xml:space="preserve">Technical Due Diligence Protocol</w:t>
      </w:r>
      <w:r w:rsidDel="00000000" w:rsidR="00000000" w:rsidRPr="00000000">
        <w:rPr>
          <w:rtl w:val="0"/>
        </w:rPr>
      </w:r>
    </w:p>
    <w:p w:rsidR="00000000" w:rsidDel="00000000" w:rsidP="00000000" w:rsidRDefault="00000000" w:rsidRPr="00000000" w14:paraId="00000058">
      <w:pPr>
        <w:spacing w:after="210" w:line="360" w:lineRule="auto"/>
        <w:rPr>
          <w:rFonts w:ascii="Play" w:cs="Play" w:eastAsia="Play" w:hAnsi="Play"/>
        </w:rPr>
      </w:pPr>
      <w:r w:rsidDel="00000000" w:rsidR="00000000" w:rsidRPr="00000000">
        <w:rPr>
          <w:rFonts w:ascii="Play" w:cs="Play" w:eastAsia="Play" w:hAnsi="Play"/>
          <w:rtl w:val="0"/>
        </w:rPr>
        <w:t xml:space="preserve">Each investment will undergo rigorous technical assessment including:</w:t>
      </w:r>
    </w:p>
    <w:p w:rsidR="00000000" w:rsidDel="00000000" w:rsidP="00000000" w:rsidRDefault="00000000" w:rsidRPr="00000000" w14:paraId="00000059">
      <w:pPr>
        <w:numPr>
          <w:ilvl w:val="0"/>
          <w:numId w:val="24"/>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Independent resource verification and reserve certification</w:t>
      </w:r>
    </w:p>
    <w:p w:rsidR="00000000" w:rsidDel="00000000" w:rsidP="00000000" w:rsidRDefault="00000000" w:rsidRPr="00000000" w14:paraId="0000005A">
      <w:pPr>
        <w:numPr>
          <w:ilvl w:val="0"/>
          <w:numId w:val="24"/>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Engineering risk assessment matrix tailored to developing economy contexts</w:t>
      </w:r>
    </w:p>
    <w:p w:rsidR="00000000" w:rsidDel="00000000" w:rsidP="00000000" w:rsidRDefault="00000000" w:rsidRPr="00000000" w14:paraId="0000005B">
      <w:pPr>
        <w:numPr>
          <w:ilvl w:val="0"/>
          <w:numId w:val="24"/>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Technology readiness level (TRL) evaluation for novel process technologies</w:t>
      </w:r>
    </w:p>
    <w:p w:rsidR="00000000" w:rsidDel="00000000" w:rsidP="00000000" w:rsidRDefault="00000000" w:rsidRPr="00000000" w14:paraId="0000005C">
      <w:pPr>
        <w:numPr>
          <w:ilvl w:val="0"/>
          <w:numId w:val="24"/>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Climate vulnerability assessment for all physical assets</w:t>
      </w:r>
    </w:p>
    <w:p w:rsidR="00000000" w:rsidDel="00000000" w:rsidP="00000000" w:rsidRDefault="00000000" w:rsidRPr="00000000" w14:paraId="0000005D">
      <w:pPr>
        <w:numPr>
          <w:ilvl w:val="0"/>
          <w:numId w:val="24"/>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Supply chain resilience modeling and critical dependency mapping</w:t>
      </w:r>
      <w:bookmarkStart w:colFirst="0" w:colLast="0" w:name="bookmark=id.2r1yef5mslph" w:id="20"/>
      <w:bookmarkEnd w:id="20"/>
      <w:hyperlink w:anchor="bookmark=id.ykyng1faubgu">
        <w:r w:rsidDel="00000000" w:rsidR="00000000" w:rsidRPr="00000000">
          <w:rPr>
            <w:rFonts w:ascii="Play" w:cs="Play" w:eastAsia="Play" w:hAnsi="Play"/>
            <w:u w:val="single"/>
            <w:vertAlign w:val="superscript"/>
            <w:rtl w:val="0"/>
          </w:rPr>
          <w:t xml:space="preserve">[2]</w:t>
        </w:r>
      </w:hyperlink>
      <w:r w:rsidDel="00000000" w:rsidR="00000000" w:rsidRPr="00000000">
        <w:rPr>
          <w:rtl w:val="0"/>
        </w:rPr>
      </w:r>
    </w:p>
    <w:p w:rsidR="00000000" w:rsidDel="00000000" w:rsidP="00000000" w:rsidRDefault="00000000" w:rsidRPr="00000000" w14:paraId="0000005E">
      <w:pPr>
        <w:pStyle w:val="Heading1"/>
        <w:rPr>
          <w:color w:val="000000"/>
        </w:rPr>
      </w:pPr>
      <w:r w:rsidDel="00000000" w:rsidR="00000000" w:rsidRPr="00000000">
        <w:rPr>
          <w:color w:val="000000"/>
          <w:rtl w:val="0"/>
        </w:rPr>
        <w:t xml:space="preserve">The following are ideas on financial instruments to de-risk investments and attract additional capital mobilizing private capital while managing risks.</w:t>
      </w:r>
    </w:p>
    <w:p w:rsidR="00000000" w:rsidDel="00000000" w:rsidP="00000000" w:rsidRDefault="00000000" w:rsidRPr="00000000" w14:paraId="0000005F">
      <w:pPr>
        <w:spacing w:after="105" w:before="315" w:line="360" w:lineRule="auto"/>
        <w:ind w:left="-30" w:firstLine="0"/>
        <w:rPr>
          <w:rFonts w:ascii="Play" w:cs="Play" w:eastAsia="Play" w:hAnsi="Play"/>
          <w:strike w:val="1"/>
        </w:rPr>
      </w:pPr>
      <w:r w:rsidDel="00000000" w:rsidR="00000000" w:rsidRPr="00000000">
        <w:rPr>
          <w:rFonts w:ascii="Play" w:cs="Play" w:eastAsia="Play" w:hAnsi="Play"/>
          <w:b w:val="1"/>
          <w:bCs w:val="1"/>
          <w:strike w:val="1"/>
          <w:sz w:val="24"/>
          <w:szCs w:val="24"/>
          <w:rtl w:val="0"/>
        </w:rPr>
        <w:t xml:space="preserve">Derivative Products for Development Funding</w:t>
      </w:r>
      <w:r w:rsidDel="00000000" w:rsidR="00000000" w:rsidRPr="00000000">
        <w:rPr>
          <w:rtl w:val="0"/>
        </w:rPr>
      </w:r>
    </w:p>
    <w:p w:rsidR="00000000" w:rsidDel="00000000" w:rsidP="00000000" w:rsidRDefault="00000000" w:rsidRPr="00000000" w14:paraId="00000060">
      <w:pPr>
        <w:spacing w:after="210" w:line="360" w:lineRule="auto"/>
        <w:rPr>
          <w:rFonts w:ascii="Play" w:cs="Play" w:eastAsia="Play" w:hAnsi="Play"/>
          <w:strike w:val="1"/>
        </w:rPr>
      </w:pPr>
      <w:r w:rsidDel="00000000" w:rsidR="00000000" w:rsidRPr="00000000">
        <w:rPr>
          <w:rFonts w:ascii="Play" w:cs="Play" w:eastAsia="Play" w:hAnsi="Play"/>
          <w:strike w:val="1"/>
          <w:rtl w:val="0"/>
        </w:rPr>
        <w:t xml:space="preserve">The fund will pioneer innovative derivative structures specifically designed to address the unique challenges of development finance in frontier markets, unlocking additional capital for critical projects.</w:t>
      </w:r>
    </w:p>
    <w:p w:rsidR="00000000" w:rsidDel="00000000" w:rsidP="00000000" w:rsidRDefault="00000000" w:rsidRPr="00000000" w14:paraId="00000061">
      <w:pPr>
        <w:spacing w:after="105" w:before="315" w:line="360" w:lineRule="auto"/>
        <w:ind w:left="-30" w:firstLine="0"/>
        <w:rPr>
          <w:rFonts w:ascii="Play" w:cs="Play" w:eastAsia="Play" w:hAnsi="Play"/>
        </w:rPr>
      </w:pPr>
      <w:r w:rsidDel="00000000" w:rsidR="00000000" w:rsidRPr="00000000">
        <w:rPr>
          <w:rFonts w:ascii="Play" w:cs="Play" w:eastAsia="Play" w:hAnsi="Play"/>
          <w:b w:val="1"/>
          <w:bCs w:val="1"/>
          <w:sz w:val="24"/>
          <w:szCs w:val="24"/>
          <w:rtl w:val="0"/>
        </w:rPr>
        <w:t xml:space="preserve">Sustainability-Linked Derivatives</w:t>
      </w:r>
      <w:r w:rsidDel="00000000" w:rsidR="00000000" w:rsidRPr="00000000">
        <w:rPr>
          <w:rtl w:val="0"/>
        </w:rPr>
      </w:r>
    </w:p>
    <w:p w:rsidR="00000000" w:rsidDel="00000000" w:rsidP="00000000" w:rsidRDefault="00000000" w:rsidRPr="00000000" w14:paraId="00000062">
      <w:pPr>
        <w:spacing w:after="210" w:line="360" w:lineRule="auto"/>
        <w:rPr>
          <w:rFonts w:ascii="Play" w:cs="Play" w:eastAsia="Play" w:hAnsi="Play"/>
        </w:rPr>
      </w:pPr>
      <w:r w:rsidDel="00000000" w:rsidR="00000000" w:rsidRPr="00000000">
        <w:rPr>
          <w:rFonts w:ascii="Play" w:cs="Play" w:eastAsia="Play" w:hAnsi="Play"/>
          <w:rtl w:val="0"/>
        </w:rPr>
        <w:t xml:space="preserve">The fund will implement sustainability-linked interest rate swaps and credit facilities where financing terms improve as portfolio companies achieve predetermined ESG targets. This creates powerful financial incentives for sustainable practices, particularly valuable in jurisdictions with limited regulatory enforcement capacity</w:t>
      </w:r>
      <w:bookmarkStart w:colFirst="0" w:colLast="0" w:name="bookmark=id.o5ubfxxpnsnk" w:id="21"/>
      <w:bookmarkEnd w:id="21"/>
      <w:hyperlink w:anchor="bookmark=id.5jqm28odiol4">
        <w:r w:rsidDel="00000000" w:rsidR="00000000" w:rsidRPr="00000000">
          <w:rPr>
            <w:rFonts w:ascii="Play" w:cs="Play" w:eastAsia="Play" w:hAnsi="Play"/>
            <w:u w:val="single"/>
            <w:vertAlign w:val="superscript"/>
            <w:rtl w:val="0"/>
          </w:rPr>
          <w:t xml:space="preserve">[3]</w:t>
        </w:r>
      </w:hyperlink>
      <w:r w:rsidDel="00000000" w:rsidR="00000000" w:rsidRPr="00000000">
        <w:rPr>
          <w:rFonts w:ascii="Play" w:cs="Play" w:eastAsia="Play" w:hAnsi="Play"/>
          <w:rtl w:val="0"/>
        </w:rPr>
        <w:t xml:space="preserve">.</w:t>
      </w:r>
    </w:p>
    <w:p w:rsidR="00000000" w:rsidDel="00000000" w:rsidP="00000000" w:rsidRDefault="00000000" w:rsidRPr="00000000" w14:paraId="00000063">
      <w:pPr>
        <w:spacing w:after="105" w:before="315" w:line="360" w:lineRule="auto"/>
        <w:ind w:left="-30" w:firstLine="0"/>
        <w:rPr>
          <w:rFonts w:ascii="Play" w:cs="Play" w:eastAsia="Play" w:hAnsi="Play"/>
        </w:rPr>
      </w:pPr>
      <w:r w:rsidDel="00000000" w:rsidR="00000000" w:rsidRPr="00000000">
        <w:rPr>
          <w:rFonts w:ascii="Play" w:cs="Play" w:eastAsia="Play" w:hAnsi="Play"/>
          <w:b w:val="1"/>
          <w:bCs w:val="1"/>
          <w:sz w:val="24"/>
          <w:szCs w:val="24"/>
          <w:rtl w:val="0"/>
        </w:rPr>
        <w:t xml:space="preserve">Resource-Output Participation Swaps</w:t>
      </w:r>
      <w:r w:rsidDel="00000000" w:rsidR="00000000" w:rsidRPr="00000000">
        <w:rPr>
          <w:rtl w:val="0"/>
        </w:rPr>
      </w:r>
    </w:p>
    <w:p w:rsidR="00000000" w:rsidDel="00000000" w:rsidP="00000000" w:rsidRDefault="00000000" w:rsidRPr="00000000" w14:paraId="00000064">
      <w:pPr>
        <w:spacing w:after="210" w:line="360" w:lineRule="auto"/>
        <w:rPr>
          <w:rFonts w:ascii="Play" w:cs="Play" w:eastAsia="Play" w:hAnsi="Play"/>
        </w:rPr>
      </w:pPr>
      <w:r w:rsidDel="00000000" w:rsidR="00000000" w:rsidRPr="00000000">
        <w:rPr>
          <w:rFonts w:ascii="Play" w:cs="Play" w:eastAsia="Play" w:hAnsi="Play"/>
          <w:rtl w:val="0"/>
        </w:rPr>
        <w:t xml:space="preserve">These specialized derivatives allow investors to participate in resource price upside while providing downside protection to project developers. By separating volume risk from price risk, these instruments can make otherwise unbankable projects viable in volatile commodity markets. This approach is particularly valuable for critical minerals with limited price discovery mechanisms in conventional markets</w:t>
      </w:r>
      <w:bookmarkStart w:colFirst="0" w:colLast="0" w:name="bookmark=id.257w6ecv7yp3" w:id="22"/>
      <w:bookmarkEnd w:id="22"/>
      <w:hyperlink w:anchor="bookmark=id.5jqm28odiol4">
        <w:r w:rsidDel="00000000" w:rsidR="00000000" w:rsidRPr="00000000">
          <w:rPr>
            <w:rFonts w:ascii="Play" w:cs="Play" w:eastAsia="Play" w:hAnsi="Play"/>
            <w:u w:val="single"/>
            <w:vertAlign w:val="superscript"/>
            <w:rtl w:val="0"/>
          </w:rPr>
          <w:t xml:space="preserve">[3]</w:t>
        </w:r>
      </w:hyperlink>
      <w:r w:rsidDel="00000000" w:rsidR="00000000" w:rsidRPr="00000000">
        <w:rPr>
          <w:rFonts w:ascii="Play" w:cs="Play" w:eastAsia="Play" w:hAnsi="Play"/>
          <w:rtl w:val="0"/>
        </w:rPr>
        <w:t xml:space="preserve">.</w:t>
      </w:r>
    </w:p>
    <w:p w:rsidR="00000000" w:rsidDel="00000000" w:rsidP="00000000" w:rsidRDefault="00000000" w:rsidRPr="00000000" w14:paraId="00000065">
      <w:pPr>
        <w:spacing w:after="105" w:before="315" w:line="360" w:lineRule="auto"/>
        <w:ind w:left="-30" w:firstLine="0"/>
        <w:rPr>
          <w:rFonts w:ascii="Play" w:cs="Play" w:eastAsia="Play" w:hAnsi="Play"/>
        </w:rPr>
      </w:pPr>
      <w:r w:rsidDel="00000000" w:rsidR="00000000" w:rsidRPr="00000000">
        <w:rPr>
          <w:rFonts w:ascii="Play" w:cs="Play" w:eastAsia="Play" w:hAnsi="Play"/>
          <w:b w:val="1"/>
          <w:bCs w:val="1"/>
          <w:sz w:val="24"/>
          <w:szCs w:val="24"/>
          <w:rtl w:val="0"/>
        </w:rPr>
        <w:t xml:space="preserve">Local Currency Revenue Swaps</w:t>
      </w:r>
      <w:r w:rsidDel="00000000" w:rsidR="00000000" w:rsidRPr="00000000">
        <w:rPr>
          <w:rtl w:val="0"/>
        </w:rPr>
      </w:r>
    </w:p>
    <w:p w:rsidR="00000000" w:rsidDel="00000000" w:rsidP="00000000" w:rsidRDefault="00000000" w:rsidRPr="00000000" w14:paraId="00000066">
      <w:pPr>
        <w:spacing w:after="210" w:line="360" w:lineRule="auto"/>
        <w:rPr>
          <w:rFonts w:ascii="Play" w:cs="Play" w:eastAsia="Play" w:hAnsi="Play"/>
        </w:rPr>
      </w:pPr>
      <w:r w:rsidDel="00000000" w:rsidR="00000000" w:rsidRPr="00000000">
        <w:rPr>
          <w:rFonts w:ascii="Play" w:cs="Play" w:eastAsia="Play" w:hAnsi="Play"/>
          <w:rtl w:val="0"/>
        </w:rPr>
        <w:t xml:space="preserve">Long-term contracts that exchange local currency revenues for hard currency payments based on predetermined formulas help mitigate currency risks in countries with volatile currencies or limited forex markets. These instruments reduce the currency mismatch between local revenues and foreign currency-denominated financing, a persistent challenge in development finance</w:t>
      </w:r>
      <w:bookmarkStart w:colFirst="0" w:colLast="0" w:name="bookmark=id.clqvimeg1723" w:id="23"/>
      <w:bookmarkEnd w:id="23"/>
      <w:hyperlink w:anchor="bookmark=id.5jqm28odiol4">
        <w:r w:rsidDel="00000000" w:rsidR="00000000" w:rsidRPr="00000000">
          <w:rPr>
            <w:rFonts w:ascii="Play" w:cs="Play" w:eastAsia="Play" w:hAnsi="Play"/>
            <w:u w:val="single"/>
            <w:vertAlign w:val="superscript"/>
            <w:rtl w:val="0"/>
          </w:rPr>
          <w:t xml:space="preserve">[3]</w:t>
        </w:r>
      </w:hyperlink>
      <w:r w:rsidDel="00000000" w:rsidR="00000000" w:rsidRPr="00000000">
        <w:rPr>
          <w:rFonts w:ascii="Play" w:cs="Play" w:eastAsia="Play" w:hAnsi="Play"/>
          <w:rtl w:val="0"/>
        </w:rPr>
        <w:t xml:space="preserve">.</w:t>
      </w:r>
    </w:p>
    <w:p w:rsidR="00000000" w:rsidDel="00000000" w:rsidP="00000000" w:rsidRDefault="00000000" w:rsidRPr="00000000" w14:paraId="00000067">
      <w:pPr>
        <w:spacing w:after="105" w:before="315" w:line="360" w:lineRule="auto"/>
        <w:ind w:left="-30" w:firstLine="0"/>
        <w:rPr>
          <w:rFonts w:ascii="Play" w:cs="Play" w:eastAsia="Play" w:hAnsi="Play"/>
        </w:rPr>
      </w:pPr>
      <w:r w:rsidDel="00000000" w:rsidR="00000000" w:rsidRPr="00000000">
        <w:rPr>
          <w:rFonts w:ascii="Play" w:cs="Play" w:eastAsia="Play" w:hAnsi="Play"/>
          <w:b w:val="1"/>
          <w:bCs w:val="1"/>
          <w:sz w:val="24"/>
          <w:szCs w:val="24"/>
          <w:rtl w:val="0"/>
        </w:rPr>
        <w:t xml:space="preserve">Climate and Weather Risk Derivatives</w:t>
      </w:r>
      <w:r w:rsidDel="00000000" w:rsidR="00000000" w:rsidRPr="00000000">
        <w:rPr>
          <w:rtl w:val="0"/>
        </w:rPr>
      </w:r>
    </w:p>
    <w:p w:rsidR="00000000" w:rsidDel="00000000" w:rsidP="00000000" w:rsidRDefault="00000000" w:rsidRPr="00000000" w14:paraId="00000068">
      <w:pPr>
        <w:spacing w:after="210" w:line="360" w:lineRule="auto"/>
        <w:rPr>
          <w:rFonts w:ascii="Play" w:cs="Play" w:eastAsia="Play" w:hAnsi="Play"/>
        </w:rPr>
      </w:pPr>
      <w:r w:rsidDel="00000000" w:rsidR="00000000" w:rsidRPr="00000000">
        <w:rPr>
          <w:rFonts w:ascii="Play" w:cs="Play" w:eastAsia="Play" w:hAnsi="Play"/>
          <w:rtl w:val="0"/>
        </w:rPr>
        <w:t xml:space="preserve">Parametric insurance derivatives tied to specific climate events protect infrastructure and mining operations from weather-related disruptions. These instruments enhance project resilience in regions most exposed to climate change impacts, addressing a critical risk factor in many developing economies</w:t>
      </w:r>
      <w:bookmarkStart w:colFirst="0" w:colLast="0" w:name="bookmark=id.n90h4tyrdm8r" w:id="24"/>
      <w:bookmarkEnd w:id="24"/>
      <w:hyperlink w:anchor="bookmark=id.5jqm28odiol4">
        <w:r w:rsidDel="00000000" w:rsidR="00000000" w:rsidRPr="00000000">
          <w:rPr>
            <w:rFonts w:ascii="Play" w:cs="Play" w:eastAsia="Play" w:hAnsi="Play"/>
            <w:u w:val="single"/>
            <w:vertAlign w:val="superscript"/>
            <w:rtl w:val="0"/>
          </w:rPr>
          <w:t xml:space="preserve">[3]</w:t>
        </w:r>
      </w:hyperlink>
      <w:r w:rsidDel="00000000" w:rsidR="00000000" w:rsidRPr="00000000">
        <w:rPr>
          <w:rFonts w:ascii="Play" w:cs="Play" w:eastAsia="Play" w:hAnsi="Play"/>
          <w:rtl w:val="0"/>
        </w:rPr>
        <w:t xml:space="preserve">.</w:t>
      </w:r>
    </w:p>
    <w:p w:rsidR="00000000" w:rsidDel="00000000" w:rsidP="00000000" w:rsidRDefault="00000000" w:rsidRPr="00000000" w14:paraId="00000069">
      <w:pPr>
        <w:spacing w:after="105" w:before="315" w:line="360" w:lineRule="auto"/>
        <w:ind w:left="-30" w:firstLine="0"/>
        <w:rPr>
          <w:rFonts w:ascii="Play" w:cs="Play" w:eastAsia="Play" w:hAnsi="Play"/>
        </w:rPr>
      </w:pPr>
      <w:r w:rsidDel="00000000" w:rsidR="00000000" w:rsidRPr="00000000">
        <w:rPr>
          <w:rFonts w:ascii="Play" w:cs="Play" w:eastAsia="Play" w:hAnsi="Play"/>
          <w:b w:val="1"/>
          <w:bCs w:val="1"/>
          <w:sz w:val="24"/>
          <w:szCs w:val="24"/>
          <w:rtl w:val="0"/>
        </w:rPr>
        <w:t xml:space="preserve">Benefits of Derivatives in Development Finance</w:t>
      </w:r>
      <w:r w:rsidDel="00000000" w:rsidR="00000000" w:rsidRPr="00000000">
        <w:rPr>
          <w:rtl w:val="0"/>
        </w:rPr>
      </w:r>
    </w:p>
    <w:p w:rsidR="00000000" w:rsidDel="00000000" w:rsidP="00000000" w:rsidRDefault="00000000" w:rsidRPr="00000000" w14:paraId="0000006A">
      <w:pPr>
        <w:spacing w:after="210" w:line="360" w:lineRule="auto"/>
        <w:rPr>
          <w:rFonts w:ascii="Play" w:cs="Play" w:eastAsia="Play" w:hAnsi="Play"/>
        </w:rPr>
      </w:pPr>
      <w:r w:rsidDel="00000000" w:rsidR="00000000" w:rsidRPr="00000000">
        <w:rPr>
          <w:rFonts w:ascii="Play" w:cs="Play" w:eastAsia="Play" w:hAnsi="Play"/>
          <w:rtl w:val="0"/>
        </w:rPr>
        <w:t xml:space="preserve">These innovative derivative structures address several key challenges specific to less developed economies:</w:t>
      </w:r>
    </w:p>
    <w:p w:rsidR="00000000" w:rsidDel="00000000" w:rsidP="00000000" w:rsidRDefault="00000000" w:rsidRPr="00000000" w14:paraId="0000006B">
      <w:pPr>
        <w:numPr>
          <w:ilvl w:val="0"/>
          <w:numId w:val="2"/>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Limited local capital markets can be supplemented by creating innovative risk transfer mechanisms</w:t>
      </w:r>
    </w:p>
    <w:p w:rsidR="00000000" w:rsidDel="00000000" w:rsidP="00000000" w:rsidRDefault="00000000" w:rsidRPr="00000000" w14:paraId="0000006C">
      <w:pPr>
        <w:numPr>
          <w:ilvl w:val="0"/>
          <w:numId w:val="2"/>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Currency and macroeconomic volatility can be managed through specialized hedging instruments</w:t>
      </w:r>
    </w:p>
    <w:p w:rsidR="00000000" w:rsidDel="00000000" w:rsidP="00000000" w:rsidRDefault="00000000" w:rsidRPr="00000000" w14:paraId="0000006D">
      <w:pPr>
        <w:numPr>
          <w:ilvl w:val="0"/>
          <w:numId w:val="2"/>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Governance challenges can be addressed through contractual mechanisms with binding commitments</w:t>
      </w:r>
    </w:p>
    <w:p w:rsidR="00000000" w:rsidDel="00000000" w:rsidP="00000000" w:rsidRDefault="00000000" w:rsidRPr="00000000" w14:paraId="0000006E">
      <w:pPr>
        <w:numPr>
          <w:ilvl w:val="0"/>
          <w:numId w:val="2"/>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Financial instruments can formalize benefit-sharing arrangements with local communities</w:t>
      </w:r>
      <w:bookmarkStart w:colFirst="0" w:colLast="0" w:name="bookmark=id.bm5siigxm2gy" w:id="25"/>
      <w:bookmarkEnd w:id="25"/>
      <w:hyperlink w:anchor="bookmark=id.5jqm28odiol4">
        <w:r w:rsidDel="00000000" w:rsidR="00000000" w:rsidRPr="00000000">
          <w:rPr>
            <w:rFonts w:ascii="Play" w:cs="Play" w:eastAsia="Play" w:hAnsi="Play"/>
            <w:u w:val="single"/>
            <w:vertAlign w:val="superscript"/>
            <w:rtl w:val="0"/>
          </w:rPr>
          <w:t xml:space="preserve">[3]</w:t>
        </w:r>
      </w:hyperlink>
      <w:r w:rsidDel="00000000" w:rsidR="00000000" w:rsidRPr="00000000">
        <w:rPr>
          <w:rtl w:val="0"/>
        </w:rPr>
      </w:r>
    </w:p>
    <w:p w:rsidR="00000000" w:rsidDel="00000000" w:rsidP="00000000" w:rsidRDefault="00000000" w:rsidRPr="00000000" w14:paraId="0000006F">
      <w:pPr>
        <w:spacing w:after="210" w:line="360" w:lineRule="auto"/>
        <w:rPr>
          <w:rFonts w:ascii="Play" w:cs="Play" w:eastAsia="Play" w:hAnsi="Play"/>
        </w:rPr>
      </w:pPr>
      <w:r w:rsidDel="00000000" w:rsidR="00000000" w:rsidRPr="00000000">
        <w:rPr>
          <w:rFonts w:ascii="Play" w:cs="Play" w:eastAsia="Play" w:hAnsi="Play"/>
          <w:rtl w:val="0"/>
        </w:rPr>
        <w:t xml:space="preserve">By implementing these derivative strategies, the fund will enhance its own risk-adjusted returns while demonstrating innovative financing models that can be scaled across developing economies.</w:t>
      </w:r>
    </w:p>
    <w:p w:rsidR="00000000" w:rsidDel="00000000" w:rsidP="00000000" w:rsidRDefault="00000000" w:rsidRPr="00000000" w14:paraId="00000070">
      <w:pPr>
        <w:spacing w:after="105" w:before="315" w:line="360" w:lineRule="auto"/>
        <w:ind w:left="-30" w:firstLine="0"/>
        <w:rPr>
          <w:rFonts w:ascii="Play" w:cs="Play" w:eastAsia="Play" w:hAnsi="Play"/>
        </w:rPr>
      </w:pPr>
      <w:r w:rsidDel="00000000" w:rsidR="00000000" w:rsidRPr="00000000">
        <w:rPr>
          <w:rFonts w:ascii="Play" w:cs="Play" w:eastAsia="Play" w:hAnsi="Play"/>
          <w:b w:val="1"/>
          <w:bCs w:val="1"/>
          <w:sz w:val="24"/>
          <w:szCs w:val="24"/>
          <w:rtl w:val="0"/>
        </w:rPr>
        <w:t xml:space="preserve">Portfolio Construction and Risk Management</w:t>
      </w:r>
      <w:r w:rsidDel="00000000" w:rsidR="00000000" w:rsidRPr="00000000">
        <w:rPr>
          <w:rtl w:val="0"/>
        </w:rPr>
      </w:r>
    </w:p>
    <w:p w:rsidR="00000000" w:rsidDel="00000000" w:rsidP="00000000" w:rsidRDefault="00000000" w:rsidRPr="00000000" w14:paraId="00000071">
      <w:pPr>
        <w:spacing w:after="210" w:line="360" w:lineRule="auto"/>
        <w:rPr>
          <w:rFonts w:ascii="Play" w:cs="Play" w:eastAsia="Play" w:hAnsi="Play"/>
        </w:rPr>
      </w:pPr>
      <w:r w:rsidDel="00000000" w:rsidR="00000000" w:rsidRPr="00000000">
        <w:rPr>
          <w:rFonts w:ascii="Play" w:cs="Play" w:eastAsia="Play" w:hAnsi="Play"/>
          <w:rtl w:val="0"/>
        </w:rPr>
        <w:t xml:space="preserve">The fund will build a diversified portfolio designed to manage the specific risks associated with infrastructure and resource investments in developing economies.</w:t>
      </w:r>
    </w:p>
    <w:p w:rsidR="00000000" w:rsidDel="00000000" w:rsidP="00000000" w:rsidRDefault="00000000" w:rsidRPr="00000000" w14:paraId="00000072">
      <w:pPr>
        <w:spacing w:after="105" w:before="315" w:line="360" w:lineRule="auto"/>
        <w:ind w:left="-30" w:firstLine="0"/>
        <w:rPr>
          <w:rFonts w:ascii="Play" w:cs="Play" w:eastAsia="Play" w:hAnsi="Play"/>
        </w:rPr>
      </w:pPr>
      <w:r w:rsidDel="00000000" w:rsidR="00000000" w:rsidRPr="00000000">
        <w:rPr>
          <w:rFonts w:ascii="Play" w:cs="Play" w:eastAsia="Play" w:hAnsi="Play"/>
          <w:b w:val="1"/>
          <w:bCs w:val="1"/>
          <w:sz w:val="24"/>
          <w:szCs w:val="24"/>
          <w:rtl w:val="0"/>
        </w:rPr>
        <w:t xml:space="preserve">Geographic Diversification</w:t>
      </w:r>
      <w:r w:rsidDel="00000000" w:rsidR="00000000" w:rsidRPr="00000000">
        <w:rPr>
          <w:rtl w:val="0"/>
        </w:rPr>
      </w:r>
    </w:p>
    <w:p w:rsidR="00000000" w:rsidDel="00000000" w:rsidP="00000000" w:rsidRDefault="00000000" w:rsidRPr="00000000" w14:paraId="00000073">
      <w:pPr>
        <w:spacing w:after="210" w:line="360" w:lineRule="auto"/>
        <w:rPr>
          <w:rFonts w:ascii="Play" w:cs="Play" w:eastAsia="Play" w:hAnsi="Play"/>
        </w:rPr>
      </w:pPr>
      <w:r w:rsidDel="00000000" w:rsidR="00000000" w:rsidRPr="00000000">
        <w:rPr>
          <w:rFonts w:ascii="Play" w:cs="Play" w:eastAsia="Play" w:hAnsi="Play"/>
          <w:rtl w:val="0"/>
        </w:rPr>
        <w:t xml:space="preserve">Investments will be distributed across multiple developing regions with at least two continents represented in the portfolio. This approach mitigates country/regional-specific political and regulatory risks while capturing diverse resource opportunities.</w:t>
      </w:r>
    </w:p>
    <w:p w:rsidR="00000000" w:rsidDel="00000000" w:rsidP="00000000" w:rsidRDefault="00000000" w:rsidRPr="00000000" w14:paraId="00000074">
      <w:pPr>
        <w:spacing w:after="105" w:before="315" w:line="360" w:lineRule="auto"/>
        <w:ind w:left="-30" w:firstLine="0"/>
        <w:rPr>
          <w:rFonts w:ascii="Play" w:cs="Play" w:eastAsia="Play" w:hAnsi="Play"/>
        </w:rPr>
      </w:pPr>
      <w:r w:rsidDel="00000000" w:rsidR="00000000" w:rsidRPr="00000000">
        <w:rPr>
          <w:rFonts w:ascii="Play" w:cs="Play" w:eastAsia="Play" w:hAnsi="Play"/>
          <w:b w:val="1"/>
          <w:bCs w:val="1"/>
          <w:sz w:val="24"/>
          <w:szCs w:val="24"/>
          <w:rtl w:val="0"/>
        </w:rPr>
        <w:t xml:space="preserve">Sector Allocation</w:t>
      </w:r>
      <w:r w:rsidDel="00000000" w:rsidR="00000000" w:rsidRPr="00000000">
        <w:rPr>
          <w:rtl w:val="0"/>
        </w:rPr>
      </w:r>
    </w:p>
    <w:p w:rsidR="00000000" w:rsidDel="00000000" w:rsidP="00000000" w:rsidRDefault="00000000" w:rsidRPr="00000000" w14:paraId="00000075">
      <w:pPr>
        <w:spacing w:after="210" w:line="360" w:lineRule="auto"/>
        <w:rPr>
          <w:rFonts w:ascii="Play" w:cs="Play" w:eastAsia="Play" w:hAnsi="Play"/>
        </w:rPr>
      </w:pPr>
      <w:r w:rsidDel="00000000" w:rsidR="00000000" w:rsidRPr="00000000">
        <w:rPr>
          <w:rFonts w:ascii="Play" w:cs="Play" w:eastAsia="Play" w:hAnsi="Play"/>
          <w:rtl w:val="0"/>
        </w:rPr>
        <w:t xml:space="preserve">The portfolio will maintain balanced exposure across:</w:t>
      </w:r>
    </w:p>
    <w:p w:rsidR="00000000" w:rsidDel="00000000" w:rsidP="00000000" w:rsidRDefault="00000000" w:rsidRPr="00000000" w14:paraId="00000076">
      <w:pPr>
        <w:numPr>
          <w:ilvl w:val="0"/>
          <w:numId w:val="3"/>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40-50% in critical mineral extraction</w:t>
      </w:r>
    </w:p>
    <w:p w:rsidR="00000000" w:rsidDel="00000000" w:rsidP="00000000" w:rsidRDefault="00000000" w:rsidRPr="00000000" w14:paraId="00000077">
      <w:pPr>
        <w:numPr>
          <w:ilvl w:val="0"/>
          <w:numId w:val="3"/>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30-40% in supporting infrastructure</w:t>
      </w:r>
    </w:p>
    <w:p w:rsidR="00000000" w:rsidDel="00000000" w:rsidP="00000000" w:rsidRDefault="00000000" w:rsidRPr="00000000" w14:paraId="00000078">
      <w:pPr>
        <w:numPr>
          <w:ilvl w:val="0"/>
          <w:numId w:val="3"/>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15-25% in processing and value-added facilities</w:t>
      </w:r>
    </w:p>
    <w:p w:rsidR="00000000" w:rsidDel="00000000" w:rsidP="00000000" w:rsidRDefault="00000000" w:rsidRPr="00000000" w14:paraId="00000079">
      <w:pPr>
        <w:spacing w:after="210" w:line="360" w:lineRule="auto"/>
        <w:rPr>
          <w:rFonts w:ascii="Play" w:cs="Play" w:eastAsia="Play" w:hAnsi="Play"/>
        </w:rPr>
      </w:pPr>
      <w:r w:rsidDel="00000000" w:rsidR="00000000" w:rsidRPr="00000000">
        <w:rPr>
          <w:rFonts w:ascii="Play" w:cs="Play" w:eastAsia="Play" w:hAnsi="Play"/>
          <w:rtl w:val="0"/>
        </w:rPr>
        <w:t xml:space="preserve">This allocation ensures the fund captures value across the mineral resource development chain while maintaining focus on its core competencies.</w:t>
      </w:r>
    </w:p>
    <w:p w:rsidR="00000000" w:rsidDel="00000000" w:rsidP="00000000" w:rsidRDefault="00000000" w:rsidRPr="00000000" w14:paraId="0000007A">
      <w:pPr>
        <w:spacing w:after="105" w:before="315" w:line="360" w:lineRule="auto"/>
        <w:ind w:left="-30" w:firstLine="0"/>
        <w:rPr>
          <w:rFonts w:ascii="Play" w:cs="Play" w:eastAsia="Play" w:hAnsi="Play"/>
        </w:rPr>
      </w:pPr>
      <w:r w:rsidDel="00000000" w:rsidR="00000000" w:rsidRPr="00000000">
        <w:rPr>
          <w:rFonts w:ascii="Play" w:cs="Play" w:eastAsia="Play" w:hAnsi="Play"/>
          <w:b w:val="1"/>
          <w:bCs w:val="1"/>
          <w:sz w:val="24"/>
          <w:szCs w:val="24"/>
          <w:rtl w:val="0"/>
        </w:rPr>
        <w:t xml:space="preserve">Risk Mitigation Strategies</w:t>
      </w:r>
      <w:r w:rsidDel="00000000" w:rsidR="00000000" w:rsidRPr="00000000">
        <w:rPr>
          <w:rtl w:val="0"/>
        </w:rPr>
      </w:r>
    </w:p>
    <w:p w:rsidR="00000000" w:rsidDel="00000000" w:rsidP="00000000" w:rsidRDefault="00000000" w:rsidRPr="00000000" w14:paraId="0000007B">
      <w:pPr>
        <w:spacing w:after="210" w:line="360" w:lineRule="auto"/>
        <w:rPr>
          <w:rFonts w:ascii="Play" w:cs="Play" w:eastAsia="Play" w:hAnsi="Play"/>
        </w:rPr>
      </w:pPr>
      <w:r w:rsidDel="00000000" w:rsidR="00000000" w:rsidRPr="00000000">
        <w:rPr>
          <w:rFonts w:ascii="Play" w:cs="Play" w:eastAsia="Play" w:hAnsi="Play"/>
          <w:rtl w:val="0"/>
        </w:rPr>
        <w:t xml:space="preserve">Categories of risk and potential mitigations:</w:t>
      </w:r>
    </w:p>
    <w:p w:rsidR="00000000" w:rsidDel="00000000" w:rsidP="00000000" w:rsidRDefault="00000000" w:rsidRPr="00000000" w14:paraId="0000007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1"/>
          <w:szCs w:val="21"/>
          <w:u w:val="none"/>
          <w:shd w:fill="auto" w:val="clear"/>
          <w:vertAlign w:val="baseline"/>
        </w:rPr>
      </w:pPr>
      <w:r w:rsidDel="00000000" w:rsidR="00000000" w:rsidRPr="00000000">
        <w:rPr>
          <w:rFonts w:ascii="Play" w:cs="Play" w:eastAsia="Play" w:hAnsi="Play"/>
          <w:b w:val="0"/>
          <w:bCs w:val="0"/>
          <w:i w:val="0"/>
          <w:iCs w:val="0"/>
          <w:smallCaps w:val="0"/>
          <w:strike w:val="0"/>
          <w:color w:val="000000"/>
          <w:sz w:val="21"/>
          <w:szCs w:val="21"/>
          <w:u w:val="none"/>
          <w:shd w:fill="auto" w:val="clear"/>
          <w:vertAlign w:val="baseline"/>
          <w:rtl w:val="0"/>
        </w:rPr>
        <w:t xml:space="preserve"> Political and Regulatory Risks</w:t>
      </w:r>
    </w:p>
    <w:p w:rsidR="00000000" w:rsidDel="00000000" w:rsidP="00000000" w:rsidRDefault="00000000" w:rsidRPr="00000000" w14:paraId="0000007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Play" w:cs="Play" w:eastAsia="Play" w:hAnsi="Play"/>
          <w:b w:val="0"/>
          <w:bCs w:val="0"/>
          <w:i w:val="0"/>
          <w:iCs w:val="0"/>
          <w:smallCaps w:val="0"/>
          <w:strike w:val="0"/>
          <w:color w:val="000000"/>
          <w:sz w:val="21"/>
          <w:szCs w:val="21"/>
          <w:u w:val="none"/>
          <w:shd w:fill="auto" w:val="clear"/>
          <w:vertAlign w:val="baseline"/>
        </w:rPr>
      </w:pPr>
      <w:r w:rsidDel="00000000" w:rsidR="00000000" w:rsidRPr="00000000">
        <w:rPr>
          <w:rFonts w:ascii="Play" w:cs="Play" w:eastAsia="Play" w:hAnsi="Play"/>
          <w:b w:val="0"/>
          <w:bCs w:val="0"/>
          <w:i w:val="0"/>
          <w:iCs w:val="0"/>
          <w:smallCaps w:val="0"/>
          <w:strike w:val="0"/>
          <w:color w:val="000000"/>
          <w:sz w:val="21"/>
          <w:szCs w:val="21"/>
          <w:u w:val="none"/>
          <w:shd w:fill="auto" w:val="clear"/>
          <w:vertAlign w:val="baseline"/>
          <w:rtl w:val="0"/>
        </w:rPr>
        <w:t xml:space="preserve">Political Risk Insurance</w:t>
      </w:r>
    </w:p>
    <w:p w:rsidR="00000000" w:rsidDel="00000000" w:rsidP="00000000" w:rsidRDefault="00000000" w:rsidRPr="00000000" w14:paraId="0000007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Play" w:cs="Play" w:eastAsia="Play" w:hAnsi="Play"/>
          <w:b w:val="0"/>
          <w:bCs w:val="0"/>
          <w:i w:val="0"/>
          <w:iCs w:val="0"/>
          <w:smallCaps w:val="0"/>
          <w:strike w:val="0"/>
          <w:color w:val="000000"/>
          <w:sz w:val="21"/>
          <w:szCs w:val="21"/>
          <w:u w:val="none"/>
          <w:shd w:fill="auto" w:val="clear"/>
          <w:vertAlign w:val="baseline"/>
        </w:rPr>
      </w:pPr>
      <w:r w:rsidDel="00000000" w:rsidR="00000000" w:rsidRPr="00000000">
        <w:rPr>
          <w:rFonts w:ascii="Play" w:cs="Play" w:eastAsia="Play" w:hAnsi="Play"/>
          <w:b w:val="0"/>
          <w:bCs w:val="0"/>
          <w:i w:val="0"/>
          <w:iCs w:val="0"/>
          <w:smallCaps w:val="0"/>
          <w:strike w:val="0"/>
          <w:color w:val="000000"/>
          <w:sz w:val="21"/>
          <w:szCs w:val="21"/>
          <w:u w:val="none"/>
          <w:shd w:fill="auto" w:val="clear"/>
          <w:vertAlign w:val="baseline"/>
          <w:rtl w:val="0"/>
        </w:rPr>
        <w:t xml:space="preserve">Local Partnerships</w:t>
      </w:r>
    </w:p>
    <w:p w:rsidR="00000000" w:rsidDel="00000000" w:rsidP="00000000" w:rsidRDefault="00000000" w:rsidRPr="00000000" w14:paraId="0000007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Play" w:cs="Play" w:eastAsia="Play" w:hAnsi="Play"/>
          <w:b w:val="0"/>
          <w:bCs w:val="0"/>
          <w:i w:val="0"/>
          <w:iCs w:val="0"/>
          <w:smallCaps w:val="0"/>
          <w:strike w:val="0"/>
          <w:color w:val="000000"/>
          <w:sz w:val="21"/>
          <w:szCs w:val="21"/>
          <w:u w:val="none"/>
          <w:shd w:fill="auto" w:val="clear"/>
          <w:vertAlign w:val="baseline"/>
        </w:rPr>
      </w:pPr>
      <w:r w:rsidDel="00000000" w:rsidR="00000000" w:rsidRPr="00000000">
        <w:rPr>
          <w:rFonts w:ascii="Play" w:cs="Play" w:eastAsia="Play" w:hAnsi="Play"/>
          <w:b w:val="0"/>
          <w:bCs w:val="0"/>
          <w:i w:val="0"/>
          <w:iCs w:val="0"/>
          <w:smallCaps w:val="0"/>
          <w:strike w:val="0"/>
          <w:color w:val="000000"/>
          <w:sz w:val="21"/>
          <w:szCs w:val="21"/>
          <w:u w:val="none"/>
          <w:shd w:fill="auto" w:val="clear"/>
          <w:vertAlign w:val="baseline"/>
          <w:rtl w:val="0"/>
        </w:rPr>
        <w:t xml:space="preserve">Diversification across jurisdictions</w:t>
      </w:r>
    </w:p>
    <w:p w:rsidR="00000000" w:rsidDel="00000000" w:rsidP="00000000" w:rsidRDefault="00000000" w:rsidRPr="00000000" w14:paraId="0000008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1"/>
          <w:szCs w:val="21"/>
          <w:u w:val="none"/>
          <w:shd w:fill="auto" w:val="clear"/>
          <w:vertAlign w:val="baseline"/>
        </w:rPr>
      </w:pPr>
      <w:r w:rsidDel="00000000" w:rsidR="00000000" w:rsidRPr="00000000">
        <w:rPr>
          <w:rFonts w:ascii="Play" w:cs="Play" w:eastAsia="Play" w:hAnsi="Play"/>
          <w:b w:val="0"/>
          <w:bCs w:val="0"/>
          <w:i w:val="0"/>
          <w:iCs w:val="0"/>
          <w:smallCaps w:val="0"/>
          <w:strike w:val="0"/>
          <w:color w:val="000000"/>
          <w:sz w:val="21"/>
          <w:szCs w:val="21"/>
          <w:u w:val="none"/>
          <w:shd w:fill="auto" w:val="clear"/>
          <w:vertAlign w:val="baseline"/>
          <w:rtl w:val="0"/>
        </w:rPr>
        <w:t xml:space="preserve">Currency and Macroeconomic Risk</w:t>
      </w:r>
    </w:p>
    <w:p w:rsidR="00000000" w:rsidDel="00000000" w:rsidP="00000000" w:rsidRDefault="00000000" w:rsidRPr="00000000" w14:paraId="0000008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Play" w:cs="Play" w:eastAsia="Play" w:hAnsi="Play"/>
          <w:b w:val="0"/>
          <w:bCs w:val="0"/>
          <w:i w:val="0"/>
          <w:iCs w:val="0"/>
          <w:smallCaps w:val="0"/>
          <w:strike w:val="0"/>
          <w:color w:val="000000"/>
          <w:sz w:val="21"/>
          <w:szCs w:val="21"/>
          <w:u w:val="none"/>
          <w:shd w:fill="auto" w:val="clear"/>
          <w:vertAlign w:val="baseline"/>
        </w:rPr>
      </w:pPr>
      <w:r w:rsidDel="00000000" w:rsidR="00000000" w:rsidRPr="00000000">
        <w:rPr>
          <w:rFonts w:ascii="Play" w:cs="Play" w:eastAsia="Play" w:hAnsi="Play"/>
          <w:b w:val="0"/>
          <w:bCs w:val="0"/>
          <w:i w:val="0"/>
          <w:iCs w:val="0"/>
          <w:smallCaps w:val="0"/>
          <w:strike w:val="0"/>
          <w:color w:val="000000"/>
          <w:sz w:val="21"/>
          <w:szCs w:val="21"/>
          <w:u w:val="none"/>
          <w:shd w:fill="auto" w:val="clear"/>
          <w:vertAlign w:val="baseline"/>
          <w:rtl w:val="0"/>
        </w:rPr>
        <w:t xml:space="preserve">Currency Hedging (?)</w:t>
      </w:r>
    </w:p>
    <w:p w:rsidR="00000000" w:rsidDel="00000000" w:rsidP="00000000" w:rsidRDefault="00000000" w:rsidRPr="00000000" w14:paraId="0000008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Play" w:cs="Play" w:eastAsia="Play" w:hAnsi="Play"/>
          <w:b w:val="0"/>
          <w:bCs w:val="0"/>
          <w:i w:val="0"/>
          <w:iCs w:val="0"/>
          <w:smallCaps w:val="0"/>
          <w:strike w:val="0"/>
          <w:color w:val="000000"/>
          <w:sz w:val="21"/>
          <w:szCs w:val="21"/>
          <w:u w:val="none"/>
          <w:shd w:fill="auto" w:val="clear"/>
          <w:vertAlign w:val="baseline"/>
        </w:rPr>
      </w:pPr>
      <w:r w:rsidDel="00000000" w:rsidR="00000000" w:rsidRPr="00000000">
        <w:rPr>
          <w:rFonts w:ascii="Play" w:cs="Play" w:eastAsia="Play" w:hAnsi="Play"/>
          <w:b w:val="0"/>
          <w:bCs w:val="0"/>
          <w:i w:val="0"/>
          <w:iCs w:val="0"/>
          <w:smallCaps w:val="0"/>
          <w:strike w:val="0"/>
          <w:color w:val="000000"/>
          <w:sz w:val="21"/>
          <w:szCs w:val="21"/>
          <w:u w:val="none"/>
          <w:shd w:fill="auto" w:val="clear"/>
          <w:vertAlign w:val="baseline"/>
          <w:rtl w:val="0"/>
        </w:rPr>
        <w:t xml:space="preserve">Local Currency Revenue Swaps</w:t>
      </w:r>
    </w:p>
    <w:p w:rsidR="00000000" w:rsidDel="00000000" w:rsidP="00000000" w:rsidRDefault="00000000" w:rsidRPr="00000000" w14:paraId="0000008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Play" w:cs="Play" w:eastAsia="Play" w:hAnsi="Play"/>
          <w:b w:val="0"/>
          <w:bCs w:val="0"/>
          <w:i w:val="0"/>
          <w:iCs w:val="0"/>
          <w:smallCaps w:val="0"/>
          <w:strike w:val="0"/>
          <w:color w:val="000000"/>
          <w:sz w:val="21"/>
          <w:szCs w:val="21"/>
          <w:u w:val="none"/>
          <w:shd w:fill="auto" w:val="clear"/>
          <w:vertAlign w:val="baseline"/>
        </w:rPr>
      </w:pPr>
      <w:r w:rsidDel="00000000" w:rsidR="00000000" w:rsidRPr="00000000">
        <w:rPr>
          <w:rFonts w:ascii="Play" w:cs="Play" w:eastAsia="Play" w:hAnsi="Play"/>
          <w:b w:val="0"/>
          <w:bCs w:val="0"/>
          <w:i w:val="0"/>
          <w:iCs w:val="0"/>
          <w:smallCaps w:val="0"/>
          <w:strike w:val="0"/>
          <w:color w:val="000000"/>
          <w:sz w:val="21"/>
          <w:szCs w:val="21"/>
          <w:u w:val="none"/>
          <w:shd w:fill="auto" w:val="clear"/>
          <w:vertAlign w:val="baseline"/>
          <w:rtl w:val="0"/>
        </w:rPr>
        <w:t xml:space="preserve">Hard Currency Financing</w:t>
      </w:r>
    </w:p>
    <w:p w:rsidR="00000000" w:rsidDel="00000000" w:rsidP="00000000" w:rsidRDefault="00000000" w:rsidRPr="00000000" w14:paraId="0000008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1"/>
          <w:szCs w:val="21"/>
          <w:u w:val="none"/>
          <w:shd w:fill="auto" w:val="clear"/>
          <w:vertAlign w:val="baseline"/>
        </w:rPr>
      </w:pPr>
      <w:r w:rsidDel="00000000" w:rsidR="00000000" w:rsidRPr="00000000">
        <w:rPr>
          <w:rFonts w:ascii="Play" w:cs="Play" w:eastAsia="Play" w:hAnsi="Play"/>
          <w:b w:val="0"/>
          <w:bCs w:val="0"/>
          <w:i w:val="0"/>
          <w:iCs w:val="0"/>
          <w:smallCaps w:val="0"/>
          <w:strike w:val="0"/>
          <w:color w:val="000000"/>
          <w:sz w:val="21"/>
          <w:szCs w:val="21"/>
          <w:u w:val="none"/>
          <w:shd w:fill="auto" w:val="clear"/>
          <w:vertAlign w:val="baseline"/>
          <w:rtl w:val="0"/>
        </w:rPr>
        <w:t xml:space="preserve">Operational Risk</w:t>
      </w:r>
    </w:p>
    <w:p w:rsidR="00000000" w:rsidDel="00000000" w:rsidP="00000000" w:rsidRDefault="00000000" w:rsidRPr="00000000" w14:paraId="0000008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Play" w:cs="Play" w:eastAsia="Play" w:hAnsi="Play"/>
          <w:b w:val="0"/>
          <w:bCs w:val="0"/>
          <w:i w:val="0"/>
          <w:iCs w:val="0"/>
          <w:smallCaps w:val="0"/>
          <w:strike w:val="0"/>
          <w:color w:val="000000"/>
          <w:sz w:val="21"/>
          <w:szCs w:val="21"/>
          <w:u w:val="none"/>
          <w:shd w:fill="auto" w:val="clear"/>
          <w:vertAlign w:val="baseline"/>
        </w:rPr>
      </w:pPr>
      <w:r w:rsidDel="00000000" w:rsidR="00000000" w:rsidRPr="00000000">
        <w:rPr>
          <w:rFonts w:ascii="Play" w:cs="Play" w:eastAsia="Play" w:hAnsi="Play"/>
          <w:b w:val="0"/>
          <w:bCs w:val="0"/>
          <w:i w:val="0"/>
          <w:iCs w:val="0"/>
          <w:smallCaps w:val="0"/>
          <w:strike w:val="0"/>
          <w:color w:val="000000"/>
          <w:sz w:val="21"/>
          <w:szCs w:val="21"/>
          <w:u w:val="none"/>
          <w:shd w:fill="auto" w:val="clear"/>
          <w:vertAlign w:val="baseline"/>
          <w:rtl w:val="0"/>
        </w:rPr>
        <w:t xml:space="preserve">Technical Due Diligence</w:t>
      </w:r>
    </w:p>
    <w:p w:rsidR="00000000" w:rsidDel="00000000" w:rsidP="00000000" w:rsidRDefault="00000000" w:rsidRPr="00000000" w14:paraId="0000008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Play" w:cs="Play" w:eastAsia="Play" w:hAnsi="Play"/>
          <w:b w:val="0"/>
          <w:bCs w:val="0"/>
          <w:i w:val="0"/>
          <w:iCs w:val="0"/>
          <w:smallCaps w:val="0"/>
          <w:strike w:val="0"/>
          <w:color w:val="000000"/>
          <w:sz w:val="21"/>
          <w:szCs w:val="21"/>
          <w:u w:val="none"/>
          <w:shd w:fill="auto" w:val="clear"/>
          <w:vertAlign w:val="baseline"/>
        </w:rPr>
      </w:pPr>
      <w:r w:rsidDel="00000000" w:rsidR="00000000" w:rsidRPr="00000000">
        <w:rPr>
          <w:rFonts w:ascii="Play" w:cs="Play" w:eastAsia="Play" w:hAnsi="Play"/>
          <w:b w:val="0"/>
          <w:bCs w:val="0"/>
          <w:i w:val="0"/>
          <w:iCs w:val="0"/>
          <w:smallCaps w:val="0"/>
          <w:strike w:val="0"/>
          <w:color w:val="000000"/>
          <w:sz w:val="21"/>
          <w:szCs w:val="21"/>
          <w:u w:val="none"/>
          <w:shd w:fill="auto" w:val="clear"/>
          <w:vertAlign w:val="baseline"/>
          <w:rtl w:val="0"/>
        </w:rPr>
        <w:t xml:space="preserve">Capacity Building</w:t>
      </w:r>
    </w:p>
    <w:p w:rsidR="00000000" w:rsidDel="00000000" w:rsidP="00000000" w:rsidRDefault="00000000" w:rsidRPr="00000000" w14:paraId="0000008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Play" w:cs="Play" w:eastAsia="Play" w:hAnsi="Play"/>
          <w:b w:val="0"/>
          <w:bCs w:val="0"/>
          <w:i w:val="0"/>
          <w:iCs w:val="0"/>
          <w:smallCaps w:val="0"/>
          <w:strike w:val="0"/>
          <w:color w:val="000000"/>
          <w:sz w:val="21"/>
          <w:szCs w:val="21"/>
          <w:u w:val="none"/>
          <w:shd w:fill="auto" w:val="clear"/>
          <w:vertAlign w:val="baseline"/>
        </w:rPr>
      </w:pPr>
      <w:r w:rsidDel="00000000" w:rsidR="00000000" w:rsidRPr="00000000">
        <w:rPr>
          <w:rFonts w:ascii="Play" w:cs="Play" w:eastAsia="Play" w:hAnsi="Play"/>
          <w:b w:val="0"/>
          <w:bCs w:val="0"/>
          <w:i w:val="0"/>
          <w:iCs w:val="0"/>
          <w:smallCaps w:val="0"/>
          <w:strike w:val="0"/>
          <w:color w:val="000000"/>
          <w:sz w:val="21"/>
          <w:szCs w:val="21"/>
          <w:u w:val="none"/>
          <w:shd w:fill="auto" w:val="clear"/>
          <w:vertAlign w:val="baseline"/>
          <w:rtl w:val="0"/>
        </w:rPr>
        <w:t xml:space="preserve">Digital monitoring tools</w:t>
      </w:r>
    </w:p>
    <w:p w:rsidR="00000000" w:rsidDel="00000000" w:rsidP="00000000" w:rsidRDefault="00000000" w:rsidRPr="00000000" w14:paraId="0000008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1"/>
          <w:szCs w:val="21"/>
          <w:u w:val="none"/>
          <w:shd w:fill="auto" w:val="clear"/>
          <w:vertAlign w:val="baseline"/>
        </w:rPr>
      </w:pPr>
      <w:r w:rsidDel="00000000" w:rsidR="00000000" w:rsidRPr="00000000">
        <w:rPr>
          <w:rFonts w:ascii="Play" w:cs="Play" w:eastAsia="Play" w:hAnsi="Play"/>
          <w:b w:val="0"/>
          <w:bCs w:val="0"/>
          <w:i w:val="0"/>
          <w:iCs w:val="0"/>
          <w:smallCaps w:val="0"/>
          <w:strike w:val="0"/>
          <w:color w:val="000000"/>
          <w:sz w:val="21"/>
          <w:szCs w:val="21"/>
          <w:u w:val="none"/>
          <w:shd w:fill="auto" w:val="clear"/>
          <w:vertAlign w:val="baseline"/>
          <w:rtl w:val="0"/>
        </w:rPr>
        <w:t xml:space="preserve">Environmental and Social Risks</w:t>
      </w:r>
    </w:p>
    <w:p w:rsidR="00000000" w:rsidDel="00000000" w:rsidP="00000000" w:rsidRDefault="00000000" w:rsidRPr="00000000" w14:paraId="0000008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Play" w:cs="Play" w:eastAsia="Play" w:hAnsi="Play"/>
          <w:b w:val="0"/>
          <w:bCs w:val="0"/>
          <w:i w:val="0"/>
          <w:iCs w:val="0"/>
          <w:smallCaps w:val="0"/>
          <w:strike w:val="0"/>
          <w:color w:val="000000"/>
          <w:sz w:val="21"/>
          <w:szCs w:val="21"/>
          <w:u w:val="none"/>
          <w:shd w:fill="auto" w:val="clear"/>
          <w:vertAlign w:val="baseline"/>
        </w:rPr>
      </w:pPr>
      <w:r w:rsidDel="00000000" w:rsidR="00000000" w:rsidRPr="00000000">
        <w:rPr>
          <w:rFonts w:ascii="Play" w:cs="Play" w:eastAsia="Play" w:hAnsi="Play"/>
          <w:b w:val="0"/>
          <w:bCs w:val="0"/>
          <w:i w:val="0"/>
          <w:iCs w:val="0"/>
          <w:smallCaps w:val="0"/>
          <w:strike w:val="0"/>
          <w:color w:val="000000"/>
          <w:sz w:val="21"/>
          <w:szCs w:val="21"/>
          <w:u w:val="none"/>
          <w:shd w:fill="auto" w:val="clear"/>
          <w:vertAlign w:val="baseline"/>
          <w:rtl w:val="0"/>
        </w:rPr>
        <w:t xml:space="preserve">Community Engagement</w:t>
      </w:r>
    </w:p>
    <w:p w:rsidR="00000000" w:rsidDel="00000000" w:rsidP="00000000" w:rsidRDefault="00000000" w:rsidRPr="00000000" w14:paraId="0000008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Play" w:cs="Play" w:eastAsia="Play" w:hAnsi="Play"/>
          <w:b w:val="0"/>
          <w:bCs w:val="0"/>
          <w:i w:val="0"/>
          <w:iCs w:val="0"/>
          <w:smallCaps w:val="0"/>
          <w:strike w:val="0"/>
          <w:color w:val="000000"/>
          <w:sz w:val="21"/>
          <w:szCs w:val="21"/>
          <w:u w:val="none"/>
          <w:shd w:fill="auto" w:val="clear"/>
          <w:vertAlign w:val="baseline"/>
        </w:rPr>
      </w:pPr>
      <w:r w:rsidDel="00000000" w:rsidR="00000000" w:rsidRPr="00000000">
        <w:rPr>
          <w:rFonts w:ascii="Play" w:cs="Play" w:eastAsia="Play" w:hAnsi="Play"/>
          <w:b w:val="0"/>
          <w:bCs w:val="0"/>
          <w:i w:val="0"/>
          <w:iCs w:val="0"/>
          <w:smallCaps w:val="0"/>
          <w:strike w:val="0"/>
          <w:color w:val="000000"/>
          <w:sz w:val="21"/>
          <w:szCs w:val="21"/>
          <w:u w:val="none"/>
          <w:shd w:fill="auto" w:val="clear"/>
          <w:vertAlign w:val="baseline"/>
          <w:rtl w:val="0"/>
        </w:rPr>
        <w:t xml:space="preserve">Environmental Safety Tech</w:t>
      </w:r>
    </w:p>
    <w:p w:rsidR="00000000" w:rsidDel="00000000" w:rsidP="00000000" w:rsidRDefault="00000000" w:rsidRPr="00000000" w14:paraId="0000008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1"/>
          <w:szCs w:val="21"/>
          <w:u w:val="none"/>
          <w:shd w:fill="auto" w:val="clear"/>
          <w:vertAlign w:val="baseline"/>
        </w:rPr>
      </w:pPr>
      <w:r w:rsidDel="00000000" w:rsidR="00000000" w:rsidRPr="00000000">
        <w:rPr>
          <w:rFonts w:ascii="Play" w:cs="Play" w:eastAsia="Play" w:hAnsi="Play"/>
          <w:b w:val="0"/>
          <w:bCs w:val="0"/>
          <w:i w:val="0"/>
          <w:iCs w:val="0"/>
          <w:smallCaps w:val="0"/>
          <w:strike w:val="0"/>
          <w:color w:val="000000"/>
          <w:sz w:val="21"/>
          <w:szCs w:val="21"/>
          <w:u w:val="none"/>
          <w:shd w:fill="auto" w:val="clear"/>
          <w:vertAlign w:val="baseline"/>
          <w:rtl w:val="0"/>
        </w:rPr>
        <w:t xml:space="preserve">Financial Risks</w:t>
      </w:r>
    </w:p>
    <w:p w:rsidR="00000000" w:rsidDel="00000000" w:rsidP="00000000" w:rsidRDefault="00000000" w:rsidRPr="00000000" w14:paraId="0000008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Play" w:cs="Play" w:eastAsia="Play" w:hAnsi="Play"/>
          <w:b w:val="0"/>
          <w:bCs w:val="0"/>
          <w:i w:val="0"/>
          <w:iCs w:val="0"/>
          <w:smallCaps w:val="0"/>
          <w:strike w:val="0"/>
          <w:color w:val="000000"/>
          <w:sz w:val="21"/>
          <w:szCs w:val="21"/>
          <w:u w:val="none"/>
          <w:shd w:fill="auto" w:val="clear"/>
          <w:vertAlign w:val="baseline"/>
        </w:rPr>
      </w:pPr>
      <w:r w:rsidDel="00000000" w:rsidR="00000000" w:rsidRPr="00000000">
        <w:rPr>
          <w:rFonts w:ascii="Play" w:cs="Play" w:eastAsia="Play" w:hAnsi="Play"/>
          <w:b w:val="0"/>
          <w:bCs w:val="0"/>
          <w:i w:val="0"/>
          <w:iCs w:val="0"/>
          <w:smallCaps w:val="0"/>
          <w:strike w:val="0"/>
          <w:color w:val="000000"/>
          <w:sz w:val="21"/>
          <w:szCs w:val="21"/>
          <w:u w:val="none"/>
          <w:shd w:fill="auto" w:val="clear"/>
          <w:vertAlign w:val="baseline"/>
          <w:rtl w:val="0"/>
        </w:rPr>
        <w:t xml:space="preserve">Revenue Guarantees from local governments</w:t>
      </w:r>
    </w:p>
    <w:p w:rsidR="00000000" w:rsidDel="00000000" w:rsidP="00000000" w:rsidRDefault="00000000" w:rsidRPr="00000000" w14:paraId="0000008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Play" w:cs="Play" w:eastAsia="Play" w:hAnsi="Play"/>
          <w:b w:val="0"/>
          <w:bCs w:val="0"/>
          <w:i w:val="0"/>
          <w:iCs w:val="0"/>
          <w:smallCaps w:val="0"/>
          <w:strike w:val="0"/>
          <w:color w:val="000000"/>
          <w:sz w:val="21"/>
          <w:szCs w:val="21"/>
          <w:u w:val="none"/>
          <w:shd w:fill="auto" w:val="clear"/>
          <w:vertAlign w:val="baseline"/>
        </w:rPr>
      </w:pPr>
      <w:r w:rsidDel="00000000" w:rsidR="00000000" w:rsidRPr="00000000">
        <w:rPr>
          <w:rFonts w:ascii="Play" w:cs="Play" w:eastAsia="Play" w:hAnsi="Play"/>
          <w:b w:val="0"/>
          <w:bCs w:val="0"/>
          <w:i w:val="0"/>
          <w:iCs w:val="0"/>
          <w:smallCaps w:val="0"/>
          <w:strike w:val="0"/>
          <w:color w:val="000000"/>
          <w:sz w:val="21"/>
          <w:szCs w:val="21"/>
          <w:u w:val="none"/>
          <w:shd w:fill="auto" w:val="clear"/>
          <w:vertAlign w:val="baseline"/>
          <w:rtl w:val="0"/>
        </w:rPr>
        <w:t xml:space="preserve">Exit Strategy Planning</w:t>
      </w:r>
    </w:p>
    <w:p w:rsidR="00000000" w:rsidDel="00000000" w:rsidP="00000000" w:rsidRDefault="00000000" w:rsidRPr="00000000" w14:paraId="0000008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10" w:before="0" w:line="360" w:lineRule="auto"/>
        <w:ind w:left="1440" w:right="0" w:hanging="360"/>
        <w:jc w:val="left"/>
        <w:rPr>
          <w:rFonts w:ascii="Play" w:cs="Play" w:eastAsia="Play" w:hAnsi="Play"/>
          <w:b w:val="0"/>
          <w:bCs w:val="0"/>
          <w:i w:val="0"/>
          <w:iCs w:val="0"/>
          <w:smallCaps w:val="0"/>
          <w:strike w:val="0"/>
          <w:color w:val="000000"/>
          <w:sz w:val="21"/>
          <w:szCs w:val="21"/>
          <w:u w:val="none"/>
          <w:shd w:fill="auto" w:val="clear"/>
          <w:vertAlign w:val="baseline"/>
        </w:rPr>
      </w:pPr>
      <w:r w:rsidDel="00000000" w:rsidR="00000000" w:rsidRPr="00000000">
        <w:rPr>
          <w:rFonts w:ascii="Play" w:cs="Play" w:eastAsia="Play" w:hAnsi="Play"/>
          <w:b w:val="0"/>
          <w:bCs w:val="0"/>
          <w:i w:val="0"/>
          <w:iCs w:val="0"/>
          <w:smallCaps w:val="0"/>
          <w:strike w:val="0"/>
          <w:color w:val="000000"/>
          <w:sz w:val="21"/>
          <w:szCs w:val="21"/>
          <w:u w:val="none"/>
          <w:shd w:fill="auto" w:val="clear"/>
          <w:vertAlign w:val="baseline"/>
          <w:rtl w:val="0"/>
        </w:rPr>
        <w:t xml:space="preserve">Blended financing models</w:t>
      </w:r>
    </w:p>
    <w:p w:rsidR="00000000" w:rsidDel="00000000" w:rsidP="00000000" w:rsidRDefault="00000000" w:rsidRPr="00000000" w14:paraId="0000008F">
      <w:pPr>
        <w:spacing w:after="210" w:line="360" w:lineRule="auto"/>
        <w:rPr>
          <w:rFonts w:ascii="Play" w:cs="Play" w:eastAsia="Play" w:hAnsi="Play"/>
        </w:rPr>
      </w:pPr>
      <w:r w:rsidDel="00000000" w:rsidR="00000000" w:rsidRPr="00000000">
        <w:rPr>
          <w:rFonts w:ascii="Play" w:cs="Play" w:eastAsia="Play" w:hAnsi="Play"/>
          <w:rtl w:val="0"/>
        </w:rPr>
        <w:t xml:space="preserve">The fund will implement comprehensive risk management including:</w:t>
      </w:r>
    </w:p>
    <w:p w:rsidR="00000000" w:rsidDel="00000000" w:rsidP="00000000" w:rsidRDefault="00000000" w:rsidRPr="00000000" w14:paraId="00000090">
      <w:pPr>
        <w:numPr>
          <w:ilvl w:val="0"/>
          <w:numId w:val="4"/>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Phased capital deployment tied to achievement of specific technical and commercial milestones</w:t>
      </w:r>
    </w:p>
    <w:p w:rsidR="00000000" w:rsidDel="00000000" w:rsidP="00000000" w:rsidRDefault="00000000" w:rsidRPr="00000000" w14:paraId="00000091">
      <w:pPr>
        <w:numPr>
          <w:ilvl w:val="0"/>
          <w:numId w:val="4"/>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Active currency hedging strategies utilizing the derivative structures described above</w:t>
      </w:r>
    </w:p>
    <w:p w:rsidR="00000000" w:rsidDel="00000000" w:rsidP="00000000" w:rsidRDefault="00000000" w:rsidRPr="00000000" w14:paraId="00000092">
      <w:pPr>
        <w:numPr>
          <w:ilvl w:val="0"/>
          <w:numId w:val="4"/>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Political risk insurance for investments in higher-risk jurisdictions</w:t>
      </w:r>
    </w:p>
    <w:p w:rsidR="00000000" w:rsidDel="00000000" w:rsidP="00000000" w:rsidRDefault="00000000" w:rsidRPr="00000000" w14:paraId="00000093">
      <w:pPr>
        <w:numPr>
          <w:ilvl w:val="0"/>
          <w:numId w:val="4"/>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Environmental liability protection through appropriate insurance and contractual structures</w:t>
      </w:r>
    </w:p>
    <w:p w:rsidR="00000000" w:rsidDel="00000000" w:rsidP="00000000" w:rsidRDefault="00000000" w:rsidRPr="00000000" w14:paraId="00000094">
      <w:pPr>
        <w:numPr>
          <w:ilvl w:val="0"/>
          <w:numId w:val="4"/>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Diversification across mineral types to reduce commodity-specific price exposure</w:t>
      </w:r>
      <w:bookmarkStart w:colFirst="0" w:colLast="0" w:name="bookmark=id.gea99wafghfq" w:id="26"/>
      <w:bookmarkEnd w:id="26"/>
      <w:hyperlink w:anchor="bookmark=id.ujs8wh1atxgn">
        <w:r w:rsidDel="00000000" w:rsidR="00000000" w:rsidRPr="00000000">
          <w:rPr>
            <w:rFonts w:ascii="Play" w:cs="Play" w:eastAsia="Play" w:hAnsi="Play"/>
            <w:u w:val="single"/>
            <w:vertAlign w:val="superscript"/>
            <w:rtl w:val="0"/>
          </w:rPr>
          <w:t xml:space="preserve">[1]</w:t>
        </w:r>
      </w:hyperlink>
      <w:r w:rsidDel="00000000" w:rsidR="00000000" w:rsidRPr="00000000">
        <w:rPr>
          <w:rtl w:val="0"/>
        </w:rPr>
      </w:r>
    </w:p>
    <w:p w:rsidR="00000000" w:rsidDel="00000000" w:rsidP="00000000" w:rsidRDefault="00000000" w:rsidRPr="00000000" w14:paraId="00000095">
      <w:pPr>
        <w:spacing w:after="105" w:before="315" w:line="360" w:lineRule="auto"/>
        <w:ind w:left="-30" w:firstLine="0"/>
        <w:rPr>
          <w:rFonts w:ascii="Play" w:cs="Play" w:eastAsia="Play" w:hAnsi="Play"/>
        </w:rPr>
      </w:pPr>
      <w:sdt>
        <w:sdtPr>
          <w:id w:val="1719010409"/>
          <w:tag w:val="goog_rdk_6"/>
        </w:sdtPr>
        <w:sdtContent>
          <w:commentRangeStart w:id="6"/>
        </w:sdtContent>
      </w:sdt>
      <w:r w:rsidDel="00000000" w:rsidR="00000000" w:rsidRPr="00000000">
        <w:rPr>
          <w:rFonts w:ascii="Play" w:cs="Play" w:eastAsia="Play" w:hAnsi="Play"/>
          <w:b w:val="1"/>
          <w:bCs w:val="1"/>
          <w:sz w:val="24"/>
          <w:szCs w:val="24"/>
          <w:rtl w:val="0"/>
        </w:rPr>
        <w:t xml:space="preserve">Project Spotlight: Eva Copper Expansion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96">
      <w:pPr>
        <w:spacing w:after="210" w:line="360" w:lineRule="auto"/>
        <w:rPr>
          <w:rFonts w:ascii="Play" w:cs="Play" w:eastAsia="Play" w:hAnsi="Play"/>
        </w:rPr>
      </w:pPr>
      <w:r w:rsidDel="00000000" w:rsidR="00000000" w:rsidRPr="00000000">
        <w:rPr>
          <w:rFonts w:ascii="Play" w:cs="Play" w:eastAsia="Play" w:hAnsi="Play"/>
          <w:rtl w:val="0"/>
        </w:rPr>
        <w:t xml:space="preserve">To illustrate the fund's approach, we highlight a representative potential investment opportunity similar to the Eva Copper Project in Queensland, Australia but adapted to a developing economy context.</w:t>
      </w:r>
    </w:p>
    <w:p w:rsidR="00000000" w:rsidDel="00000000" w:rsidP="00000000" w:rsidRDefault="00000000" w:rsidRPr="00000000" w14:paraId="00000097">
      <w:pPr>
        <w:spacing w:after="105" w:before="315" w:line="360" w:lineRule="auto"/>
        <w:ind w:left="-30" w:firstLine="0"/>
        <w:rPr>
          <w:rFonts w:ascii="Play" w:cs="Play" w:eastAsia="Play" w:hAnsi="Play"/>
        </w:rPr>
      </w:pPr>
      <w:r w:rsidDel="00000000" w:rsidR="00000000" w:rsidRPr="00000000">
        <w:rPr>
          <w:rFonts w:ascii="Play" w:cs="Play" w:eastAsia="Play" w:hAnsi="Play"/>
          <w:b w:val="1"/>
          <w:bCs w:val="1"/>
          <w:sz w:val="24"/>
          <w:szCs w:val="24"/>
          <w:rtl w:val="0"/>
        </w:rPr>
        <w:t xml:space="preserve">Example Project Overview</w:t>
      </w:r>
      <w:r w:rsidDel="00000000" w:rsidR="00000000" w:rsidRPr="00000000">
        <w:rPr>
          <w:rtl w:val="0"/>
        </w:rPr>
      </w:r>
    </w:p>
    <w:p w:rsidR="00000000" w:rsidDel="00000000" w:rsidP="00000000" w:rsidRDefault="00000000" w:rsidRPr="00000000" w14:paraId="00000098">
      <w:pPr>
        <w:numPr>
          <w:ilvl w:val="0"/>
          <w:numId w:val="5"/>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$15 million investment for a 25% stake in a copper mine expansion in a developing economy</w:t>
      </w:r>
    </w:p>
    <w:p w:rsidR="00000000" w:rsidDel="00000000" w:rsidP="00000000" w:rsidRDefault="00000000" w:rsidRPr="00000000" w14:paraId="00000099">
      <w:pPr>
        <w:numPr>
          <w:ilvl w:val="0"/>
          <w:numId w:val="5"/>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Existing operation seeking capital for production capacity increase from 25,000 to 55,000 tonnes per annum</w:t>
      </w:r>
    </w:p>
    <w:p w:rsidR="00000000" w:rsidDel="00000000" w:rsidP="00000000" w:rsidRDefault="00000000" w:rsidRPr="00000000" w14:paraId="0000009A">
      <w:pPr>
        <w:numPr>
          <w:ilvl w:val="0"/>
          <w:numId w:val="5"/>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15+ year mine life with 354 Mt mineral resource at 0.42% copper</w:t>
      </w:r>
    </w:p>
    <w:p w:rsidR="00000000" w:rsidDel="00000000" w:rsidP="00000000" w:rsidRDefault="00000000" w:rsidRPr="00000000" w14:paraId="0000009B">
      <w:pPr>
        <w:numPr>
          <w:ilvl w:val="0"/>
          <w:numId w:val="5"/>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Additional gold production of 17,000 ounces per annum as by-product</w:t>
      </w:r>
      <w:bookmarkStart w:colFirst="0" w:colLast="0" w:name="bookmark=id.uu092wsnj4sa" w:id="27"/>
      <w:bookmarkEnd w:id="27"/>
      <w:hyperlink w:anchor="bookmark=id.ykyng1faubgu">
        <w:r w:rsidDel="00000000" w:rsidR="00000000" w:rsidRPr="00000000">
          <w:rPr>
            <w:rFonts w:ascii="Play" w:cs="Play" w:eastAsia="Play" w:hAnsi="Play"/>
            <w:u w:val="single"/>
            <w:vertAlign w:val="superscript"/>
            <w:rtl w:val="0"/>
          </w:rPr>
          <w:t xml:space="preserve">[2]</w:t>
        </w:r>
      </w:hyperlink>
      <w:r w:rsidDel="00000000" w:rsidR="00000000" w:rsidRPr="00000000">
        <w:rPr>
          <w:rtl w:val="0"/>
        </w:rPr>
      </w:r>
    </w:p>
    <w:p w:rsidR="00000000" w:rsidDel="00000000" w:rsidP="00000000" w:rsidRDefault="00000000" w:rsidRPr="00000000" w14:paraId="0000009C">
      <w:pPr>
        <w:spacing w:after="105" w:before="315" w:line="360" w:lineRule="auto"/>
        <w:ind w:left="-30" w:firstLine="0"/>
        <w:rPr>
          <w:rFonts w:ascii="Play" w:cs="Play" w:eastAsia="Play" w:hAnsi="Play"/>
        </w:rPr>
      </w:pPr>
      <w:r w:rsidDel="00000000" w:rsidR="00000000" w:rsidRPr="00000000">
        <w:rPr>
          <w:rFonts w:ascii="Play" w:cs="Play" w:eastAsia="Play" w:hAnsi="Play"/>
          <w:b w:val="1"/>
          <w:bCs w:val="1"/>
          <w:sz w:val="24"/>
          <w:szCs w:val="24"/>
          <w:rtl w:val="0"/>
        </w:rPr>
        <w:t xml:space="preserve">Value Creation Strategy</w:t>
      </w:r>
      <w:r w:rsidDel="00000000" w:rsidR="00000000" w:rsidRPr="00000000">
        <w:rPr>
          <w:rtl w:val="0"/>
        </w:rPr>
      </w:r>
    </w:p>
    <w:p w:rsidR="00000000" w:rsidDel="00000000" w:rsidP="00000000" w:rsidRDefault="00000000" w:rsidRPr="00000000" w14:paraId="0000009D">
      <w:pPr>
        <w:numPr>
          <w:ilvl w:val="0"/>
          <w:numId w:val="6"/>
        </w:numPr>
        <w:spacing w:after="105" w:before="105" w:line="360" w:lineRule="auto"/>
        <w:ind w:left="540" w:hanging="360"/>
        <w:rPr>
          <w:rFonts w:ascii="Play" w:cs="Play" w:eastAsia="Play" w:hAnsi="Play"/>
        </w:rPr>
      </w:pPr>
      <w:sdt>
        <w:sdtPr>
          <w:id w:val="-1537123611"/>
          <w:tag w:val="goog_rdk_7"/>
        </w:sdtPr>
        <w:sdtContent>
          <w:commentRangeStart w:id="7"/>
        </w:sdtContent>
      </w:sdt>
      <w:r w:rsidDel="00000000" w:rsidR="00000000" w:rsidRPr="00000000">
        <w:rPr>
          <w:rFonts w:ascii="Play" w:cs="Play" w:eastAsia="Play" w:hAnsi="Play"/>
          <w:rtl w:val="0"/>
        </w:rPr>
        <w:t xml:space="preserve">_</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9E">
      <w:pPr>
        <w:numPr>
          <w:ilvl w:val="0"/>
          <w:numId w:val="6"/>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Fund capital directed to processing plant upgrade and renewable energy installation</w:t>
      </w:r>
    </w:p>
    <w:p w:rsidR="00000000" w:rsidDel="00000000" w:rsidP="00000000" w:rsidRDefault="00000000" w:rsidRPr="00000000" w14:paraId="0000009F">
      <w:pPr>
        <w:numPr>
          <w:ilvl w:val="0"/>
          <w:numId w:val="6"/>
        </w:numPr>
        <w:spacing w:after="105" w:before="105" w:line="360" w:lineRule="auto"/>
        <w:ind w:left="540" w:hanging="360"/>
        <w:rPr>
          <w:rFonts w:ascii="Play" w:cs="Play" w:eastAsia="Play" w:hAnsi="Play"/>
        </w:rPr>
      </w:pPr>
      <w:sdt>
        <w:sdtPr>
          <w:id w:val="-946331235"/>
          <w:tag w:val="goog_rdk_8"/>
        </w:sdtPr>
        <w:sdtContent>
          <w:commentRangeStart w:id="8"/>
        </w:sdtContent>
      </w:sdt>
      <w:r w:rsidDel="00000000" w:rsidR="00000000" w:rsidRPr="00000000">
        <w:rPr>
          <w:rFonts w:ascii="Play" w:cs="Play" w:eastAsia="Play" w:hAnsi="Play"/>
          <w:rtl w:val="0"/>
        </w:rPr>
        <w:t xml:space="preserve">Technical assistance to improve water recycling and energy efficiency</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A0">
      <w:pPr>
        <w:numPr>
          <w:ilvl w:val="0"/>
          <w:numId w:val="6"/>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Implementation of community benefit-sharing agreement using innovative derivatives</w:t>
      </w:r>
    </w:p>
    <w:p w:rsidR="00000000" w:rsidDel="00000000" w:rsidP="00000000" w:rsidRDefault="00000000" w:rsidRPr="00000000" w14:paraId="000000A1">
      <w:pPr>
        <w:numPr>
          <w:ilvl w:val="0"/>
          <w:numId w:val="6"/>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ESG performance improvement to position product for premium pricing in responsibly sourced markets</w:t>
      </w:r>
      <w:bookmarkStart w:colFirst="0" w:colLast="0" w:name="bookmark=id.eoh02ewne8fk" w:id="28"/>
      <w:bookmarkEnd w:id="28"/>
      <w:hyperlink w:anchor="bookmark=id.ykyng1faubgu">
        <w:r w:rsidDel="00000000" w:rsidR="00000000" w:rsidRPr="00000000">
          <w:rPr>
            <w:rFonts w:ascii="Play" w:cs="Play" w:eastAsia="Play" w:hAnsi="Play"/>
            <w:u w:val="single"/>
            <w:vertAlign w:val="superscript"/>
            <w:rtl w:val="0"/>
          </w:rPr>
          <w:t xml:space="preserve">[2]</w:t>
        </w:r>
      </w:hyperlink>
      <w:r w:rsidDel="00000000" w:rsidR="00000000" w:rsidRPr="00000000">
        <w:rPr>
          <w:rtl w:val="0"/>
        </w:rPr>
      </w:r>
    </w:p>
    <w:p w:rsidR="00000000" w:rsidDel="00000000" w:rsidP="00000000" w:rsidRDefault="00000000" w:rsidRPr="00000000" w14:paraId="000000A2">
      <w:pPr>
        <w:spacing w:after="105" w:before="315" w:line="360" w:lineRule="auto"/>
        <w:ind w:left="-30" w:firstLine="0"/>
        <w:rPr>
          <w:rFonts w:ascii="Play" w:cs="Play" w:eastAsia="Play" w:hAnsi="Play"/>
        </w:rPr>
      </w:pPr>
      <w:r w:rsidDel="00000000" w:rsidR="00000000" w:rsidRPr="00000000">
        <w:rPr>
          <w:rFonts w:ascii="Play" w:cs="Play" w:eastAsia="Play" w:hAnsi="Play"/>
          <w:b w:val="1"/>
          <w:bCs w:val="1"/>
          <w:sz w:val="24"/>
          <w:szCs w:val="24"/>
          <w:rtl w:val="0"/>
        </w:rPr>
        <w:t xml:space="preserve">Expected Outcomes</w:t>
      </w:r>
      <w:r w:rsidDel="00000000" w:rsidR="00000000" w:rsidRPr="00000000">
        <w:rPr>
          <w:rtl w:val="0"/>
        </w:rPr>
      </w:r>
    </w:p>
    <w:p w:rsidR="00000000" w:rsidDel="00000000" w:rsidP="00000000" w:rsidRDefault="00000000" w:rsidRPr="00000000" w14:paraId="000000A3">
      <w:pPr>
        <w:numPr>
          <w:ilvl w:val="0"/>
          <w:numId w:val="7"/>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Financial: Projected IRR of 16% over 7-year holding period</w:t>
      </w:r>
    </w:p>
    <w:p w:rsidR="00000000" w:rsidDel="00000000" w:rsidP="00000000" w:rsidRDefault="00000000" w:rsidRPr="00000000" w14:paraId="000000A4">
      <w:pPr>
        <w:numPr>
          <w:ilvl w:val="0"/>
          <w:numId w:val="7"/>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Environmental: 30% reduction in carbon intensity through renewable energy integration</w:t>
      </w:r>
    </w:p>
    <w:p w:rsidR="00000000" w:rsidDel="00000000" w:rsidP="00000000" w:rsidRDefault="00000000" w:rsidRPr="00000000" w14:paraId="000000A5">
      <w:pPr>
        <w:numPr>
          <w:ilvl w:val="0"/>
          <w:numId w:val="7"/>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Social: Skills development program for 200+ local workers</w:t>
      </w:r>
    </w:p>
    <w:p w:rsidR="00000000" w:rsidDel="00000000" w:rsidP="00000000" w:rsidRDefault="00000000" w:rsidRPr="00000000" w14:paraId="000000A6">
      <w:pPr>
        <w:numPr>
          <w:ilvl w:val="0"/>
          <w:numId w:val="7"/>
        </w:numPr>
        <w:spacing w:after="105" w:before="105" w:line="360" w:lineRule="auto"/>
        <w:ind w:left="540" w:hanging="360"/>
        <w:rPr>
          <w:rFonts w:ascii="Play" w:cs="Play" w:eastAsia="Play" w:hAnsi="Play"/>
        </w:rPr>
      </w:pPr>
      <w:r w:rsidDel="00000000" w:rsidR="00000000" w:rsidRPr="00000000">
        <w:rPr>
          <w:rFonts w:ascii="Play" w:cs="Play" w:eastAsia="Play" w:hAnsi="Play"/>
          <w:rtl w:val="0"/>
        </w:rPr>
        <w:t xml:space="preserve">Technical: Implementation of digital twin technology for operational optimization</w:t>
      </w:r>
      <w:bookmarkStart w:colFirst="0" w:colLast="0" w:name="bookmark=id.xt7gg0wf11o7" w:id="29"/>
      <w:bookmarkEnd w:id="29"/>
      <w:hyperlink w:anchor="bookmark=id.ykyng1faubgu">
        <w:r w:rsidDel="00000000" w:rsidR="00000000" w:rsidRPr="00000000">
          <w:rPr>
            <w:rFonts w:ascii="Play" w:cs="Play" w:eastAsia="Play" w:hAnsi="Play"/>
            <w:u w:val="single"/>
            <w:vertAlign w:val="superscript"/>
            <w:rtl w:val="0"/>
          </w:rPr>
          <w:t xml:space="preserve">[2]</w:t>
        </w:r>
      </w:hyperlink>
      <w:r w:rsidDel="00000000" w:rsidR="00000000" w:rsidRPr="00000000">
        <w:rPr>
          <w:rtl w:val="0"/>
        </w:rPr>
      </w:r>
    </w:p>
    <w:p w:rsidR="00000000" w:rsidDel="00000000" w:rsidP="00000000" w:rsidRDefault="00000000" w:rsidRPr="00000000" w14:paraId="000000A7">
      <w:pPr>
        <w:spacing w:after="105" w:before="315" w:line="360" w:lineRule="auto"/>
        <w:ind w:left="-30" w:firstLine="0"/>
        <w:rPr>
          <w:rFonts w:ascii="Play" w:cs="Play" w:eastAsia="Play" w:hAnsi="Play"/>
        </w:rPr>
      </w:pPr>
      <w:r w:rsidDel="00000000" w:rsidR="00000000" w:rsidRPr="00000000">
        <w:rPr>
          <w:rFonts w:ascii="Play" w:cs="Play" w:eastAsia="Play" w:hAnsi="Play"/>
          <w:b w:val="1"/>
          <w:bCs w:val="1"/>
          <w:sz w:val="24"/>
          <w:szCs w:val="24"/>
          <w:rtl w:val="0"/>
        </w:rPr>
        <w:t xml:space="preserve">Conclusion</w:t>
      </w:r>
      <w:r w:rsidDel="00000000" w:rsidR="00000000" w:rsidRPr="00000000">
        <w:rPr>
          <w:rtl w:val="0"/>
        </w:rPr>
      </w:r>
    </w:p>
    <w:p w:rsidR="00000000" w:rsidDel="00000000" w:rsidP="00000000" w:rsidRDefault="00000000" w:rsidRPr="00000000" w14:paraId="000000A8">
      <w:pPr>
        <w:spacing w:after="210" w:line="360" w:lineRule="auto"/>
        <w:rPr>
          <w:rFonts w:ascii="Play" w:cs="Play" w:eastAsia="Play" w:hAnsi="Play"/>
        </w:rPr>
      </w:pPr>
      <w:r w:rsidDel="00000000" w:rsidR="00000000" w:rsidRPr="00000000">
        <w:rPr>
          <w:rFonts w:ascii="Play" w:cs="Play" w:eastAsia="Play" w:hAnsi="Play"/>
          <w:rtl w:val="0"/>
        </w:rPr>
        <w:t xml:space="preserve">The Frontier Impact Infrastructure &amp; Minerals Fund represents a compelling opportunity to generate market-rate financial returns while driving sustainable development in emerging economies. By targeting the critical nexus between infrastructure and mineral resources, the fund addresses fundamental constraints to economic growth while supporting the global transition to clean energy.</w:t>
      </w:r>
    </w:p>
    <w:p w:rsidR="00000000" w:rsidDel="00000000" w:rsidP="00000000" w:rsidRDefault="00000000" w:rsidRPr="00000000" w14:paraId="000000A9">
      <w:pPr>
        <w:spacing w:after="210" w:line="360" w:lineRule="auto"/>
        <w:rPr>
          <w:rFonts w:ascii="Play" w:cs="Play" w:eastAsia="Play" w:hAnsi="Play"/>
        </w:rPr>
      </w:pPr>
      <w:r w:rsidDel="00000000" w:rsidR="00000000" w:rsidRPr="00000000">
        <w:rPr>
          <w:rFonts w:ascii="Play" w:cs="Play" w:eastAsia="Play" w:hAnsi="Play"/>
          <w:rtl w:val="0"/>
        </w:rPr>
        <w:t xml:space="preserve">The fund's innovative approach to technical enhancement, impact measurement, and financial structuring—including pioneering derivatives for development finance—positions it as a transformative vehicle for channeling private capital toward sustainable development. As global demand for critical minerals continues to grow, FIIMF offers investors the opportunity to participate in this growth while making a measurable positive impact on communities and environments in developing economies.</w:t>
      </w:r>
    </w:p>
    <w:p w:rsidR="00000000" w:rsidDel="00000000" w:rsidP="00000000" w:rsidRDefault="00000000" w:rsidRPr="00000000" w14:paraId="000000AA">
      <w:pPr>
        <w:spacing w:line="360" w:lineRule="auto"/>
        <w:jc w:val="center"/>
        <w:rPr>
          <w:rFonts w:ascii="Play" w:cs="Play" w:eastAsia="Play" w:hAnsi="Play"/>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0AB">
      <w:pPr>
        <w:spacing w:after="0" w:before="210" w:line="360" w:lineRule="auto"/>
        <w:rPr>
          <w:rFonts w:ascii="Play" w:cs="Play" w:eastAsia="Play" w:hAnsi="Play"/>
        </w:rPr>
      </w:pPr>
      <w:r w:rsidDel="00000000" w:rsidR="00000000" w:rsidRPr="00000000">
        <w:rPr>
          <w:rFonts w:ascii="Play" w:cs="Play" w:eastAsia="Play" w:hAnsi="Play"/>
        </w:rPr>
        <mc:AlternateContent>
          <mc:Choice Requires="wps">
            <w:drawing>
              <wp:inline distB="0" distT="0" distL="114300" distR="114300">
                <wp:extent cx="635"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bookmarkStart w:colFirst="0" w:colLast="0" w:name="bookmark=id.ujs8wh1atxgn" w:id="30"/>
    <w:bookmarkEnd w:id="30"/>
    <w:p w:rsidR="00000000" w:rsidDel="00000000" w:rsidP="00000000" w:rsidRDefault="00000000" w:rsidRPr="00000000" w14:paraId="000000AC">
      <w:pPr>
        <w:numPr>
          <w:ilvl w:val="0"/>
          <w:numId w:val="8"/>
        </w:numPr>
        <w:spacing w:after="210" w:line="360" w:lineRule="auto"/>
        <w:ind w:left="540" w:hanging="360"/>
        <w:rPr>
          <w:rFonts w:ascii="Play" w:cs="Play" w:eastAsia="Play" w:hAnsi="Play"/>
        </w:rPr>
      </w:pPr>
      <w:hyperlink r:id="rId10">
        <w:r w:rsidDel="00000000" w:rsidR="00000000" w:rsidRPr="00000000">
          <w:rPr>
            <w:rFonts w:ascii="Play" w:cs="Play" w:eastAsia="Play" w:hAnsi="Play"/>
            <w:sz w:val="18"/>
            <w:szCs w:val="18"/>
            <w:u w:val="single"/>
            <w:rtl w:val="0"/>
          </w:rPr>
          <w:t xml:space="preserve">https://projects.iq.harvard.edu/files/impactfinanceresearchconsortium/files/contracts_with_benefits.pdf</w:t>
        </w:r>
      </w:hyperlink>
      <w:r w:rsidDel="00000000" w:rsidR="00000000" w:rsidRPr="00000000">
        <w:rPr>
          <w:rFonts w:ascii="Play" w:cs="Play" w:eastAsia="Play" w:hAnsi="Play"/>
          <w:sz w:val="18"/>
          <w:szCs w:val="18"/>
          <w:rtl w:val="0"/>
        </w:rPr>
        <w:t xml:space="preserve">       </w:t>
      </w:r>
      <w:r w:rsidDel="00000000" w:rsidR="00000000" w:rsidRPr="00000000">
        <w:rPr>
          <w:rtl w:val="0"/>
        </w:rPr>
      </w:r>
    </w:p>
    <w:bookmarkStart w:colFirst="0" w:colLast="0" w:name="bookmark=id.ykyng1faubgu" w:id="31"/>
    <w:bookmarkEnd w:id="31"/>
    <w:p w:rsidR="00000000" w:rsidDel="00000000" w:rsidP="00000000" w:rsidRDefault="00000000" w:rsidRPr="00000000" w14:paraId="000000AD">
      <w:pPr>
        <w:numPr>
          <w:ilvl w:val="0"/>
          <w:numId w:val="8"/>
        </w:numPr>
        <w:spacing w:after="210" w:line="360" w:lineRule="auto"/>
        <w:ind w:left="540" w:hanging="360"/>
        <w:rPr>
          <w:rFonts w:ascii="Play" w:cs="Play" w:eastAsia="Play" w:hAnsi="Play"/>
        </w:rPr>
      </w:pPr>
      <w:hyperlink r:id="rId11">
        <w:r w:rsidDel="00000000" w:rsidR="00000000" w:rsidRPr="00000000">
          <w:rPr>
            <w:rFonts w:ascii="Play" w:cs="Play" w:eastAsia="Play" w:hAnsi="Play"/>
            <w:sz w:val="18"/>
            <w:szCs w:val="18"/>
            <w:u w:val="single"/>
            <w:rtl w:val="0"/>
          </w:rPr>
          <w:t xml:space="preserve">https://www.nrmmrrd.qld.gov.au/__data/assets/pdf_file/0005/1895090/critical-mineral-prospectus.pdf</w:t>
        </w:r>
      </w:hyperlink>
      <w:r w:rsidDel="00000000" w:rsidR="00000000" w:rsidRPr="00000000">
        <w:rPr>
          <w:rFonts w:ascii="Play" w:cs="Play" w:eastAsia="Play" w:hAnsi="Play"/>
          <w:sz w:val="18"/>
          <w:szCs w:val="18"/>
          <w:rtl w:val="0"/>
        </w:rPr>
        <w:t xml:space="preserve">        </w:t>
      </w:r>
      <w:r w:rsidDel="00000000" w:rsidR="00000000" w:rsidRPr="00000000">
        <w:rPr>
          <w:rtl w:val="0"/>
        </w:rPr>
      </w:r>
    </w:p>
    <w:bookmarkStart w:colFirst="0" w:colLast="0" w:name="bookmark=id.5jqm28odiol4" w:id="32"/>
    <w:bookmarkEnd w:id="32"/>
    <w:p w:rsidR="00000000" w:rsidDel="00000000" w:rsidP="00000000" w:rsidRDefault="00000000" w:rsidRPr="00000000" w14:paraId="000000AE">
      <w:pPr>
        <w:numPr>
          <w:ilvl w:val="0"/>
          <w:numId w:val="8"/>
        </w:numPr>
        <w:spacing w:after="210" w:line="360" w:lineRule="auto"/>
        <w:ind w:left="540" w:hanging="360"/>
        <w:rPr>
          <w:rFonts w:ascii="Play" w:cs="Play" w:eastAsia="Play" w:hAnsi="Play"/>
        </w:rPr>
      </w:pPr>
      <w:hyperlink r:id="rId12">
        <w:r w:rsidDel="00000000" w:rsidR="00000000" w:rsidRPr="00000000">
          <w:rPr>
            <w:rFonts w:ascii="Play" w:cs="Play" w:eastAsia="Play" w:hAnsi="Play"/>
            <w:sz w:val="18"/>
            <w:szCs w:val="18"/>
            <w:u w:val="single"/>
            <w:rtl w:val="0"/>
          </w:rPr>
          <w:t xml:space="preserve">https://www.isda.org/a/qRpTE/Overview-ofESG-related-DerivativesProducts-and-Transactions.pdf</w:t>
        </w:r>
      </w:hyperlink>
      <w:r w:rsidDel="00000000" w:rsidR="00000000" w:rsidRPr="00000000">
        <w:rPr>
          <w:rFonts w:ascii="Play" w:cs="Play" w:eastAsia="Play" w:hAnsi="Play"/>
          <w:sz w:val="18"/>
          <w:szCs w:val="18"/>
          <w:rtl w:val="0"/>
        </w:rPr>
        <w:t xml:space="preserve">     </w:t>
      </w:r>
      <w:r w:rsidDel="00000000" w:rsidR="00000000" w:rsidRPr="00000000">
        <w:rPr>
          <w:rtl w:val="0"/>
        </w:rPr>
      </w:r>
    </w:p>
    <w:p w:rsidR="00000000" w:rsidDel="00000000" w:rsidP="00000000" w:rsidRDefault="00000000" w:rsidRPr="00000000" w14:paraId="000000AF">
      <w:pPr>
        <w:numPr>
          <w:ilvl w:val="0"/>
          <w:numId w:val="8"/>
        </w:numPr>
        <w:spacing w:after="210" w:line="360" w:lineRule="auto"/>
        <w:ind w:left="540" w:hanging="360"/>
        <w:rPr>
          <w:rFonts w:ascii="Play" w:cs="Play" w:eastAsia="Play" w:hAnsi="Play"/>
          <w:sz w:val="18"/>
          <w:szCs w:val="18"/>
          <w:u w:val="single"/>
        </w:rPr>
      </w:pPr>
      <w:hyperlink r:id="rId13">
        <w:r w:rsidDel="00000000" w:rsidR="00000000" w:rsidRPr="00000000">
          <w:rPr>
            <w:rFonts w:ascii="Play" w:cs="Play" w:eastAsia="Play" w:hAnsi="Play"/>
            <w:sz w:val="18"/>
            <w:szCs w:val="18"/>
            <w:u w:val="single"/>
            <w:rtl w:val="0"/>
          </w:rPr>
          <w:t xml:space="preserve">https://www.blackrock.com/institutions/en-us/literature/summary-prospectus/spro-us-impf-inv-us-5500.pdf</w:t>
        </w:r>
      </w:hyperlink>
      <w:r w:rsidDel="00000000" w:rsidR="00000000" w:rsidRPr="00000000">
        <w:rPr>
          <w:rtl w:val="0"/>
        </w:rPr>
      </w:r>
    </w:p>
    <w:p w:rsidR="00000000" w:rsidDel="00000000" w:rsidP="00000000" w:rsidRDefault="00000000" w:rsidRPr="00000000" w14:paraId="000000B0">
      <w:pPr>
        <w:numPr>
          <w:ilvl w:val="0"/>
          <w:numId w:val="8"/>
        </w:numPr>
        <w:spacing w:after="210" w:line="360" w:lineRule="auto"/>
        <w:ind w:left="540" w:hanging="360"/>
        <w:rPr>
          <w:rFonts w:ascii="Play" w:cs="Play" w:eastAsia="Play" w:hAnsi="Play"/>
          <w:sz w:val="18"/>
          <w:szCs w:val="18"/>
          <w:u w:val="single"/>
        </w:rPr>
      </w:pPr>
      <w:hyperlink r:id="rId14">
        <w:r w:rsidDel="00000000" w:rsidR="00000000" w:rsidRPr="00000000">
          <w:rPr>
            <w:rFonts w:ascii="Play" w:cs="Play" w:eastAsia="Play" w:hAnsi="Play"/>
            <w:color w:val="000000"/>
            <w:sz w:val="18"/>
            <w:szCs w:val="18"/>
            <w:u w:val="single"/>
            <w:rtl w:val="0"/>
          </w:rPr>
          <w:t xml:space="preserve">Mineral Products for Global Infrastructures - LKAB Minerals</w:t>
        </w:r>
      </w:hyperlink>
      <w:r w:rsidDel="00000000" w:rsidR="00000000" w:rsidRPr="00000000">
        <w:rPr>
          <w:rtl w:val="0"/>
        </w:rPr>
      </w:r>
    </w:p>
    <w:p w:rsidR="00000000" w:rsidDel="00000000" w:rsidP="00000000" w:rsidRDefault="00000000" w:rsidRPr="00000000" w14:paraId="000000B1">
      <w:pPr>
        <w:numPr>
          <w:ilvl w:val="0"/>
          <w:numId w:val="8"/>
        </w:numPr>
        <w:spacing w:after="210" w:line="360" w:lineRule="auto"/>
        <w:ind w:left="540" w:hanging="360"/>
        <w:rPr>
          <w:rFonts w:ascii="Play" w:cs="Play" w:eastAsia="Play" w:hAnsi="Play"/>
          <w:sz w:val="18"/>
          <w:szCs w:val="18"/>
          <w:u w:val="single"/>
        </w:rPr>
      </w:pPr>
      <w:hyperlink r:id="rId15">
        <w:r w:rsidDel="00000000" w:rsidR="00000000" w:rsidRPr="00000000">
          <w:rPr>
            <w:rFonts w:ascii="Play" w:cs="Play" w:eastAsia="Play" w:hAnsi="Play"/>
            <w:color w:val="000000"/>
            <w:sz w:val="18"/>
            <w:szCs w:val="18"/>
            <w:u w:val="single"/>
            <w:rtl w:val="0"/>
          </w:rPr>
          <w:t xml:space="preserve">The Effects of Derivatives Regulations on Infrastructure Finance: Some Evidence from Emerging Markets</w:t>
        </w:r>
      </w:hyperlink>
      <w:r w:rsidDel="00000000" w:rsidR="00000000" w:rsidRPr="00000000">
        <w:rPr>
          <w:rtl w:val="0"/>
        </w:rPr>
      </w:r>
    </w:p>
    <w:p w:rsidR="00000000" w:rsidDel="00000000" w:rsidP="00000000" w:rsidRDefault="00000000" w:rsidRPr="00000000" w14:paraId="000000B2">
      <w:pPr>
        <w:numPr>
          <w:ilvl w:val="0"/>
          <w:numId w:val="8"/>
        </w:numPr>
        <w:spacing w:after="210" w:line="360" w:lineRule="auto"/>
        <w:ind w:left="540" w:hanging="360"/>
        <w:rPr>
          <w:rFonts w:ascii="Play" w:cs="Play" w:eastAsia="Play" w:hAnsi="Play"/>
          <w:sz w:val="18"/>
          <w:szCs w:val="18"/>
          <w:u w:val="single"/>
        </w:rPr>
      </w:pPr>
      <w:hyperlink r:id="rId16">
        <w:r w:rsidDel="00000000" w:rsidR="00000000" w:rsidRPr="00000000">
          <w:rPr>
            <w:rFonts w:ascii="Play" w:cs="Play" w:eastAsia="Play" w:hAnsi="Play"/>
            <w:color w:val="000000"/>
            <w:sz w:val="18"/>
            <w:szCs w:val="18"/>
            <w:u w:val="single"/>
            <w:rtl w:val="0"/>
          </w:rPr>
          <w:t xml:space="preserve">https://phenixcapitalgroup.com/impact-funds-best-practice-library</w:t>
        </w:r>
      </w:hyperlink>
      <w:r w:rsidDel="00000000" w:rsidR="00000000" w:rsidRPr="00000000">
        <w:rPr>
          <w:rtl w:val="0"/>
        </w:rPr>
      </w:r>
    </w:p>
    <w:p w:rsidR="00000000" w:rsidDel="00000000" w:rsidP="00000000" w:rsidRDefault="00000000" w:rsidRPr="00000000" w14:paraId="000000B3">
      <w:pPr>
        <w:numPr>
          <w:ilvl w:val="0"/>
          <w:numId w:val="8"/>
        </w:numPr>
        <w:spacing w:after="210" w:line="360" w:lineRule="auto"/>
        <w:ind w:left="540" w:hanging="360"/>
        <w:rPr>
          <w:rFonts w:ascii="Play" w:cs="Play" w:eastAsia="Play" w:hAnsi="Play"/>
          <w:sz w:val="18"/>
          <w:szCs w:val="18"/>
          <w:u w:val="single"/>
        </w:rPr>
      </w:pPr>
      <w:hyperlink r:id="rId17">
        <w:r w:rsidDel="00000000" w:rsidR="00000000" w:rsidRPr="00000000">
          <w:rPr>
            <w:rFonts w:ascii="Play" w:cs="Play" w:eastAsia="Play" w:hAnsi="Play"/>
            <w:color w:val="000000"/>
            <w:sz w:val="18"/>
            <w:szCs w:val="18"/>
            <w:u w:val="single"/>
            <w:rtl w:val="0"/>
          </w:rPr>
          <w:t xml:space="preserve">https://www.projectfinance.law/publications/2006/november/using-derivatives-to-finance-new-power-plants-the-challenge-for-independent-generators-to-finance-new-projects/</w:t>
        </w:r>
      </w:hyperlink>
      <w:r w:rsidDel="00000000" w:rsidR="00000000" w:rsidRPr="00000000">
        <w:rPr>
          <w:rtl w:val="0"/>
        </w:rPr>
      </w:r>
    </w:p>
    <w:p w:rsidR="00000000" w:rsidDel="00000000" w:rsidP="00000000" w:rsidRDefault="00000000" w:rsidRPr="00000000" w14:paraId="000000B4">
      <w:pPr>
        <w:numPr>
          <w:ilvl w:val="0"/>
          <w:numId w:val="8"/>
        </w:numPr>
        <w:spacing w:after="210" w:line="360" w:lineRule="auto"/>
        <w:ind w:left="540" w:hanging="360"/>
        <w:rPr>
          <w:rFonts w:ascii="Play" w:cs="Play" w:eastAsia="Play" w:hAnsi="Play"/>
          <w:sz w:val="18"/>
          <w:szCs w:val="18"/>
          <w:u w:val="single"/>
        </w:rPr>
      </w:pPr>
      <w:hyperlink r:id="rId18">
        <w:r w:rsidDel="00000000" w:rsidR="00000000" w:rsidRPr="00000000">
          <w:rPr>
            <w:rFonts w:ascii="Play" w:cs="Play" w:eastAsia="Play" w:hAnsi="Play"/>
            <w:color w:val="000000"/>
            <w:sz w:val="18"/>
            <w:szCs w:val="18"/>
            <w:u w:val="single"/>
            <w:rtl w:val="0"/>
          </w:rPr>
          <w:t xml:space="preserve">https://palatinepe.com/impact/</w:t>
        </w:r>
      </w:hyperlink>
      <w:r w:rsidDel="00000000" w:rsidR="00000000" w:rsidRPr="00000000">
        <w:rPr>
          <w:rtl w:val="0"/>
        </w:rPr>
      </w:r>
    </w:p>
    <w:p w:rsidR="00000000" w:rsidDel="00000000" w:rsidP="00000000" w:rsidRDefault="00000000" w:rsidRPr="00000000" w14:paraId="000000B5">
      <w:pPr>
        <w:numPr>
          <w:ilvl w:val="0"/>
          <w:numId w:val="8"/>
        </w:numPr>
        <w:spacing w:after="210" w:line="360" w:lineRule="auto"/>
        <w:ind w:left="540" w:hanging="360"/>
        <w:rPr>
          <w:rFonts w:ascii="Play" w:cs="Play" w:eastAsia="Play" w:hAnsi="Play"/>
          <w:sz w:val="18"/>
          <w:szCs w:val="18"/>
          <w:u w:val="single"/>
        </w:rPr>
      </w:pPr>
      <w:hyperlink r:id="rId19">
        <w:r w:rsidDel="00000000" w:rsidR="00000000" w:rsidRPr="00000000">
          <w:rPr>
            <w:rFonts w:ascii="Play" w:cs="Play" w:eastAsia="Play" w:hAnsi="Play"/>
            <w:color w:val="000000"/>
            <w:sz w:val="18"/>
            <w:szCs w:val="18"/>
            <w:u w:val="single"/>
            <w:rtl w:val="0"/>
          </w:rPr>
          <w:t xml:space="preserve">Domini Impact Equity Fund - Investor Shares - Domini</w:t>
        </w:r>
      </w:hyperlink>
      <w:r w:rsidDel="00000000" w:rsidR="00000000" w:rsidRPr="00000000">
        <w:rPr>
          <w:rtl w:val="0"/>
        </w:rPr>
      </w:r>
    </w:p>
    <w:p w:rsidR="00000000" w:rsidDel="00000000" w:rsidP="00000000" w:rsidRDefault="00000000" w:rsidRPr="00000000" w14:paraId="000000B6">
      <w:pPr>
        <w:numPr>
          <w:ilvl w:val="0"/>
          <w:numId w:val="8"/>
        </w:numPr>
        <w:spacing w:after="210" w:line="360" w:lineRule="auto"/>
        <w:ind w:left="540" w:hanging="360"/>
        <w:rPr>
          <w:rFonts w:ascii="Play" w:cs="Play" w:eastAsia="Play" w:hAnsi="Play"/>
          <w:sz w:val="18"/>
          <w:szCs w:val="18"/>
          <w:u w:val="single"/>
        </w:rPr>
      </w:pPr>
      <w:hyperlink r:id="rId20">
        <w:r w:rsidDel="00000000" w:rsidR="00000000" w:rsidRPr="00000000">
          <w:rPr>
            <w:rFonts w:ascii="Play" w:cs="Play" w:eastAsia="Play" w:hAnsi="Play"/>
            <w:color w:val="000000"/>
            <w:sz w:val="18"/>
            <w:szCs w:val="18"/>
            <w:u w:val="single"/>
            <w:rtl w:val="0"/>
          </w:rPr>
          <w:t xml:space="preserve">Bring Commodities Market Regulators into the Critical Minerals Discussion</w:t>
        </w:r>
      </w:hyperlink>
      <w:r w:rsidDel="00000000" w:rsidR="00000000" w:rsidRPr="00000000">
        <w:rPr>
          <w:rtl w:val="0"/>
        </w:rPr>
      </w:r>
    </w:p>
    <w:p w:rsidR="00000000" w:rsidDel="00000000" w:rsidP="00000000" w:rsidRDefault="00000000" w:rsidRPr="00000000" w14:paraId="000000B7">
      <w:pPr>
        <w:numPr>
          <w:ilvl w:val="0"/>
          <w:numId w:val="8"/>
        </w:numPr>
        <w:spacing w:after="210" w:line="360" w:lineRule="auto"/>
        <w:ind w:left="540" w:hanging="360"/>
        <w:rPr>
          <w:rFonts w:ascii="Play" w:cs="Play" w:eastAsia="Play" w:hAnsi="Play"/>
          <w:sz w:val="18"/>
          <w:szCs w:val="18"/>
          <w:u w:val="single"/>
        </w:rPr>
      </w:pPr>
      <w:hyperlink r:id="rId21">
        <w:r w:rsidDel="00000000" w:rsidR="00000000" w:rsidRPr="00000000">
          <w:rPr>
            <w:rFonts w:ascii="Play" w:cs="Play" w:eastAsia="Play" w:hAnsi="Play"/>
            <w:color w:val="000000"/>
            <w:sz w:val="18"/>
            <w:szCs w:val="18"/>
            <w:u w:val="single"/>
            <w:rtl w:val="0"/>
          </w:rPr>
          <w:t xml:space="preserve">Putting Derivatives to Work in Development Finance | Asian Development Blog</w:t>
        </w:r>
      </w:hyperlink>
      <w:r w:rsidDel="00000000" w:rsidR="00000000" w:rsidRPr="00000000">
        <w:rPr>
          <w:rtl w:val="0"/>
        </w:rPr>
      </w:r>
    </w:p>
    <w:p w:rsidR="00000000" w:rsidDel="00000000" w:rsidP="00000000" w:rsidRDefault="00000000" w:rsidRPr="00000000" w14:paraId="000000B8">
      <w:pPr>
        <w:numPr>
          <w:ilvl w:val="0"/>
          <w:numId w:val="8"/>
        </w:numPr>
        <w:spacing w:after="210" w:line="360" w:lineRule="auto"/>
        <w:ind w:left="540" w:hanging="360"/>
        <w:rPr>
          <w:rFonts w:ascii="Play" w:cs="Play" w:eastAsia="Play" w:hAnsi="Play"/>
          <w:sz w:val="18"/>
          <w:szCs w:val="18"/>
          <w:u w:val="single"/>
        </w:rPr>
      </w:pPr>
      <w:hyperlink r:id="rId22">
        <w:r w:rsidDel="00000000" w:rsidR="00000000" w:rsidRPr="00000000">
          <w:rPr>
            <w:rFonts w:ascii="Play" w:cs="Play" w:eastAsia="Play" w:hAnsi="Play"/>
            <w:color w:val="000000"/>
            <w:sz w:val="18"/>
            <w:szCs w:val="18"/>
            <w:u w:val="single"/>
            <w:rtl w:val="0"/>
          </w:rPr>
          <w:t xml:space="preserve">Impact Private Equity | Mirova</w:t>
        </w:r>
      </w:hyperlink>
      <w:r w:rsidDel="00000000" w:rsidR="00000000" w:rsidRPr="00000000">
        <w:rPr>
          <w:rtl w:val="0"/>
        </w:rPr>
      </w:r>
    </w:p>
    <w:p w:rsidR="00000000" w:rsidDel="00000000" w:rsidP="00000000" w:rsidRDefault="00000000" w:rsidRPr="00000000" w14:paraId="000000B9">
      <w:pPr>
        <w:numPr>
          <w:ilvl w:val="0"/>
          <w:numId w:val="8"/>
        </w:numPr>
        <w:spacing w:after="210" w:line="360" w:lineRule="auto"/>
        <w:ind w:left="540" w:hanging="360"/>
        <w:rPr>
          <w:rFonts w:ascii="Play" w:cs="Play" w:eastAsia="Play" w:hAnsi="Play"/>
          <w:sz w:val="18"/>
          <w:szCs w:val="18"/>
          <w:u w:val="single"/>
        </w:rPr>
      </w:pPr>
      <w:hyperlink r:id="rId23">
        <w:r w:rsidDel="00000000" w:rsidR="00000000" w:rsidRPr="00000000">
          <w:rPr>
            <w:rFonts w:ascii="Play" w:cs="Play" w:eastAsia="Play" w:hAnsi="Play"/>
            <w:color w:val="000000"/>
            <w:sz w:val="18"/>
            <w:szCs w:val="18"/>
            <w:u w:val="single"/>
            <w:rtl w:val="0"/>
          </w:rPr>
          <w:t xml:space="preserve">Project Finance: Definition, How It Works, and Types of Loans</w:t>
        </w:r>
      </w:hyperlink>
      <w:r w:rsidDel="00000000" w:rsidR="00000000" w:rsidRPr="00000000">
        <w:rPr>
          <w:rtl w:val="0"/>
        </w:rPr>
      </w:r>
    </w:p>
    <w:p w:rsidR="00000000" w:rsidDel="00000000" w:rsidP="00000000" w:rsidRDefault="00000000" w:rsidRPr="00000000" w14:paraId="000000BA">
      <w:pPr>
        <w:numPr>
          <w:ilvl w:val="0"/>
          <w:numId w:val="8"/>
        </w:numPr>
        <w:spacing w:after="210" w:line="360" w:lineRule="auto"/>
        <w:ind w:left="540" w:hanging="360"/>
        <w:rPr>
          <w:rFonts w:ascii="Play" w:cs="Play" w:eastAsia="Play" w:hAnsi="Play"/>
          <w:sz w:val="18"/>
          <w:szCs w:val="18"/>
          <w:u w:val="single"/>
        </w:rPr>
      </w:pPr>
      <w:hyperlink r:id="rId24">
        <w:r w:rsidDel="00000000" w:rsidR="00000000" w:rsidRPr="00000000">
          <w:rPr>
            <w:rFonts w:ascii="Play" w:cs="Play" w:eastAsia="Play" w:hAnsi="Play"/>
            <w:color w:val="000000"/>
            <w:sz w:val="18"/>
            <w:szCs w:val="18"/>
            <w:u w:val="single"/>
            <w:rtl w:val="0"/>
          </w:rPr>
          <w:t xml:space="preserve">Global Impact Fund | Wellington Switzerland Institutional</w:t>
        </w:r>
      </w:hyperlink>
      <w:r w:rsidDel="00000000" w:rsidR="00000000" w:rsidRPr="00000000">
        <w:rPr>
          <w:rtl w:val="0"/>
        </w:rPr>
      </w:r>
    </w:p>
    <w:p w:rsidR="00000000" w:rsidDel="00000000" w:rsidP="00000000" w:rsidRDefault="00000000" w:rsidRPr="00000000" w14:paraId="000000BB">
      <w:pPr>
        <w:numPr>
          <w:ilvl w:val="0"/>
          <w:numId w:val="8"/>
        </w:numPr>
        <w:spacing w:after="210" w:line="360" w:lineRule="auto"/>
        <w:ind w:left="540" w:hanging="360"/>
        <w:rPr>
          <w:rFonts w:ascii="Play" w:cs="Play" w:eastAsia="Play" w:hAnsi="Play"/>
          <w:sz w:val="18"/>
          <w:szCs w:val="18"/>
          <w:u w:val="single"/>
        </w:rPr>
      </w:pPr>
      <w:hyperlink r:id="rId25">
        <w:r w:rsidDel="00000000" w:rsidR="00000000" w:rsidRPr="00000000">
          <w:rPr>
            <w:rFonts w:ascii="Play" w:cs="Play" w:eastAsia="Play" w:hAnsi="Play"/>
            <w:color w:val="000000"/>
            <w:sz w:val="18"/>
            <w:szCs w:val="18"/>
            <w:u w:val="single"/>
            <w:rtl w:val="0"/>
          </w:rPr>
          <w:t xml:space="preserve">A critical mineral derivatives market could bring stability | World Economic Forum</w:t>
        </w:r>
      </w:hyperlink>
      <w:r w:rsidDel="00000000" w:rsidR="00000000" w:rsidRPr="00000000">
        <w:rPr>
          <w:rtl w:val="0"/>
        </w:rPr>
      </w:r>
    </w:p>
    <w:p w:rsidR="00000000" w:rsidDel="00000000" w:rsidP="00000000" w:rsidRDefault="00000000" w:rsidRPr="00000000" w14:paraId="000000BC">
      <w:pPr>
        <w:numPr>
          <w:ilvl w:val="0"/>
          <w:numId w:val="8"/>
        </w:numPr>
        <w:spacing w:after="210" w:line="360" w:lineRule="auto"/>
        <w:ind w:left="540" w:hanging="360"/>
        <w:rPr>
          <w:rFonts w:ascii="Play" w:cs="Play" w:eastAsia="Play" w:hAnsi="Play"/>
          <w:sz w:val="18"/>
          <w:szCs w:val="18"/>
          <w:u w:val="single"/>
        </w:rPr>
      </w:pPr>
      <w:hyperlink r:id="rId26">
        <w:r w:rsidDel="00000000" w:rsidR="00000000" w:rsidRPr="00000000">
          <w:rPr>
            <w:rFonts w:ascii="Play" w:cs="Play" w:eastAsia="Play" w:hAnsi="Play"/>
            <w:color w:val="000000"/>
            <w:sz w:val="18"/>
            <w:szCs w:val="18"/>
            <w:u w:val="single"/>
            <w:rtl w:val="0"/>
          </w:rPr>
          <w:t xml:space="preserve">PE firms increasingly target infrastructure | M&amp;A Explorer</w:t>
        </w:r>
      </w:hyperlink>
      <w:r w:rsidDel="00000000" w:rsidR="00000000" w:rsidRPr="00000000">
        <w:rPr>
          <w:rtl w:val="0"/>
        </w:rPr>
      </w:r>
    </w:p>
    <w:p w:rsidR="00000000" w:rsidDel="00000000" w:rsidP="00000000" w:rsidRDefault="00000000" w:rsidRPr="00000000" w14:paraId="000000BD">
      <w:pPr>
        <w:numPr>
          <w:ilvl w:val="0"/>
          <w:numId w:val="8"/>
        </w:numPr>
        <w:spacing w:after="210" w:line="360" w:lineRule="auto"/>
        <w:ind w:left="540" w:hanging="360"/>
        <w:rPr>
          <w:rFonts w:ascii="Play" w:cs="Play" w:eastAsia="Play" w:hAnsi="Play"/>
          <w:sz w:val="18"/>
          <w:szCs w:val="18"/>
          <w:u w:val="single"/>
        </w:rPr>
      </w:pPr>
      <w:hyperlink r:id="rId27">
        <w:r w:rsidDel="00000000" w:rsidR="00000000" w:rsidRPr="00000000">
          <w:rPr>
            <w:rFonts w:ascii="Play" w:cs="Play" w:eastAsia="Play" w:hAnsi="Play"/>
            <w:color w:val="000000"/>
            <w:sz w:val="18"/>
            <w:szCs w:val="18"/>
            <w:u w:val="single"/>
            <w:rtl w:val="0"/>
          </w:rPr>
          <w:t xml:space="preserve">Asia Pacific Private Equity 2024 Almanac</w:t>
        </w:r>
      </w:hyperlink>
      <w:r w:rsidDel="00000000" w:rsidR="00000000" w:rsidRPr="00000000">
        <w:rPr>
          <w:rtl w:val="0"/>
        </w:rPr>
      </w:r>
    </w:p>
    <w:p w:rsidR="00000000" w:rsidDel="00000000" w:rsidP="00000000" w:rsidRDefault="00000000" w:rsidRPr="00000000" w14:paraId="000000BE">
      <w:pPr>
        <w:spacing w:after="210" w:line="360" w:lineRule="auto"/>
        <w:rPr>
          <w:rFonts w:ascii="Play" w:cs="Play" w:eastAsia="Play" w:hAnsi="Play"/>
          <w:sz w:val="18"/>
          <w:szCs w:val="18"/>
          <w:u w:val="single"/>
        </w:rPr>
      </w:pPr>
      <w:r w:rsidDel="00000000" w:rsidR="00000000" w:rsidRPr="00000000">
        <w:rPr>
          <w:rtl w:val="0"/>
        </w:rPr>
      </w:r>
    </w:p>
    <w:p w:rsidR="00000000" w:rsidDel="00000000" w:rsidP="00000000" w:rsidRDefault="00000000" w:rsidRPr="00000000" w14:paraId="000000BF">
      <w:pPr>
        <w:spacing w:after="210" w:line="360" w:lineRule="auto"/>
        <w:rPr>
          <w:rFonts w:ascii="Play" w:cs="Play" w:eastAsia="Play" w:hAnsi="Play"/>
          <w:sz w:val="18"/>
          <w:szCs w:val="18"/>
          <w:u w:val="single"/>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spacing w:after="210" w:line="360" w:lineRule="auto"/>
        <w:rPr/>
      </w:pPr>
      <w:bookmarkStart w:colFirst="0" w:colLast="0" w:name="_heading=h.b8fhg5ip17kx" w:id="33"/>
      <w:bookmarkEnd w:id="33"/>
      <w:r w:rsidDel="00000000" w:rsidR="00000000" w:rsidRPr="00000000">
        <w:rPr>
          <w:rtl w:val="0"/>
        </w:rPr>
        <w:t xml:space="preserve">APPENDIX</w:t>
      </w:r>
    </w:p>
    <w:p w:rsidR="00000000" w:rsidDel="00000000" w:rsidP="00000000" w:rsidRDefault="00000000" w:rsidRPr="00000000" w14:paraId="000000C1">
      <w:pPr>
        <w:spacing w:after="210" w:line="360" w:lineRule="auto"/>
        <w:rPr>
          <w:rFonts w:ascii="Play" w:cs="Play" w:eastAsia="Play" w:hAnsi="Play"/>
          <w:b w:val="1"/>
          <w:bCs w:val="1"/>
        </w:rPr>
      </w:pPr>
      <w:r w:rsidDel="00000000" w:rsidR="00000000" w:rsidRPr="00000000">
        <w:rPr>
          <w:rFonts w:ascii="Play" w:cs="Play" w:eastAsia="Play" w:hAnsi="Play"/>
          <w:b w:val="1"/>
          <w:bCs w:val="1"/>
          <w:rtl w:val="0"/>
        </w:rPr>
        <w:t xml:space="preserve">Step 1: Impact of Management Fees</w:t>
      </w:r>
    </w:p>
    <w:p w:rsidR="00000000" w:rsidDel="00000000" w:rsidP="00000000" w:rsidRDefault="00000000" w:rsidRPr="00000000" w14:paraId="000000C2">
      <w:pPr>
        <w:spacing w:after="210" w:line="360" w:lineRule="auto"/>
        <w:rPr>
          <w:rFonts w:ascii="Play" w:cs="Play" w:eastAsia="Play" w:hAnsi="Play"/>
        </w:rPr>
      </w:pPr>
      <w:r w:rsidDel="00000000" w:rsidR="00000000" w:rsidRPr="00000000">
        <w:rPr>
          <w:rFonts w:ascii="Play" w:cs="Play" w:eastAsia="Play" w:hAnsi="Play"/>
          <w:rtl w:val="0"/>
        </w:rPr>
        <w:t xml:space="preserve">The management fee is charged annually on the fund's invested capital during the investment period:</w:t>
      </w:r>
    </w:p>
    <w:p w:rsidR="00000000" w:rsidDel="00000000" w:rsidP="00000000" w:rsidRDefault="00000000" w:rsidRPr="00000000" w14:paraId="000000C3">
      <w:pPr>
        <w:numPr>
          <w:ilvl w:val="0"/>
          <w:numId w:val="9"/>
        </w:numPr>
        <w:spacing w:after="210" w:line="360" w:lineRule="auto"/>
        <w:ind w:left="720" w:hanging="360"/>
        <w:rPr>
          <w:rFonts w:ascii="Play" w:cs="Play" w:eastAsia="Play" w:hAnsi="Play"/>
        </w:rPr>
      </w:pPr>
      <w:r w:rsidDel="00000000" w:rsidR="00000000" w:rsidRPr="00000000">
        <w:rPr>
          <w:rFonts w:ascii="Play" w:cs="Play" w:eastAsia="Play" w:hAnsi="Play"/>
          <w:rtl w:val="0"/>
        </w:rPr>
        <w:t xml:space="preserve">For the first 5 years:</w:t>
      </w:r>
    </w:p>
    <w:p w:rsidR="00000000" w:rsidDel="00000000" w:rsidP="00000000" w:rsidRDefault="00000000" w:rsidRPr="00000000" w14:paraId="000000C4">
      <w:pPr>
        <w:numPr>
          <w:ilvl w:val="1"/>
          <w:numId w:val="9"/>
        </w:numPr>
        <w:spacing w:after="210" w:line="360" w:lineRule="auto"/>
        <w:ind w:left="1440" w:hanging="360"/>
        <w:rPr>
          <w:rFonts w:ascii="Play" w:cs="Play" w:eastAsia="Play" w:hAnsi="Play"/>
        </w:rPr>
      </w:pPr>
      <w:r w:rsidDel="00000000" w:rsidR="00000000" w:rsidRPr="00000000">
        <w:rPr>
          <w:rFonts w:ascii="Play" w:cs="Play" w:eastAsia="Play" w:hAnsi="Play"/>
          <w:rtl w:val="0"/>
        </w:rPr>
        <w:t xml:space="preserve">The annual fee is 2% of the fund's invested capital.</w:t>
      </w:r>
    </w:p>
    <w:p w:rsidR="00000000" w:rsidDel="00000000" w:rsidP="00000000" w:rsidRDefault="00000000" w:rsidRPr="00000000" w14:paraId="000000C5">
      <w:pPr>
        <w:numPr>
          <w:ilvl w:val="1"/>
          <w:numId w:val="9"/>
        </w:numPr>
        <w:spacing w:after="210" w:line="360" w:lineRule="auto"/>
        <w:ind w:left="1440" w:hanging="360"/>
        <w:rPr>
          <w:rFonts w:ascii="Play" w:cs="Play" w:eastAsia="Play" w:hAnsi="Play"/>
        </w:rPr>
      </w:pPr>
      <w:r w:rsidDel="00000000" w:rsidR="00000000" w:rsidRPr="00000000">
        <w:rPr>
          <w:rFonts w:ascii="Play" w:cs="Play" w:eastAsia="Play" w:hAnsi="Play"/>
          <w:rtl w:val="0"/>
        </w:rPr>
        <w:t xml:space="preserve">Over 5 years, this totals 10% of the invested capital (assuming linear deduction).</w:t>
      </w:r>
    </w:p>
    <w:p w:rsidR="00000000" w:rsidDel="00000000" w:rsidP="00000000" w:rsidRDefault="00000000" w:rsidRPr="00000000" w14:paraId="000000C6">
      <w:pPr>
        <w:numPr>
          <w:ilvl w:val="0"/>
          <w:numId w:val="9"/>
        </w:numPr>
        <w:spacing w:after="210" w:line="360" w:lineRule="auto"/>
        <w:ind w:left="720" w:hanging="360"/>
        <w:rPr>
          <w:rFonts w:ascii="Play" w:cs="Play" w:eastAsia="Play" w:hAnsi="Play"/>
        </w:rPr>
      </w:pPr>
      <w:r w:rsidDel="00000000" w:rsidR="00000000" w:rsidRPr="00000000">
        <w:rPr>
          <w:rFonts w:ascii="Play" w:cs="Play" w:eastAsia="Play" w:hAnsi="Play"/>
          <w:rtl w:val="0"/>
        </w:rPr>
        <w:t xml:space="preserve">Post-investment period:</w:t>
      </w:r>
    </w:p>
    <w:p w:rsidR="00000000" w:rsidDel="00000000" w:rsidP="00000000" w:rsidRDefault="00000000" w:rsidRPr="00000000" w14:paraId="000000C7">
      <w:pPr>
        <w:numPr>
          <w:ilvl w:val="1"/>
          <w:numId w:val="9"/>
        </w:numPr>
        <w:spacing w:after="210" w:line="360" w:lineRule="auto"/>
        <w:ind w:left="1440" w:hanging="360"/>
        <w:rPr>
          <w:rFonts w:ascii="Play" w:cs="Play" w:eastAsia="Play" w:hAnsi="Play"/>
        </w:rPr>
      </w:pPr>
      <w:r w:rsidDel="00000000" w:rsidR="00000000" w:rsidRPr="00000000">
        <w:rPr>
          <w:rFonts w:ascii="Play" w:cs="Play" w:eastAsia="Play" w:hAnsi="Play"/>
          <w:rtl w:val="0"/>
        </w:rPr>
        <w:t xml:space="preserve">The annual fee steps down to 1.5%. For years 6 and 7, this would add an additional 3%, totaling 13% of the invested capital over the 7-year period.</w:t>
      </w:r>
    </w:p>
    <w:p w:rsidR="00000000" w:rsidDel="00000000" w:rsidP="00000000" w:rsidRDefault="00000000" w:rsidRPr="00000000" w14:paraId="000000C8">
      <w:pPr>
        <w:spacing w:after="210" w:line="360" w:lineRule="auto"/>
        <w:rPr>
          <w:rFonts w:ascii="Play" w:cs="Play" w:eastAsia="Play" w:hAnsi="Play"/>
        </w:rPr>
      </w:pPr>
      <w:sdt>
        <w:sdtPr>
          <w:id w:val="-1384392501"/>
          <w:tag w:val="goog_rdk_9"/>
        </w:sdtPr>
        <w:sdtContent>
          <w:r w:rsidDel="00000000" w:rsidR="00000000" w:rsidRPr="00000000">
            <w:rPr>
              <w:rFonts w:ascii="Arial Unicode MS" w:cs="Arial Unicode MS" w:eastAsia="Arial Unicode MS" w:hAnsi="Arial Unicode MS"/>
              <w:rtl w:val="0"/>
            </w:rPr>
            <w:t xml:space="preserve">So, management fees reduce your gross IRR directly by roughly 13% / 7 years ≈ ~1.85% per year, depending on compounding effects.</w:t>
          </w:r>
        </w:sdtContent>
      </w:sdt>
    </w:p>
    <w:p w:rsidR="00000000" w:rsidDel="00000000" w:rsidP="00000000" w:rsidRDefault="00000000" w:rsidRPr="00000000" w14:paraId="000000C9">
      <w:pPr>
        <w:spacing w:after="210" w:line="360" w:lineRule="auto"/>
        <w:rPr>
          <w:rFonts w:ascii="Play" w:cs="Play" w:eastAsia="Play" w:hAnsi="Play"/>
        </w:rPr>
      </w:pPr>
      <w:r w:rsidDel="00000000" w:rsidR="00000000" w:rsidRPr="00000000">
        <w:rPr>
          <w:rFonts w:ascii="Play" w:cs="Play" w:eastAsia="Play" w:hAnsi="Play"/>
          <w:rtl w:val="0"/>
        </w:rPr>
        <w:t xml:space="preserve">Step 2: Impact of Carried Interest (with Hurdle Rate)</w:t>
      </w:r>
    </w:p>
    <w:p w:rsidR="00000000" w:rsidDel="00000000" w:rsidP="00000000" w:rsidRDefault="00000000" w:rsidRPr="00000000" w14:paraId="000000CA">
      <w:pPr>
        <w:spacing w:after="210" w:line="360" w:lineRule="auto"/>
        <w:rPr>
          <w:rFonts w:ascii="Play" w:cs="Play" w:eastAsia="Play" w:hAnsi="Play"/>
        </w:rPr>
      </w:pPr>
      <w:r w:rsidDel="00000000" w:rsidR="00000000" w:rsidRPr="00000000">
        <w:rPr>
          <w:rFonts w:ascii="Play" w:cs="Play" w:eastAsia="Play" w:hAnsi="Play"/>
          <w:rtl w:val="0"/>
        </w:rPr>
        <w:t xml:space="preserve">Carried interest (20% performance fee) is applied only after the fund has achieved the preferred return hurdle rate of 8%. Here’s how it works:</w:t>
      </w:r>
    </w:p>
    <w:p w:rsidR="00000000" w:rsidDel="00000000" w:rsidP="00000000" w:rsidRDefault="00000000" w:rsidRPr="00000000" w14:paraId="000000CB">
      <w:pPr>
        <w:numPr>
          <w:ilvl w:val="0"/>
          <w:numId w:val="10"/>
        </w:numPr>
        <w:spacing w:after="210" w:line="360" w:lineRule="auto"/>
        <w:ind w:left="720" w:hanging="360"/>
        <w:rPr>
          <w:rFonts w:ascii="Play" w:cs="Play" w:eastAsia="Play" w:hAnsi="Play"/>
        </w:rPr>
      </w:pPr>
      <w:r w:rsidDel="00000000" w:rsidR="00000000" w:rsidRPr="00000000">
        <w:rPr>
          <w:rFonts w:ascii="Play" w:cs="Play" w:eastAsia="Play" w:hAnsi="Play"/>
          <w:rtl w:val="0"/>
        </w:rPr>
        <w:t xml:space="preserve">If your gross IRR exceeds 8%, the carried interest is applied to the returns above this hurdle rate.</w:t>
      </w:r>
    </w:p>
    <w:p w:rsidR="00000000" w:rsidDel="00000000" w:rsidP="00000000" w:rsidRDefault="00000000" w:rsidRPr="00000000" w14:paraId="000000CC">
      <w:pPr>
        <w:numPr>
          <w:ilvl w:val="1"/>
          <w:numId w:val="10"/>
        </w:numPr>
        <w:spacing w:after="210" w:line="360" w:lineRule="auto"/>
        <w:ind w:left="1440" w:hanging="360"/>
        <w:rPr>
          <w:rFonts w:ascii="Play" w:cs="Play" w:eastAsia="Play" w:hAnsi="Play"/>
        </w:rPr>
      </w:pPr>
      <w:sdt>
        <w:sdtPr>
          <w:id w:val="1700904645"/>
          <w:tag w:val="goog_rdk_10"/>
        </w:sdtPr>
        <w:sdtContent>
          <w:r w:rsidDel="00000000" w:rsidR="00000000" w:rsidRPr="00000000">
            <w:rPr>
              <w:rFonts w:ascii="Arial Unicode MS" w:cs="Arial Unicode MS" w:eastAsia="Arial Unicode MS" w:hAnsi="Arial Unicode MS"/>
              <w:rtl w:val="0"/>
            </w:rPr>
            <w:t xml:space="preserve">Example: For a gross IRR of 20%, the excess return is 20%−8%=12%20\% - 8\% = 12\%.</w:t>
          </w:r>
        </w:sdtContent>
      </w:sdt>
    </w:p>
    <w:p w:rsidR="00000000" w:rsidDel="00000000" w:rsidP="00000000" w:rsidRDefault="00000000" w:rsidRPr="00000000" w14:paraId="000000CD">
      <w:pPr>
        <w:numPr>
          <w:ilvl w:val="1"/>
          <w:numId w:val="10"/>
        </w:numPr>
        <w:spacing w:after="210" w:line="360" w:lineRule="auto"/>
        <w:ind w:left="1440" w:hanging="360"/>
        <w:rPr>
          <w:rFonts w:ascii="Play" w:cs="Play" w:eastAsia="Play" w:hAnsi="Play"/>
        </w:rPr>
      </w:pPr>
      <w:r w:rsidDel="00000000" w:rsidR="00000000" w:rsidRPr="00000000">
        <w:rPr>
          <w:rFonts w:ascii="Play" w:cs="Play" w:eastAsia="Play" w:hAnsi="Play"/>
          <w:rtl w:val="0"/>
        </w:rPr>
        <w:t xml:space="preserve">20% of this excess (12%12\%) goes to the General Partner (GP), which equals 0.20×12=2.4%0.20 \times 12 = 2.4\%.</w:t>
      </w:r>
    </w:p>
    <w:p w:rsidR="00000000" w:rsidDel="00000000" w:rsidP="00000000" w:rsidRDefault="00000000" w:rsidRPr="00000000" w14:paraId="000000CE">
      <w:pPr>
        <w:spacing w:after="210" w:line="360" w:lineRule="auto"/>
        <w:rPr>
          <w:rFonts w:ascii="Play" w:cs="Play" w:eastAsia="Play" w:hAnsi="Play"/>
        </w:rPr>
      </w:pPr>
      <w:r w:rsidDel="00000000" w:rsidR="00000000" w:rsidRPr="00000000">
        <w:rPr>
          <w:rFonts w:ascii="Play" w:cs="Play" w:eastAsia="Play" w:hAnsi="Play"/>
          <w:rtl w:val="0"/>
        </w:rPr>
        <w:t xml:space="preserve">Thus, your gross IRR is reduced by 2.4% due to carried interest in this scenario.</w:t>
      </w:r>
    </w:p>
    <w:p w:rsidR="00000000" w:rsidDel="00000000" w:rsidP="00000000" w:rsidRDefault="00000000" w:rsidRPr="00000000" w14:paraId="000000CF">
      <w:pPr>
        <w:numPr>
          <w:ilvl w:val="0"/>
          <w:numId w:val="12"/>
        </w:numPr>
        <w:spacing w:after="210" w:line="360" w:lineRule="auto"/>
        <w:ind w:left="720" w:hanging="360"/>
        <w:rPr>
          <w:rFonts w:ascii="Play" w:cs="Play" w:eastAsia="Play" w:hAnsi="Play"/>
        </w:rPr>
      </w:pPr>
      <w:r w:rsidDel="00000000" w:rsidR="00000000" w:rsidRPr="00000000">
        <w:rPr>
          <w:rFonts w:ascii="Play" w:cs="Play" w:eastAsia="Play" w:hAnsi="Play"/>
          <w:rtl w:val="0"/>
        </w:rPr>
        <w:t xml:space="preserve">If your gross IRR is close to or below 8%, the net IRR may remain unaffected, as no carry is earned by the GP.</w:t>
      </w:r>
    </w:p>
    <w:p w:rsidR="00000000" w:rsidDel="00000000" w:rsidP="00000000" w:rsidRDefault="00000000" w:rsidRPr="00000000" w14:paraId="000000D0">
      <w:pPr>
        <w:spacing w:after="210" w:line="360" w:lineRule="auto"/>
        <w:rPr>
          <w:rFonts w:ascii="Play" w:cs="Play" w:eastAsia="Play" w:hAnsi="Play"/>
        </w:rPr>
      </w:pPr>
      <w:r w:rsidDel="00000000" w:rsidR="00000000" w:rsidRPr="00000000">
        <w:rPr>
          <w:rFonts w:ascii="Play" w:cs="Play" w:eastAsia="Play" w:hAnsi="Play"/>
          <w:rtl w:val="0"/>
        </w:rPr>
        <w:t xml:space="preserve">Step 3: Combine Adjustments</w:t>
      </w:r>
    </w:p>
    <w:p w:rsidR="00000000" w:rsidDel="00000000" w:rsidP="00000000" w:rsidRDefault="00000000" w:rsidRPr="00000000" w14:paraId="000000D1">
      <w:pPr>
        <w:numPr>
          <w:ilvl w:val="0"/>
          <w:numId w:val="13"/>
        </w:numPr>
        <w:spacing w:after="210" w:line="360" w:lineRule="auto"/>
        <w:ind w:left="720" w:hanging="360"/>
        <w:rPr>
          <w:rFonts w:ascii="Play" w:cs="Play" w:eastAsia="Play" w:hAnsi="Play"/>
        </w:rPr>
      </w:pPr>
      <w:r w:rsidDel="00000000" w:rsidR="00000000" w:rsidRPr="00000000">
        <w:rPr>
          <w:rFonts w:ascii="Play" w:cs="Play" w:eastAsia="Play" w:hAnsi="Play"/>
          <w:rtl w:val="0"/>
        </w:rPr>
        <w:t xml:space="preserve">Management fees impact: Reduce gross IRR by approximately 1.85% per year.</w:t>
      </w:r>
    </w:p>
    <w:p w:rsidR="00000000" w:rsidDel="00000000" w:rsidP="00000000" w:rsidRDefault="00000000" w:rsidRPr="00000000" w14:paraId="000000D2">
      <w:pPr>
        <w:numPr>
          <w:ilvl w:val="0"/>
          <w:numId w:val="13"/>
        </w:numPr>
        <w:spacing w:after="210" w:line="360" w:lineRule="auto"/>
        <w:ind w:left="720" w:hanging="360"/>
        <w:rPr>
          <w:rFonts w:ascii="Play" w:cs="Play" w:eastAsia="Play" w:hAnsi="Play"/>
        </w:rPr>
      </w:pPr>
      <w:r w:rsidDel="00000000" w:rsidR="00000000" w:rsidRPr="00000000">
        <w:rPr>
          <w:rFonts w:ascii="Play" w:cs="Play" w:eastAsia="Play" w:hAnsi="Play"/>
          <w:rtl w:val="0"/>
        </w:rPr>
        <w:t xml:space="preserve">Carried interest impact: Reduce by ~2.4% (on returns above the hurdle rate).</w:t>
      </w:r>
    </w:p>
    <w:p w:rsidR="00000000" w:rsidDel="00000000" w:rsidP="00000000" w:rsidRDefault="00000000" w:rsidRPr="00000000" w14:paraId="000000D3">
      <w:pPr>
        <w:spacing w:after="210" w:line="360" w:lineRule="auto"/>
        <w:rPr>
          <w:rFonts w:ascii="Play" w:cs="Play" w:eastAsia="Play" w:hAnsi="Play"/>
        </w:rPr>
      </w:pPr>
      <w:r w:rsidDel="00000000" w:rsidR="00000000" w:rsidRPr="00000000">
        <w:rPr>
          <w:rFonts w:ascii="Play" w:cs="Play" w:eastAsia="Play" w:hAnsi="Play"/>
          <w:rtl w:val="0"/>
        </w:rPr>
        <w:t xml:space="preserve">For example:</w:t>
      </w:r>
    </w:p>
    <w:p w:rsidR="00000000" w:rsidDel="00000000" w:rsidP="00000000" w:rsidRDefault="00000000" w:rsidRPr="00000000" w14:paraId="000000D4">
      <w:pPr>
        <w:numPr>
          <w:ilvl w:val="0"/>
          <w:numId w:val="14"/>
        </w:numPr>
        <w:spacing w:after="210" w:line="360" w:lineRule="auto"/>
        <w:ind w:left="720" w:hanging="360"/>
        <w:rPr>
          <w:rFonts w:ascii="Play" w:cs="Play" w:eastAsia="Play" w:hAnsi="Play"/>
        </w:rPr>
      </w:pPr>
      <w:r w:rsidDel="00000000" w:rsidR="00000000" w:rsidRPr="00000000">
        <w:rPr>
          <w:rFonts w:ascii="Play" w:cs="Play" w:eastAsia="Play" w:hAnsi="Play"/>
          <w:rtl w:val="0"/>
        </w:rPr>
        <w:t xml:space="preserve">A gross IRR of 20%:</w:t>
      </w:r>
    </w:p>
    <w:p w:rsidR="00000000" w:rsidDel="00000000" w:rsidP="00000000" w:rsidRDefault="00000000" w:rsidRPr="00000000" w14:paraId="000000D5">
      <w:pPr>
        <w:numPr>
          <w:ilvl w:val="1"/>
          <w:numId w:val="14"/>
        </w:numPr>
        <w:spacing w:after="210" w:line="360" w:lineRule="auto"/>
        <w:ind w:left="1440" w:hanging="360"/>
        <w:rPr>
          <w:rFonts w:ascii="Play" w:cs="Play" w:eastAsia="Play" w:hAnsi="Play"/>
        </w:rPr>
      </w:pPr>
      <w:sdt>
        <w:sdtPr>
          <w:id w:val="1277238265"/>
          <w:tag w:val="goog_rdk_11"/>
        </w:sdtPr>
        <w:sdtContent>
          <w:r w:rsidDel="00000000" w:rsidR="00000000" w:rsidRPr="00000000">
            <w:rPr>
              <w:rFonts w:ascii="Arial Unicode MS" w:cs="Arial Unicode MS" w:eastAsia="Arial Unicode MS" w:hAnsi="Arial Unicode MS"/>
              <w:rtl w:val="0"/>
            </w:rPr>
            <w:t xml:space="preserve">Deduct 1.85% for fees: 20%−1.85%=18.15% </w:t>
          </w:r>
        </w:sdtContent>
      </w:sdt>
    </w:p>
    <w:p w:rsidR="00000000" w:rsidDel="00000000" w:rsidP="00000000" w:rsidRDefault="00000000" w:rsidRPr="00000000" w14:paraId="000000D6">
      <w:pPr>
        <w:numPr>
          <w:ilvl w:val="1"/>
          <w:numId w:val="14"/>
        </w:numPr>
        <w:spacing w:after="210" w:line="360" w:lineRule="auto"/>
        <w:ind w:left="1440" w:hanging="360"/>
        <w:rPr>
          <w:rFonts w:ascii="Play" w:cs="Play" w:eastAsia="Play" w:hAnsi="Play"/>
        </w:rPr>
      </w:pPr>
      <w:sdt>
        <w:sdtPr>
          <w:id w:val="1774288094"/>
          <w:tag w:val="goog_rdk_12"/>
        </w:sdtPr>
        <w:sdtContent>
          <w:r w:rsidDel="00000000" w:rsidR="00000000" w:rsidRPr="00000000">
            <w:rPr>
              <w:rFonts w:ascii="Arial Unicode MS" w:cs="Arial Unicode MS" w:eastAsia="Arial Unicode MS" w:hAnsi="Arial Unicode MS"/>
              <w:rtl w:val="0"/>
            </w:rPr>
            <w:t xml:space="preserve">Deduct 2.4% for carry: 18.15%−2.4%= 15.75%</w:t>
          </w:r>
        </w:sdtContent>
      </w:sdt>
    </w:p>
    <w:p w:rsidR="00000000" w:rsidDel="00000000" w:rsidP="00000000" w:rsidRDefault="00000000" w:rsidRPr="00000000" w14:paraId="000000D7">
      <w:pPr>
        <w:spacing w:after="210" w:line="360" w:lineRule="auto"/>
        <w:rPr>
          <w:rFonts w:ascii="Play" w:cs="Play" w:eastAsia="Play" w:hAnsi="Play"/>
        </w:rPr>
      </w:pPr>
      <w:sdt>
        <w:sdtPr>
          <w:id w:val="1391877992"/>
          <w:tag w:val="goog_rdk_13"/>
        </w:sdtPr>
        <w:sdtContent>
          <w:r w:rsidDel="00000000" w:rsidR="00000000" w:rsidRPr="00000000">
            <w:rPr>
              <w:rFonts w:ascii="Arial Unicode MS" w:cs="Arial Unicode MS" w:eastAsia="Arial Unicode MS" w:hAnsi="Arial Unicode MS"/>
              <w:rtl w:val="0"/>
            </w:rPr>
            <w:t xml:space="preserve">Net IRR ≈ 15.75%</w:t>
          </w:r>
        </w:sdtContent>
      </w:sdt>
    </w:p>
    <w:p w:rsidR="00000000" w:rsidDel="00000000" w:rsidP="00000000" w:rsidRDefault="00000000" w:rsidRPr="00000000" w14:paraId="000000D8">
      <w:pPr>
        <w:spacing w:after="210" w:line="360" w:lineRule="auto"/>
        <w:rPr>
          <w:rFonts w:ascii="Play" w:cs="Play" w:eastAsia="Play" w:hAnsi="Play"/>
          <w:b w:val="1"/>
          <w:bCs w:val="1"/>
          <w:sz w:val="39"/>
          <w:szCs w:val="39"/>
        </w:rPr>
      </w:pPr>
      <w:r w:rsidDel="00000000" w:rsidR="00000000" w:rsidRPr="00000000">
        <w:rPr>
          <w:rFonts w:ascii="Play" w:cs="Play" w:eastAsia="Play" w:hAnsi="Play"/>
          <w:b w:val="1"/>
          <w:bCs w:val="1"/>
          <w:sz w:val="39"/>
          <w:szCs w:val="39"/>
          <w:rtl w:val="0"/>
        </w:rPr>
        <w:t xml:space="preserve">Eva Copper Project Overview</w:t>
      </w:r>
    </w:p>
    <w:p w:rsidR="00000000" w:rsidDel="00000000" w:rsidP="00000000" w:rsidRDefault="00000000" w:rsidRPr="00000000" w14:paraId="000000D9">
      <w:pPr>
        <w:spacing w:after="210" w:line="360" w:lineRule="auto"/>
        <w:rPr>
          <w:rFonts w:ascii="Play" w:cs="Play" w:eastAsia="Play" w:hAnsi="Play"/>
        </w:rPr>
      </w:pPr>
      <w:r w:rsidDel="00000000" w:rsidR="00000000" w:rsidRPr="00000000">
        <w:rPr>
          <w:rFonts w:ascii="Play" w:cs="Play" w:eastAsia="Play" w:hAnsi="Play"/>
          <w:rtl w:val="0"/>
        </w:rPr>
        <w:t xml:space="preserve">The Eva Copper Project is a greenfield copper-gold mining initiative located approximately 75 kilometers north of Cloncurry and 95 kilometers northeast of Mount Isa in Queensland, Australia. Acquired by Harmony Gold Mining Company in December 2022, the project is poised to become the largest new metal mine in north-west Queensland. </w:t>
      </w:r>
    </w:p>
    <w:p w:rsidR="00000000" w:rsidDel="00000000" w:rsidP="00000000" w:rsidRDefault="00000000" w:rsidRPr="00000000" w14:paraId="000000DA">
      <w:pPr>
        <w:spacing w:after="210" w:line="360" w:lineRule="auto"/>
        <w:rPr>
          <w:rFonts w:ascii="Play" w:cs="Play" w:eastAsia="Play" w:hAnsi="Play"/>
        </w:rPr>
      </w:pPr>
      <w:r w:rsidDel="00000000" w:rsidR="00000000" w:rsidRPr="00000000">
        <w:rPr>
          <w:rFonts w:ascii="Play" w:cs="Play" w:eastAsia="Play" w:hAnsi="Play"/>
          <w:b w:val="1"/>
          <w:bCs w:val="1"/>
          <w:rtl w:val="0"/>
        </w:rPr>
        <w:t xml:space="preserve">Project Overview:</w:t>
      </w:r>
      <w:r w:rsidDel="00000000" w:rsidR="00000000" w:rsidRPr="00000000">
        <w:rPr>
          <w:rtl w:val="0"/>
        </w:rPr>
      </w:r>
    </w:p>
    <w:p w:rsidR="00000000" w:rsidDel="00000000" w:rsidP="00000000" w:rsidRDefault="00000000" w:rsidRPr="00000000" w14:paraId="000000DB">
      <w:pPr>
        <w:numPr>
          <w:ilvl w:val="0"/>
          <w:numId w:val="16"/>
        </w:numPr>
        <w:spacing w:after="21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Location:</w:t>
      </w:r>
      <w:r w:rsidDel="00000000" w:rsidR="00000000" w:rsidRPr="00000000">
        <w:rPr>
          <w:rFonts w:ascii="Play" w:cs="Play" w:eastAsia="Play" w:hAnsi="Play"/>
          <w:rtl w:val="0"/>
        </w:rPr>
        <w:t xml:space="preserve"> Northwest Queensland, Australia.</w:t>
      </w:r>
    </w:p>
    <w:p w:rsidR="00000000" w:rsidDel="00000000" w:rsidP="00000000" w:rsidRDefault="00000000" w:rsidRPr="00000000" w14:paraId="000000DC">
      <w:pPr>
        <w:numPr>
          <w:ilvl w:val="0"/>
          <w:numId w:val="16"/>
        </w:numPr>
        <w:spacing w:after="21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Ownership:</w:t>
      </w:r>
      <w:r w:rsidDel="00000000" w:rsidR="00000000" w:rsidRPr="00000000">
        <w:rPr>
          <w:rFonts w:ascii="Play" w:cs="Play" w:eastAsia="Play" w:hAnsi="Play"/>
          <w:rtl w:val="0"/>
        </w:rPr>
        <w:t xml:space="preserve"> 100% by Harmony Gold Mining Company.</w:t>
      </w:r>
    </w:p>
    <w:p w:rsidR="00000000" w:rsidDel="00000000" w:rsidP="00000000" w:rsidRDefault="00000000" w:rsidRPr="00000000" w14:paraId="000000DD">
      <w:pPr>
        <w:numPr>
          <w:ilvl w:val="0"/>
          <w:numId w:val="16"/>
        </w:numPr>
        <w:spacing w:after="21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Mine Type:</w:t>
      </w:r>
      <w:r w:rsidDel="00000000" w:rsidR="00000000" w:rsidRPr="00000000">
        <w:rPr>
          <w:rFonts w:ascii="Play" w:cs="Play" w:eastAsia="Play" w:hAnsi="Play"/>
          <w:rtl w:val="0"/>
        </w:rPr>
        <w:t xml:space="preserve"> Open-pit.</w:t>
      </w:r>
    </w:p>
    <w:p w:rsidR="00000000" w:rsidDel="00000000" w:rsidP="00000000" w:rsidRDefault="00000000" w:rsidRPr="00000000" w14:paraId="000000DE">
      <w:pPr>
        <w:numPr>
          <w:ilvl w:val="0"/>
          <w:numId w:val="16"/>
        </w:numPr>
        <w:spacing w:after="210" w:line="360" w:lineRule="auto"/>
        <w:ind w:left="720" w:hanging="360"/>
        <w:rPr>
          <w:rFonts w:ascii="Play" w:cs="Play" w:eastAsia="Play" w:hAnsi="Play"/>
        </w:rPr>
      </w:pPr>
      <w:r w:rsidDel="00000000" w:rsidR="00000000" w:rsidRPr="00000000">
        <w:rPr>
          <w:rFonts w:ascii="Play" w:cs="Play" w:eastAsia="Play" w:hAnsi="Play"/>
          <w:b w:val="1"/>
          <w:bCs w:val="1"/>
          <w:rtl w:val="0"/>
        </w:rPr>
        <w:t xml:space="preserve">Resources:</w:t>
      </w:r>
      <w:r w:rsidDel="00000000" w:rsidR="00000000" w:rsidRPr="00000000">
        <w:rPr>
          <w:rFonts w:ascii="Play" w:cs="Play" w:eastAsia="Play" w:hAnsi="Play"/>
          <w:rtl w:val="0"/>
        </w:rPr>
        <w:t xml:space="preserve"> Iron-oxide copper-gold (IOCG) deposits.</w:t>
      </w:r>
    </w:p>
    <w:p w:rsidR="00000000" w:rsidDel="00000000" w:rsidP="00000000" w:rsidRDefault="00000000" w:rsidRPr="00000000" w14:paraId="000000DF">
      <w:pPr>
        <w:spacing w:after="210" w:line="360" w:lineRule="auto"/>
        <w:rPr>
          <w:rFonts w:ascii="Play" w:cs="Play" w:eastAsia="Play" w:hAnsi="Play"/>
        </w:rPr>
      </w:pPr>
      <w:r w:rsidDel="00000000" w:rsidR="00000000" w:rsidRPr="00000000">
        <w:rPr>
          <w:rFonts w:ascii="Play" w:cs="Play" w:eastAsia="Play" w:hAnsi="Play"/>
          <w:b w:val="1"/>
          <w:bCs w:val="1"/>
          <w:rtl w:val="0"/>
        </w:rPr>
        <w:t xml:space="preserve">Development Status:</w:t>
      </w:r>
      <w:r w:rsidDel="00000000" w:rsidR="00000000" w:rsidRPr="00000000">
        <w:rPr>
          <w:rtl w:val="0"/>
        </w:rPr>
      </w:r>
    </w:p>
    <w:p w:rsidR="00000000" w:rsidDel="00000000" w:rsidP="00000000" w:rsidRDefault="00000000" w:rsidRPr="00000000" w14:paraId="000000E0">
      <w:pPr>
        <w:spacing w:after="210" w:line="360" w:lineRule="auto"/>
        <w:rPr>
          <w:rFonts w:ascii="Play" w:cs="Play" w:eastAsia="Play" w:hAnsi="Play"/>
        </w:rPr>
      </w:pPr>
      <w:r w:rsidDel="00000000" w:rsidR="00000000" w:rsidRPr="00000000">
        <w:rPr>
          <w:rFonts w:ascii="Play" w:cs="Play" w:eastAsia="Play" w:hAnsi="Play"/>
          <w:rtl w:val="0"/>
        </w:rPr>
        <w:t xml:space="preserve">Harmony Gold is currently updating the feasibility study to optimize the project's design and execution strategy. The company aims to make a final investment decision by the end of the current financial year, with production targeted to commence by 2028. Early works, including access road construction, have begun, reflecting the company's commitment to advancing the project.</w:t>
      </w:r>
    </w:p>
    <w:p w:rsidR="00000000" w:rsidDel="00000000" w:rsidP="00000000" w:rsidRDefault="00000000" w:rsidRPr="00000000" w14:paraId="000000E1">
      <w:pPr>
        <w:spacing w:after="210" w:line="360" w:lineRule="auto"/>
        <w:rPr>
          <w:rFonts w:ascii="Play" w:cs="Play" w:eastAsia="Play" w:hAnsi="Play"/>
        </w:rPr>
      </w:pPr>
      <w:r w:rsidDel="00000000" w:rsidR="00000000" w:rsidRPr="00000000">
        <w:rPr>
          <w:rFonts w:ascii="Play" w:cs="Play" w:eastAsia="Play" w:hAnsi="Play"/>
          <w:b w:val="1"/>
          <w:bCs w:val="1"/>
          <w:rtl w:val="0"/>
        </w:rPr>
        <w:t xml:space="preserve">Production and Capacity:</w:t>
      </w:r>
      <w:r w:rsidDel="00000000" w:rsidR="00000000" w:rsidRPr="00000000">
        <w:rPr>
          <w:rtl w:val="0"/>
        </w:rPr>
      </w:r>
    </w:p>
    <w:p w:rsidR="00000000" w:rsidDel="00000000" w:rsidP="00000000" w:rsidRDefault="00000000" w:rsidRPr="00000000" w14:paraId="000000E2">
      <w:pPr>
        <w:spacing w:after="210" w:line="360" w:lineRule="auto"/>
        <w:rPr>
          <w:rFonts w:ascii="Play" w:cs="Play" w:eastAsia="Play" w:hAnsi="Play"/>
        </w:rPr>
      </w:pPr>
      <w:r w:rsidDel="00000000" w:rsidR="00000000" w:rsidRPr="00000000">
        <w:rPr>
          <w:rFonts w:ascii="Play" w:cs="Play" w:eastAsia="Play" w:hAnsi="Play"/>
          <w:rtl w:val="0"/>
        </w:rPr>
        <w:t xml:space="preserve">Once operational, the Eva Copper Mine is expected to produce up to 60,000 metric tonnes of copper annually. The project has a projected mine life of 15 years, with potential for extension.</w:t>
      </w:r>
    </w:p>
    <w:p w:rsidR="00000000" w:rsidDel="00000000" w:rsidP="00000000" w:rsidRDefault="00000000" w:rsidRPr="00000000" w14:paraId="000000E3">
      <w:pPr>
        <w:spacing w:after="210" w:line="360" w:lineRule="auto"/>
        <w:rPr>
          <w:rFonts w:ascii="Play" w:cs="Play" w:eastAsia="Play" w:hAnsi="Play"/>
        </w:rPr>
      </w:pPr>
      <w:r w:rsidDel="00000000" w:rsidR="00000000" w:rsidRPr="00000000">
        <w:rPr>
          <w:rFonts w:ascii="Play" w:cs="Play" w:eastAsia="Play" w:hAnsi="Play"/>
          <w:b w:val="1"/>
          <w:bCs w:val="1"/>
          <w:rtl w:val="0"/>
        </w:rPr>
        <w:t xml:space="preserve">Support and Recognition:</w:t>
      </w:r>
      <w:r w:rsidDel="00000000" w:rsidR="00000000" w:rsidRPr="00000000">
        <w:rPr>
          <w:rtl w:val="0"/>
        </w:rPr>
      </w:r>
    </w:p>
    <w:p w:rsidR="00000000" w:rsidDel="00000000" w:rsidP="00000000" w:rsidRDefault="00000000" w:rsidRPr="00000000" w14:paraId="000000E4">
      <w:pPr>
        <w:spacing w:after="210" w:line="360" w:lineRule="auto"/>
        <w:rPr>
          <w:rFonts w:ascii="Play" w:cs="Play" w:eastAsia="Play" w:hAnsi="Play"/>
        </w:rPr>
      </w:pPr>
      <w:r w:rsidDel="00000000" w:rsidR="00000000" w:rsidRPr="00000000">
        <w:rPr>
          <w:rFonts w:ascii="Play" w:cs="Play" w:eastAsia="Play" w:hAnsi="Play"/>
          <w:rtl w:val="0"/>
        </w:rPr>
        <w:t xml:space="preserve">The Queensland Government has granted the Eva Copper Project 'prescribed project' status, underscoring its significance to the region's economic development. Additionally, the project received a conditional grant of A$20.7 million under the Mount Isa Mining Acceleration Programme, contingent upon a positive final investment decision by January 2026. </w:t>
      </w:r>
    </w:p>
    <w:p w:rsidR="00000000" w:rsidDel="00000000" w:rsidP="00000000" w:rsidRDefault="00000000" w:rsidRPr="00000000" w14:paraId="000000E5">
      <w:pPr>
        <w:spacing w:after="210" w:line="360" w:lineRule="auto"/>
        <w:rPr>
          <w:rFonts w:ascii="Play" w:cs="Play" w:eastAsia="Play" w:hAnsi="Play"/>
        </w:rPr>
      </w:pPr>
      <w:r w:rsidDel="00000000" w:rsidR="00000000" w:rsidRPr="00000000">
        <w:rPr>
          <w:rFonts w:ascii="Play" w:cs="Play" w:eastAsia="Play" w:hAnsi="Play"/>
          <w:b w:val="1"/>
          <w:bCs w:val="1"/>
          <w:rtl w:val="0"/>
        </w:rPr>
        <w:t xml:space="preserve">Environmental and Community Considerations:</w:t>
      </w:r>
      <w:r w:rsidDel="00000000" w:rsidR="00000000" w:rsidRPr="00000000">
        <w:rPr>
          <w:rtl w:val="0"/>
        </w:rPr>
      </w:r>
    </w:p>
    <w:p w:rsidR="00000000" w:rsidDel="00000000" w:rsidP="00000000" w:rsidRDefault="00000000" w:rsidRPr="00000000" w14:paraId="000000E6">
      <w:pPr>
        <w:spacing w:after="210" w:line="360" w:lineRule="auto"/>
        <w:rPr>
          <w:rFonts w:ascii="Play" w:cs="Play" w:eastAsia="Play" w:hAnsi="Play"/>
        </w:rPr>
      </w:pPr>
      <w:r w:rsidDel="00000000" w:rsidR="00000000" w:rsidRPr="00000000">
        <w:rPr>
          <w:rFonts w:ascii="Play" w:cs="Play" w:eastAsia="Play" w:hAnsi="Play"/>
          <w:rtl w:val="0"/>
        </w:rPr>
        <w:t xml:space="preserve">The project is situated on the traditional lands of the Kalkadoon People. Harmony Gold is committed to engaging with local communities and stakeholders to ensure that the development aligns with environmental standards and community expectations. </w:t>
      </w:r>
    </w:p>
    <w:p w:rsidR="00000000" w:rsidDel="00000000" w:rsidP="00000000" w:rsidRDefault="00000000" w:rsidRPr="00000000" w14:paraId="000000E7">
      <w:pPr>
        <w:spacing w:after="210" w:line="360" w:lineRule="auto"/>
        <w:rPr>
          <w:rFonts w:ascii="Play" w:cs="Play" w:eastAsia="Play" w:hAnsi="Play"/>
        </w:rPr>
      </w:pPr>
      <w:r w:rsidDel="00000000" w:rsidR="00000000" w:rsidRPr="00000000">
        <w:rPr>
          <w:rFonts w:ascii="Play" w:cs="Play" w:eastAsia="Play" w:hAnsi="Play"/>
          <w:rtl w:val="0"/>
        </w:rPr>
        <w:t xml:space="preserve">In summary, the Eva Copper Project represents a significant investment in Queensland's mining sector, with the potential to bolster copper production and contribute to the region's economic growth.</w:t>
      </w:r>
    </w:p>
    <w:p w:rsidR="00000000" w:rsidDel="00000000" w:rsidP="00000000" w:rsidRDefault="00000000" w:rsidRPr="00000000" w14:paraId="000000E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1"/>
          <w:szCs w:val="21"/>
          <w:u w:val="none"/>
          <w:shd w:fill="auto" w:val="clear"/>
          <w:vertAlign w:val="baseline"/>
        </w:rPr>
      </w:pPr>
      <w:hyperlink r:id="rId28">
        <w:r w:rsidDel="00000000" w:rsidR="00000000" w:rsidRPr="00000000">
          <w:rPr>
            <w:rFonts w:ascii="Play" w:cs="Play" w:eastAsia="Play" w:hAnsi="Play"/>
            <w:b w:val="0"/>
            <w:bCs w:val="0"/>
            <w:i w:val="0"/>
            <w:iCs w:val="0"/>
            <w:smallCaps w:val="0"/>
            <w:strike w:val="0"/>
            <w:color w:val="000000"/>
            <w:sz w:val="21"/>
            <w:szCs w:val="21"/>
            <w:u w:val="single"/>
            <w:shd w:fill="auto" w:val="clear"/>
            <w:vertAlign w:val="baseline"/>
            <w:rtl w:val="0"/>
          </w:rPr>
          <w:t xml:space="preserve">https://gateway.icn.org.au/projects/4930</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1"/>
          <w:szCs w:val="21"/>
          <w:u w:val="none"/>
          <w:shd w:fill="auto" w:val="clear"/>
          <w:vertAlign w:val="baseline"/>
        </w:rPr>
      </w:pPr>
      <w:hyperlink r:id="rId29">
        <w:r w:rsidDel="00000000" w:rsidR="00000000" w:rsidRPr="00000000">
          <w:rPr>
            <w:rFonts w:ascii="Play" w:cs="Play" w:eastAsia="Play" w:hAnsi="Play"/>
            <w:b w:val="0"/>
            <w:bCs w:val="0"/>
            <w:i w:val="0"/>
            <w:iCs w:val="0"/>
            <w:smallCaps w:val="0"/>
            <w:strike w:val="0"/>
            <w:color w:val="000000"/>
            <w:sz w:val="21"/>
            <w:szCs w:val="21"/>
            <w:u w:val="single"/>
            <w:shd w:fill="auto" w:val="clear"/>
            <w:vertAlign w:val="baseline"/>
            <w:rtl w:val="0"/>
          </w:rPr>
          <w:t xml:space="preserve">https://www.emmconsulting.com.au/projects/eva-copper-mine-project</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1"/>
          <w:szCs w:val="21"/>
          <w:u w:val="none"/>
          <w:shd w:fill="auto" w:val="clear"/>
          <w:vertAlign w:val="baseline"/>
        </w:rPr>
      </w:pPr>
      <w:hyperlink r:id="rId30">
        <w:r w:rsidDel="00000000" w:rsidR="00000000" w:rsidRPr="00000000">
          <w:rPr>
            <w:rFonts w:ascii="Play" w:cs="Play" w:eastAsia="Play" w:hAnsi="Play"/>
            <w:b w:val="0"/>
            <w:bCs w:val="0"/>
            <w:i w:val="0"/>
            <w:iCs w:val="0"/>
            <w:smallCaps w:val="0"/>
            <w:strike w:val="0"/>
            <w:color w:val="000000"/>
            <w:sz w:val="21"/>
            <w:szCs w:val="21"/>
            <w:u w:val="single"/>
            <w:shd w:fill="auto" w:val="clear"/>
            <w:vertAlign w:val="baseline"/>
            <w:rtl w:val="0"/>
          </w:rPr>
          <w:t xml:space="preserve">https://newsletter.mw.creamermedia.com/article/eva-copper-mine-project-australia-update-2025-03-07</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Play" w:cs="Play" w:eastAsia="Play" w:hAnsi="Play"/>
          <w:b w:val="0"/>
          <w:bCs w:val="0"/>
          <w:i w:val="0"/>
          <w:iCs w:val="0"/>
          <w:smallCaps w:val="0"/>
          <w:strike w:val="0"/>
          <w:color w:val="000000"/>
          <w:sz w:val="21"/>
          <w:szCs w:val="21"/>
          <w:u w:val="none"/>
          <w:shd w:fill="auto" w:val="clear"/>
          <w:vertAlign w:val="baseline"/>
        </w:rPr>
      </w:pPr>
      <w:hyperlink r:id="rId31">
        <w:r w:rsidDel="00000000" w:rsidR="00000000" w:rsidRPr="00000000">
          <w:rPr>
            <w:rFonts w:ascii="Play" w:cs="Play" w:eastAsia="Play" w:hAnsi="Play"/>
            <w:b w:val="0"/>
            <w:bCs w:val="0"/>
            <w:i w:val="0"/>
            <w:iCs w:val="0"/>
            <w:smallCaps w:val="0"/>
            <w:strike w:val="0"/>
            <w:color w:val="000000"/>
            <w:sz w:val="21"/>
            <w:szCs w:val="21"/>
            <w:u w:val="single"/>
            <w:shd w:fill="auto" w:val="clear"/>
            <w:vertAlign w:val="baseline"/>
            <w:rtl w:val="0"/>
          </w:rPr>
          <w:t xml:space="preserve">https://www.mining.com/web/harmony-targets-first-copper-from-australia-mine-by-2028/</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10" w:before="0" w:line="360" w:lineRule="auto"/>
        <w:ind w:left="720" w:right="0" w:hanging="360"/>
        <w:jc w:val="left"/>
        <w:rPr>
          <w:rFonts w:ascii="Play" w:cs="Play" w:eastAsia="Play" w:hAnsi="Play"/>
          <w:b w:val="0"/>
          <w:bCs w:val="0"/>
          <w:i w:val="0"/>
          <w:iCs w:val="0"/>
          <w:smallCaps w:val="0"/>
          <w:strike w:val="0"/>
          <w:color w:val="000000"/>
          <w:sz w:val="21"/>
          <w:szCs w:val="21"/>
          <w:u w:val="none"/>
          <w:shd w:fill="auto" w:val="clear"/>
          <w:vertAlign w:val="baseline"/>
        </w:rPr>
      </w:pPr>
      <w:hyperlink r:id="rId32">
        <w:r w:rsidDel="00000000" w:rsidR="00000000" w:rsidRPr="00000000">
          <w:rPr>
            <w:rFonts w:ascii="Play" w:cs="Play" w:eastAsia="Play" w:hAnsi="Play"/>
            <w:b w:val="0"/>
            <w:bCs w:val="0"/>
            <w:i w:val="0"/>
            <w:iCs w:val="0"/>
            <w:smallCaps w:val="0"/>
            <w:strike w:val="0"/>
            <w:color w:val="000000"/>
            <w:sz w:val="21"/>
            <w:szCs w:val="21"/>
            <w:u w:val="single"/>
            <w:shd w:fill="auto" w:val="clear"/>
            <w:vertAlign w:val="baseline"/>
            <w:rtl w:val="0"/>
          </w:rPr>
          <w:t xml:space="preserve">https://miningdataonline.com/property/3402/Eva-Project.aspx</w:t>
        </w:r>
      </w:hyperlink>
      <w:r w:rsidDel="00000000" w:rsidR="00000000" w:rsidRPr="00000000">
        <w:rPr>
          <w:rtl w:val="0"/>
        </w:rPr>
      </w:r>
    </w:p>
    <w:p w:rsidR="00000000" w:rsidDel="00000000" w:rsidP="00000000" w:rsidRDefault="00000000" w:rsidRPr="00000000" w14:paraId="000000ED">
      <w:pPr>
        <w:spacing w:after="210" w:line="360" w:lineRule="auto"/>
        <w:rPr>
          <w:rFonts w:ascii="Play" w:cs="Play" w:eastAsia="Play" w:hAnsi="Play"/>
        </w:rPr>
      </w:pPr>
      <w:r w:rsidDel="00000000" w:rsidR="00000000" w:rsidRPr="00000000">
        <w:rPr>
          <w:rtl w:val="0"/>
        </w:rPr>
      </w:r>
    </w:p>
    <w:p w:rsidR="00000000" w:rsidDel="00000000" w:rsidP="00000000" w:rsidRDefault="00000000" w:rsidRPr="00000000" w14:paraId="000000EE">
      <w:pPr>
        <w:spacing w:after="210" w:line="360" w:lineRule="auto"/>
        <w:rPr>
          <w:rFonts w:ascii="Play" w:cs="Play" w:eastAsia="Play" w:hAnsi="Play"/>
        </w:rPr>
      </w:pPr>
      <w:r w:rsidDel="00000000" w:rsidR="00000000" w:rsidRPr="00000000">
        <w:rPr>
          <w:rtl w:val="0"/>
        </w:rPr>
      </w:r>
    </w:p>
    <w:sectPr>
      <w:footerReference r:id="rId33" w:type="default"/>
      <w:footerReference r:id="rId34" w:type="first"/>
      <w:pgSz w:h="15840" w:w="12240" w:orient="portrait"/>
      <w:pgMar w:bottom="1365" w:top="1365" w:left="1365" w:right="1365"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ander Orta" w:id="2" w:date="2026-03-03T20:57:58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else to add here?</w:t>
      </w:r>
    </w:p>
  </w:comment>
  <w:comment w:author="Aibek Sabirov" w:id="6" w:date="2026-03-22T01:38:51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Illustrative Investment Opportunity: Copper Expansion Project</w:t>
      </w:r>
    </w:p>
  </w:comment>
  <w:comment w:author="Aibek Sabirov" w:id="5" w:date="2026-03-22T01:35:05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say, if we take this version?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represent preliminary areas of focus in mineral extraction and remain subject to further evaluation".</w:t>
      </w:r>
    </w:p>
  </w:comment>
  <w:comment w:author="Aibek Sabirov" w:id="7" w:date="2026-03-22T01:41:01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Technical and managerial support to strengthen productivity and cost performance</w:t>
      </w:r>
    </w:p>
  </w:comment>
  <w:comment w:author="Aibek Sabirov" w:id="3" w:date="2026-03-22T01:25:45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thinking this section could be framed a little more in prospectus style for investors.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think about this version?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Fund will operate under a disciplined governance and oversight framework designed to support both investment performance and portfolio accountability. A Limited Partner Advisory Committee (LPAC), composed of major investors and selected independent advisers, will provide guidance on key governance matters, review annual fund and portfolio updates, and monitor performance against agreed objectives where relevant. In addition, the Fund will incorporate clear reporting and contractual provisions at the portfolio company level to ensure consistency between fund-level commitments and investment execution. This structure is intended to promote transparency, strengthen oversight, and support disciplined value creation across the portfolio."</w:t>
      </w:r>
    </w:p>
  </w:comment>
  <w:comment w:author="Alexander Orta" w:id="1" w:date="2026-03-10T12:40:55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need to be higher?</w:t>
      </w:r>
    </w:p>
  </w:comment>
  <w:comment w:author="Alexander Orta" w:id="0" w:date="2026-03-03T20:57:22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else do we need to add here?</w:t>
      </w:r>
    </w:p>
  </w:comment>
  <w:comment w:author="Alexander Orta" w:id="4" w:date="2026-03-03T20:58:36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more work</w:t>
      </w:r>
    </w:p>
  </w:comment>
  <w:comment w:author="Aibek Sabirov" w:id="8" w:date="2026-03-22T01:40:16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improvements to enhance energy efficiency and water management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F1" w15:done="0"/>
  <w15:commentEx w15:paraId="000000F2" w15:done="0"/>
  <w15:commentEx w15:paraId="000000F4" w15:done="0"/>
  <w15:commentEx w15:paraId="000000F5" w15:done="0"/>
  <w15:commentEx w15:paraId="000000F8" w15:done="0"/>
  <w15:commentEx w15:paraId="000000F9" w15:done="0"/>
  <w15:commentEx w15:paraId="000000FA" w15:done="0"/>
  <w15:commentEx w15:paraId="000000FB" w15:done="0"/>
  <w15:commentEx w15:paraId="000000F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Arial"/>
  <w:font w:name="Courier New"/>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Cambria Math">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9">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0">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1">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3">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4">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5" w:before="315" w:line="360" w:lineRule="auto"/>
      <w:ind w:left="-30" w:firstLine="0"/>
    </w:pPr>
    <w:rPr>
      <w:rFonts w:ascii="Play" w:cs="Play" w:eastAsia="Play" w:hAnsi="Play"/>
      <w:b w:val="1"/>
      <w:bCs w:val="1"/>
      <w:sz w:val="24"/>
      <w:szCs w:val="24"/>
    </w:rPr>
  </w:style>
  <w:style w:type="paragraph" w:styleId="Heading2">
    <w:name w:val="heading 2"/>
    <w:basedOn w:val="Normal"/>
    <w:next w:val="Normal"/>
    <w:pPr>
      <w:keepNext w:val="1"/>
      <w:keepLines w:val="1"/>
      <w:spacing w:after="0" w:before="40" w:lineRule="auto"/>
    </w:pPr>
    <w:rPr>
      <w:rFonts w:ascii="Play" w:cs="Play" w:eastAsia="Play" w:hAnsi="Play"/>
      <w:color w:val="0f476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VerbatimChar" w:customStyle="1">
    <w:name w:val="Verbatim Char"/>
    <w:rPr>
      <w:rFonts w:ascii="Consolas" w:hAnsi="Consolas"/>
      <w:sz w:val="22"/>
    </w:rPr>
  </w:style>
  <w:style w:type="character" w:styleId="PlaceholderText">
    <w:name w:val="Placeholder Text"/>
    <w:basedOn w:val="DefaultParagraphFont"/>
    <w:uiPriority w:val="99"/>
    <w:semiHidden w:val="1"/>
    <w:rsid w:val="00C4164A"/>
    <w:rPr>
      <w:color w:val="666666"/>
    </w:rPr>
  </w:style>
  <w:style w:type="table" w:styleId="PlainTable5">
    <w:name w:val="Plain Table 5"/>
    <w:basedOn w:val="TableNormal"/>
    <w:uiPriority w:val="45"/>
    <w:rsid w:val="009B5F2F"/>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character" w:styleId="Heading1Char" w:customStyle="1">
    <w:name w:val="Heading 1 Char"/>
    <w:basedOn w:val="DefaultParagraphFont"/>
    <w:link w:val="Heading1"/>
    <w:uiPriority w:val="9"/>
    <w:rsid w:val="009655CD"/>
    <w:rPr>
      <w:rFonts w:asciiTheme="majorHAnsi" w:cstheme="majorBidi" w:eastAsiaTheme="majorEastAsia" w:hAnsiTheme="majorHAnsi"/>
      <w:color w:val="0f4761" w:themeColor="accent1" w:themeShade="0000BF"/>
      <w:sz w:val="32"/>
      <w:szCs w:val="32"/>
    </w:rPr>
  </w:style>
  <w:style w:type="paragraph" w:styleId="ListParagraph">
    <w:name w:val="List Paragraph"/>
    <w:basedOn w:val="Normal"/>
    <w:uiPriority w:val="34"/>
    <w:qFormat w:val="1"/>
    <w:rsid w:val="00002066"/>
    <w:pPr>
      <w:ind w:left="720"/>
      <w:contextualSpacing w:val="1"/>
    </w:pPr>
  </w:style>
  <w:style w:type="character" w:styleId="Heading2Char" w:customStyle="1">
    <w:name w:val="Heading 2 Char"/>
    <w:basedOn w:val="DefaultParagraphFont"/>
    <w:link w:val="Heading2"/>
    <w:uiPriority w:val="9"/>
    <w:semiHidden w:val="1"/>
    <w:rsid w:val="00002066"/>
    <w:rPr>
      <w:rFonts w:asciiTheme="majorHAnsi" w:cstheme="majorBidi" w:eastAsiaTheme="majorEastAsia" w:hAnsiTheme="majorHAnsi"/>
      <w:color w:val="0f4761" w:themeColor="accent1" w:themeShade="0000BF"/>
      <w:sz w:val="26"/>
      <w:szCs w:val="26"/>
    </w:rPr>
  </w:style>
  <w:style w:type="character" w:styleId="Hyperlink">
    <w:name w:val="Hyperlink"/>
    <w:basedOn w:val="DefaultParagraphFont"/>
    <w:uiPriority w:val="99"/>
    <w:unhideWhenUsed w:val="1"/>
    <w:rsid w:val="00833CB7"/>
    <w:rPr>
      <w:color w:val="467886" w:themeColor="hyperlink"/>
      <w:u w:val="single"/>
    </w:rPr>
  </w:style>
  <w:style w:type="character" w:styleId="UnresolvedMention">
    <w:name w:val="Unresolved Mention"/>
    <w:basedOn w:val="DefaultParagraphFont"/>
    <w:uiPriority w:val="99"/>
    <w:semiHidden w:val="1"/>
    <w:unhideWhenUsed w:val="1"/>
    <w:rsid w:val="00833CB7"/>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Play" w:cs="Play" w:eastAsia="Play" w:hAnsi="Play"/>
        <w:i w:val="1"/>
        <w:iCs w:val="1"/>
        <w:sz w:val="26"/>
        <w:szCs w:val="26"/>
      </w:rPr>
      <w:tcPr>
        <w:tcBorders>
          <w:right w:color="7f7f7f" w:space="0" w:sz="4" w:val="single"/>
        </w:tcBorders>
        <w:shd w:fill="ffffff" w:val="clear"/>
      </w:tcPr>
    </w:tblStylePr>
    <w:tblStylePr w:type="firstRow">
      <w:rPr>
        <w:rFonts w:ascii="Play" w:cs="Play" w:eastAsia="Play" w:hAnsi="Play"/>
        <w:i w:val="1"/>
        <w:iCs w:val="1"/>
        <w:sz w:val="26"/>
        <w:szCs w:val="26"/>
      </w:rPr>
      <w:tcPr>
        <w:tcBorders>
          <w:bottom w:color="7f7f7f" w:space="0" w:sz="4" w:val="single"/>
        </w:tcBorders>
        <w:shd w:fill="ffffff" w:val="clear"/>
      </w:tcPr>
    </w:tblStylePr>
    <w:tblStylePr w:type="lastCol">
      <w:rPr>
        <w:rFonts w:ascii="Play" w:cs="Play" w:eastAsia="Play" w:hAnsi="Play"/>
        <w:i w:val="1"/>
        <w:iCs w:val="1"/>
        <w:sz w:val="26"/>
        <w:szCs w:val="26"/>
      </w:rPr>
      <w:tcPr>
        <w:tcBorders>
          <w:left w:color="7f7f7f" w:space="0" w:sz="4" w:val="single"/>
        </w:tcBorders>
        <w:shd w:fill="ffffff" w:val="clear"/>
      </w:tcPr>
    </w:tblStylePr>
    <w:tblStylePr w:type="lastRow">
      <w:rPr>
        <w:rFonts w:ascii="Play" w:cs="Play" w:eastAsia="Play" w:hAnsi="Play"/>
        <w:i w:val="1"/>
        <w:iCs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csis.org/analysis/bring-commodities-market-regulators-critical-minerals-discussion" TargetMode="External"/><Relationship Id="rId22" Type="http://schemas.openxmlformats.org/officeDocument/2006/relationships/hyperlink" Target="https://www.mirova.com/en/invest/impact-private-equity" TargetMode="External"/><Relationship Id="rId21" Type="http://schemas.openxmlformats.org/officeDocument/2006/relationships/hyperlink" Target="https://blogs.adb.org/blog/putting-derivatives-work-development-finance" TargetMode="External"/><Relationship Id="rId24" Type="http://schemas.openxmlformats.org/officeDocument/2006/relationships/hyperlink" Target="https://www.wellington.com/en-ch/institutional/funds/global-impact-fund" TargetMode="External"/><Relationship Id="rId23" Type="http://schemas.openxmlformats.org/officeDocument/2006/relationships/hyperlink" Target="https://www.investopedia.com/terms/p/projectfinance.asp"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hyperlink" Target="https://mergers.whitecase.com/highlights/pe-firms-increasingly-target-infrastructure#!" TargetMode="External"/><Relationship Id="rId25" Type="http://schemas.openxmlformats.org/officeDocument/2006/relationships/hyperlink" Target="https://www.weforum.org/stories/2024/04/revitalizing-the-future-economy-a-critical-mineral-derivative-market-could-bring-stability/" TargetMode="External"/><Relationship Id="rId28" Type="http://schemas.openxmlformats.org/officeDocument/2006/relationships/hyperlink" Target="https://gateway.icn.org.au/projects/4930" TargetMode="External"/><Relationship Id="rId27" Type="http://schemas.openxmlformats.org/officeDocument/2006/relationships/hyperlink" Target="https://www2.deloitte.com/content/dam/Deloitte/cn/Documents/deloitte-private/deloitte-cn-private-ap-pe-almanac-2024-en-240305.pdf"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emmconsulting.com.au/projects/eva-copper-mine-project"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www.mining.com/web/harmony-targets-first-copper-from-australia-mine-by-2028/" TargetMode="External"/><Relationship Id="rId30" Type="http://schemas.openxmlformats.org/officeDocument/2006/relationships/hyperlink" Target="https://newsletter.mw.creamermedia.com/article/eva-copper-mine-project-australia-update-2025-03-07" TargetMode="External"/><Relationship Id="rId11" Type="http://schemas.openxmlformats.org/officeDocument/2006/relationships/hyperlink" Target="https://www.nrmmrrd.qld.gov.au/__data/assets/pdf_file/0005/1895090/critical-mineral-prospectus.pdf" TargetMode="External"/><Relationship Id="rId33" Type="http://schemas.openxmlformats.org/officeDocument/2006/relationships/footer" Target="footer2.xml"/><Relationship Id="rId10" Type="http://schemas.openxmlformats.org/officeDocument/2006/relationships/hyperlink" Target="https://projects.iq.harvard.edu/files/impactfinanceresearchconsortium/files/contracts_with_benefits.pdf" TargetMode="External"/><Relationship Id="rId32" Type="http://schemas.openxmlformats.org/officeDocument/2006/relationships/hyperlink" Target="https://miningdataonline.com/property/3402/Eva-Project.aspx" TargetMode="External"/><Relationship Id="rId13" Type="http://schemas.openxmlformats.org/officeDocument/2006/relationships/hyperlink" Target="https://www.blackrock.com/institutions/en-us/literature/summary-prospectus/spro-us-impf-inv-us-5500.pdf" TargetMode="External"/><Relationship Id="rId12" Type="http://schemas.openxmlformats.org/officeDocument/2006/relationships/hyperlink" Target="https://www.isda.org/a/qRpTE/Overview-ofESG-related-DerivativesProducts-and-Transactions.pdf" TargetMode="External"/><Relationship Id="rId34" Type="http://schemas.openxmlformats.org/officeDocument/2006/relationships/footer" Target="footer1.xml"/><Relationship Id="rId15" Type="http://schemas.openxmlformats.org/officeDocument/2006/relationships/hyperlink" Target="https://openknowledge.worldbank.org/server/api/core/bitstreams/3bb05fac-988a-53c2-90fa-fce850311706/content" TargetMode="External"/><Relationship Id="rId14" Type="http://schemas.openxmlformats.org/officeDocument/2006/relationships/hyperlink" Target="https://www.lkabminerals.com/infrastructure/" TargetMode="External"/><Relationship Id="rId17" Type="http://schemas.openxmlformats.org/officeDocument/2006/relationships/hyperlink" Target="https://www.projectfinance.law/publications/2006/november/using-derivatives-to-finance-new-power-plants-the-challenge-for-independent-generators-to-finance-new-projects/" TargetMode="External"/><Relationship Id="rId16" Type="http://schemas.openxmlformats.org/officeDocument/2006/relationships/hyperlink" Target="https://phenixcapitalgroup.com/impact-funds-best-practice-library" TargetMode="External"/><Relationship Id="rId19" Type="http://schemas.openxmlformats.org/officeDocument/2006/relationships/hyperlink" Target="https://domini.com/domini-funds/domini-impact-equity-fund/" TargetMode="External"/><Relationship Id="rId18" Type="http://schemas.openxmlformats.org/officeDocument/2006/relationships/hyperlink" Target="https://palatinepe.com/impa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9" Type="http://schemas.openxmlformats.org/officeDocument/2006/relationships/font" Target="fonts/CambriaMath-regular.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wCC7bzP85VV3FWDKukVqMu0EcA==">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2025-03-21T23:06:00Z</dcterms:created>
  <dc:creator>html-to-docx</dc:creator>
</cp:coreProperties>
</file>