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80"/>
              <w:left w:type="dxa" w:w="480"/>
              <w:bottom w:type="dxa" w:w="480"/>
              <w:right w:type="dxa" w:w="480"/>
            </w:tcMar>
          </w:tcPr>
          <w:p>
            <w:pPr>
              <w:jc w:val="center"/>
            </w:pPr>
            <w:r>
              <w:rPr>
                <w:rFonts w:ascii="Arial" w:cs="Arial" w:eastAsia="Arial" w:hAnsi="Arial"/>
                <w:b/>
                <w:bCs/>
                <w:color w:val="FFFFFF"/>
                <w:sz w:val="52"/>
                <w:szCs w:val="52"/>
              </w:rPr>
              <w:t xml:space="preserve">BUYER PERSONA PROFILES</w:t>
            </w:r>
          </w:p>
          <w:p>
            <w:pPr>
              <w:spacing w:after="120"/>
            </w:pPr>
            <w:r>
              <w:t xml:space="preserve"/>
            </w:r>
          </w:p>
          <w:p>
            <w:pPr>
              <w:jc w:val="center"/>
            </w:pPr>
            <w:r>
              <w:rPr>
                <w:rFonts w:ascii="Arial" w:cs="Arial" w:eastAsia="Arial" w:hAnsi="Arial"/>
                <w:i/>
                <w:iCs/>
                <w:color w:val="C9D8E8"/>
                <w:sz w:val="28"/>
                <w:szCs w:val="28"/>
              </w:rPr>
              <w:t xml:space="preserve">SierraHomes AmericanDream</w:t>
            </w:r>
          </w:p>
          <w:p>
            <w:pPr>
              <w:jc w:val="center"/>
            </w:pPr>
            <w:r>
              <w:rPr>
                <w:rFonts w:ascii="Arial" w:cs="Arial" w:eastAsia="Arial" w:hAnsi="Arial"/>
                <w:color w:val="A0B4C8"/>
                <w:sz w:val="24"/>
                <w:szCs w:val="24"/>
              </w:rPr>
              <w:t xml:space="preserve">Nyali, Mombasa, Kenya</w:t>
            </w:r>
          </w:p>
          <w:p>
            <w:pPr>
              <w:spacing w:after="240"/>
            </w:pPr>
            <w:r>
              <w:t xml:space="preserve"/>
            </w:r>
          </w:p>
          <w:p>
            <w:pPr>
              <w:jc w:val="center"/>
            </w:pPr>
            <w:r>
              <w:rPr>
                <w:rFonts w:ascii="Arial" w:cs="Arial" w:eastAsia="Arial" w:hAnsi="Arial"/>
                <w:color w:val="8AA4BC"/>
                <w:sz w:val="20"/>
                <w:szCs w:val="20"/>
              </w:rPr>
              <w:t xml:space="preserve">Marketing Campaign &amp; Assets  •  Milestone 1: Brand &amp; Strategy Foundation</w:t>
            </w:r>
          </w:p>
        </w:tc>
      </w:tr>
    </w:tbl>
    <w:p>
      <w:pPr>
        <w:spacing w:after="240"/>
      </w:pPr>
      <w:r>
        <w:t xml:space="preserve"/>
      </w:r>
    </w:p>
    <w:p>
      <w:r>
        <w:rPr>
          <w:rFonts w:ascii="Arial" w:cs="Arial" w:eastAsia="Arial" w:hAnsi="Arial"/>
          <w:b/>
          <w:bCs/>
          <w:color w:val="1A1A1A"/>
          <w:sz w:val="20"/>
          <w:szCs w:val="20"/>
        </w:rPr>
        <w:t xml:space="preserve">Prepared by: </w:t>
      </w:r>
      <w:r>
        <w:rPr>
          <w:rFonts w:ascii="Arial" w:cs="Arial" w:eastAsia="Arial" w:hAnsi="Arial"/>
          <w:color w:val="1A1A1A"/>
          <w:sz w:val="20"/>
          <w:szCs w:val="20"/>
        </w:rPr>
        <w:t xml:space="preserve">AI Marketing Agent  </w:t>
      </w:r>
      <w:r>
        <w:rPr>
          <w:rFonts w:ascii="Arial" w:cs="Arial" w:eastAsia="Arial" w:hAnsi="Arial"/>
          <w:color w:val="6B7280"/>
          <w:sz w:val="20"/>
          <w:szCs w:val="20"/>
        </w:rPr>
        <w:t xml:space="preserve">   |   </w:t>
      </w:r>
      <w:r>
        <w:rPr>
          <w:rFonts w:ascii="Arial" w:cs="Arial" w:eastAsia="Arial" w:hAnsi="Arial"/>
          <w:b/>
          <w:bCs/>
          <w:color w:val="1A1A1A"/>
          <w:sz w:val="20"/>
          <w:szCs w:val="20"/>
        </w:rPr>
        <w:t xml:space="preserve">Owner: </w:t>
      </w:r>
      <w:r>
        <w:rPr>
          <w:rFonts w:ascii="Arial" w:cs="Arial" w:eastAsia="Arial" w:hAnsi="Arial"/>
          <w:color w:val="1A1A1A"/>
          <w:sz w:val="20"/>
          <w:szCs w:val="20"/>
        </w:rPr>
        <w:t xml:space="preserve">Hassan Qaseem, Provecta Group  </w:t>
      </w:r>
      <w:r>
        <w:rPr>
          <w:rFonts w:ascii="Arial" w:cs="Arial" w:eastAsia="Arial" w:hAnsi="Arial"/>
          <w:color w:val="6B7280"/>
          <w:sz w:val="20"/>
          <w:szCs w:val="20"/>
        </w:rPr>
        <w:t xml:space="preserve">   |   </w:t>
      </w:r>
      <w:r>
        <w:rPr>
          <w:rFonts w:ascii="Arial" w:cs="Arial" w:eastAsia="Arial" w:hAnsi="Arial"/>
          <w:b/>
          <w:bCs/>
          <w:color w:val="1A1A1A"/>
          <w:sz w:val="20"/>
          <w:szCs w:val="20"/>
        </w:rPr>
        <w:t xml:space="preserve">Date: </w:t>
      </w:r>
      <w:r>
        <w:rPr>
          <w:rFonts w:ascii="Arial" w:cs="Arial" w:eastAsia="Arial" w:hAnsi="Arial"/>
          <w:color w:val="1A1A1A"/>
          <w:sz w:val="20"/>
          <w:szCs w:val="20"/>
        </w:rPr>
        <w:t xml:space="preserve">March 30, 2026</w:t>
      </w:r>
    </w:p>
    <w:p>
      <w:pPr>
        <w:spacing w:after="80"/>
      </w:pPr>
      <w:r>
        <w:t xml:space="preserve"/>
      </w:r>
    </w:p>
    <w:p>
      <w:pPr>
        <w:pBdr>
          <w:bottom w:val="single" w:color="C9A84C" w:sz="4" w:space="1"/>
        </w:pBdr>
        <w:spacing w:after="200"/>
      </w:pPr>
      <w:r>
        <w:t xml:space="preserve"/>
      </w:r>
    </w:p>
    <w:p>
      <w:pPr>
        <w:spacing w:after="160"/>
      </w:pPr>
      <w:r>
        <w:t xml:space="preserve"/>
      </w:r>
    </w:p>
    <w:p>
      <w:pPr>
        <w:pStyle w:val="Heading1"/>
      </w:pPr>
      <w:r>
        <w:rPr>
          <w:rFonts w:ascii="Arial" w:cs="Arial" w:eastAsia="Arial" w:hAnsi="Arial"/>
        </w:rPr>
        <w:t xml:space="preserve">Purpose &amp; Usage</w:t>
      </w:r>
    </w:p>
    <w:p>
      <w:r>
        <w:rPr>
          <w:rFonts w:ascii="Arial" w:cs="Arial" w:eastAsia="Arial" w:hAnsi="Arial"/>
          <w:color w:val="1A1A1A"/>
          <w:sz w:val="22"/>
          <w:szCs w:val="22"/>
        </w:rPr>
        <w:t xml:space="preserve">This document defines the three primary buyer personas for SierraHomes AmericanDream. Every marketing asset, campaign, channel selection, ad creative, sales script, and communication produced under the Marketing Campaign &amp; Assets project must be crafted with one or more of these personas as the intended recipient. Before composing any significant message or creative, identify the persona first.</w:t>
      </w:r>
    </w:p>
    <w:p>
      <w:pPr>
        <w:spacing w:after="80"/>
      </w:pPr>
      <w:r>
        <w:t xml:space="preserve"/>
      </w:r>
    </w:p>
    <w:p>
      <w:r>
        <w:rPr>
          <w:rFonts w:ascii="Arial" w:cs="Arial" w:eastAsia="Arial" w:hAnsi="Arial"/>
          <w:i/>
          <w:iCs/>
          <w:color w:val="6B7280"/>
          <w:sz w:val="22"/>
          <w:szCs w:val="22"/>
        </w:rPr>
        <w:t xml:space="preserve">These profiles are living documents. As real buyer data accumulates (from CRM entries, WhatsApp conversations, and reservation records), the profiles should be updated to reflect observed behaviour over assumed behaviour.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FFFFFF"/>
                <w:sz w:val="26"/>
                <w:szCs w:val="26"/>
              </w:rPr>
              <w:t xml:space="preserve">PERSONA OVERVIEW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080"/>
        <w:gridCol w:w="2080"/>
        <w:gridCol w:w="2000"/>
      </w:tblGrid>
      <w:tr>
        <w:tc>
          <w:tcPr>
            <w:tcW w:type="dxa" w:w="6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w:t>
            </w:r>
          </w:p>
        </w:tc>
        <w:tc>
          <w:tcPr>
            <w:tcW w:type="dxa" w:w="26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Persona</w:t>
            </w:r>
          </w:p>
        </w:tc>
        <w:tc>
          <w:tcPr>
            <w:tcW w:type="dxa" w:w="208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Primary Motivation</w:t>
            </w:r>
          </w:p>
        </w:tc>
        <w:tc>
          <w:tcPr>
            <w:tcW w:type="dxa" w:w="208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Likely Unit</w:t>
            </w:r>
          </w:p>
        </w:tc>
        <w:tc>
          <w:tcPr>
            <w:tcW w:type="dxa" w:w="20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Channel Priority</w:t>
            </w:r>
          </w:p>
        </w:tc>
      </w:tr>
      <w:tr>
        <w:tc>
          <w:tcPr>
            <w:tcW w:type="dxa" w:w="600"/>
            <w:tcBorders>
              <w:top w:val="single" w:color="D1D9E0" w:sz="1"/>
              <w:left w:val="single" w:color="D1D9E0" w:sz="1"/>
              <w:bottom w:val="single" w:color="D1D9E0" w:sz="1"/>
              <w:right w:val="single" w:color="D1D9E0" w:sz="1"/>
            </w:tcBorders>
            <w:shd w:fill="F2F6FA" w:val="clear"/>
            <w:tcMar>
              <w:top w:type="dxa" w:w="80"/>
              <w:left w:type="dxa" w:w="80"/>
              <w:bottom w:type="dxa" w:w="80"/>
              <w:right w:type="dxa" w:w="80"/>
            </w:tcMar>
          </w:tcPr>
          <w:p>
            <w:pPr>
              <w:jc w:val="center"/>
            </w:pPr>
            <w:r>
              <w:rPr>
                <w:rFonts w:ascii="Arial" w:cs="Arial" w:eastAsia="Arial" w:hAnsi="Arial"/>
                <w:b/>
                <w:bCs/>
                <w:color w:val="1B3A5C"/>
                <w:sz w:val="20"/>
                <w:szCs w:val="20"/>
              </w:rPr>
              <w:t xml:space="preserve">P1</w:t>
            </w:r>
          </w:p>
        </w:tc>
        <w:tc>
          <w:tcPr>
            <w:tcW w:type="dxa" w:w="26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Diaspora Investor</w:t>
            </w:r>
          </w:p>
          <w:p>
            <w:r>
              <w:rPr>
                <w:rFonts w:ascii="Arial" w:cs="Arial" w:eastAsia="Arial" w:hAnsi="Arial"/>
                <w:color w:val="6B7280"/>
                <w:sz w:val="20"/>
                <w:szCs w:val="20"/>
              </w:rPr>
              <w:t xml:space="preserve">UK / USA / UAE / Canada</w:t>
            </w:r>
          </w:p>
        </w:tc>
        <w:tc>
          <w:tcPr>
            <w:tcW w:type="dxa" w:w="20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Capital growth + home country asset</w:t>
            </w:r>
          </w:p>
        </w:tc>
        <w:tc>
          <w:tcPr>
            <w:tcW w:type="dxa" w:w="20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2BR or 3BR</w:t>
            </w:r>
          </w:p>
        </w:tc>
        <w:tc>
          <w:tcPr>
            <w:tcW w:type="dxa" w:w="20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 WhatsApp, YouTube, Webinar</w:t>
            </w:r>
          </w:p>
        </w:tc>
      </w:tr>
      <w:tr>
        <w:tc>
          <w:tcPr>
            <w:tcW w:type="dxa" w:w="600"/>
            <w:tcBorders>
              <w:top w:val="single" w:color="D1D9E0" w:sz="1"/>
              <w:left w:val="single" w:color="D1D9E0" w:sz="1"/>
              <w:bottom w:val="single" w:color="D1D9E0" w:sz="1"/>
              <w:right w:val="single" w:color="D1D9E0" w:sz="1"/>
            </w:tcBorders>
            <w:shd w:fill="F2F6FA" w:val="clear"/>
            <w:tcMar>
              <w:top w:type="dxa" w:w="80"/>
              <w:left w:type="dxa" w:w="80"/>
              <w:bottom w:type="dxa" w:w="80"/>
              <w:right w:type="dxa" w:w="80"/>
            </w:tcMar>
          </w:tcPr>
          <w:p>
            <w:pPr>
              <w:jc w:val="center"/>
            </w:pPr>
            <w:r>
              <w:rPr>
                <w:rFonts w:ascii="Arial" w:cs="Arial" w:eastAsia="Arial" w:hAnsi="Arial"/>
                <w:b/>
                <w:bCs/>
                <w:color w:val="1B3A5C"/>
                <w:sz w:val="20"/>
                <w:szCs w:val="20"/>
              </w:rPr>
              <w:t xml:space="preserve">P2</w:t>
            </w:r>
          </w:p>
        </w:tc>
        <w:tc>
          <w:tcPr>
            <w:tcW w:type="dxa" w:w="26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Local HNW Buyer</w:t>
            </w:r>
          </w:p>
          <w:p>
            <w:r>
              <w:rPr>
                <w:rFonts w:ascii="Arial" w:cs="Arial" w:eastAsia="Arial" w:hAnsi="Arial"/>
                <w:color w:val="6B7280"/>
                <w:sz w:val="20"/>
                <w:szCs w:val="20"/>
              </w:rPr>
              <w:t xml:space="preserve">Mombasa / Nairobi</w:t>
            </w:r>
          </w:p>
        </w:tc>
        <w:tc>
          <w:tcPr>
            <w:tcW w:type="dxa" w:w="20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lifestyle + portfolio diversification</w:t>
            </w:r>
          </w:p>
        </w:tc>
        <w:tc>
          <w:tcPr>
            <w:tcW w:type="dxa" w:w="20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3BR or 2BR</w:t>
            </w:r>
          </w:p>
        </w:tc>
        <w:tc>
          <w:tcPr>
            <w:tcW w:type="dxa" w:w="20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WhatsApp, Referral, Site Visit</w:t>
            </w:r>
          </w:p>
        </w:tc>
      </w:tr>
      <w:tr>
        <w:tc>
          <w:tcPr>
            <w:tcW w:type="dxa" w:w="600"/>
            <w:tcBorders>
              <w:top w:val="single" w:color="D1D9E0" w:sz="1"/>
              <w:left w:val="single" w:color="D1D9E0" w:sz="1"/>
              <w:bottom w:val="single" w:color="D1D9E0" w:sz="1"/>
              <w:right w:val="single" w:color="D1D9E0" w:sz="1"/>
            </w:tcBorders>
            <w:shd w:fill="F2F6FA" w:val="clear"/>
            <w:tcMar>
              <w:top w:type="dxa" w:w="80"/>
              <w:left w:type="dxa" w:w="80"/>
              <w:bottom w:type="dxa" w:w="80"/>
              <w:right w:type="dxa" w:w="80"/>
            </w:tcMar>
          </w:tcPr>
          <w:p>
            <w:pPr>
              <w:jc w:val="center"/>
            </w:pPr>
            <w:r>
              <w:rPr>
                <w:rFonts w:ascii="Arial" w:cs="Arial" w:eastAsia="Arial" w:hAnsi="Arial"/>
                <w:b/>
                <w:bCs/>
                <w:color w:val="1B3A5C"/>
                <w:sz w:val="20"/>
                <w:szCs w:val="20"/>
              </w:rPr>
              <w:t xml:space="preserve">P3</w:t>
            </w:r>
          </w:p>
        </w:tc>
        <w:tc>
          <w:tcPr>
            <w:tcW w:type="dxa" w:w="26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Aspiring Professional</w:t>
            </w:r>
          </w:p>
          <w:p>
            <w:r>
              <w:rPr>
                <w:rFonts w:ascii="Arial" w:cs="Arial" w:eastAsia="Arial" w:hAnsi="Arial"/>
                <w:color w:val="6B7280"/>
                <w:sz w:val="20"/>
                <w:szCs w:val="20"/>
              </w:rPr>
              <w:t xml:space="preserve">Mombasa / Nairobi — upwardly mobile</w:t>
            </w:r>
          </w:p>
        </w:tc>
        <w:tc>
          <w:tcPr>
            <w:tcW w:type="dxa" w:w="20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premium home + lifestyle upgrade</w:t>
            </w:r>
          </w:p>
        </w:tc>
        <w:tc>
          <w:tcPr>
            <w:tcW w:type="dxa" w:w="20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1BR or 2BR</w:t>
            </w:r>
          </w:p>
        </w:tc>
        <w:tc>
          <w:tcPr>
            <w:tcW w:type="dxa" w:w="20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Instagram, TikTok, Meta, WhatsApp</w:t>
            </w:r>
          </w:p>
        </w:tc>
      </w:tr>
    </w:tbl>
    <w:p>
      <w:pPr>
        <w:spacing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40"/>
              <w:bottom w:type="dxa" w:w="200"/>
              <w:right w:type="dxa" w:w="240"/>
            </w:tcMar>
          </w:tcPr>
          <w:p>
            <w:r>
              <w:rPr>
                <w:rFonts w:ascii="Arial" w:cs="Arial" w:eastAsia="Arial" w:hAnsi="Arial"/>
                <w:b/>
                <w:bCs/>
                <w:color w:val="FFFFFF"/>
                <w:sz w:val="36"/>
                <w:szCs w:val="36"/>
              </w:rPr>
              <w:t xml:space="preserve">🌍  PERSONA 1 — THE DIASPORA INVESTOR</w:t>
            </w:r>
          </w:p>
          <w:p>
            <w:r>
              <w:rPr>
                <w:rFonts w:ascii="Arial" w:cs="Arial" w:eastAsia="Arial" w:hAnsi="Arial"/>
                <w:i/>
                <w:iCs/>
                <w:color w:val="E0E8F0"/>
                <w:sz w:val="22"/>
                <w:szCs w:val="22"/>
              </w:rPr>
              <w:t xml:space="preserve">Kenyan professional living abroad. Wants a tangible piece of home and a growing asset.</w:t>
            </w:r>
          </w:p>
        </w:tc>
      </w:tr>
    </w:tbl>
    <w:p>
      <w:pPr>
        <w:spacing w:after="160"/>
      </w:pPr>
      <w:r>
        <w:t xml:space="preserve"/>
      </w:r>
    </w:p>
    <w:p>
      <w:pPr>
        <w:pStyle w:val="Heading2"/>
      </w:pPr>
      <w:r>
        <w:rPr>
          <w:rFonts w:ascii="Arial" w:cs="Arial" w:eastAsia="Arial" w:hAnsi="Arial"/>
        </w:rPr>
        <w:t xml:space="preserve">Profile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Name (Archetype)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Samuel / Amina</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Age Range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 – 52 years</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London UK  |  Dallas / Atlanta USA  |  Dubai UAE  |  Toronto Canada</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Occupation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Finance, tech, healthcare, engineering, NGO sector, corporate management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Income Band</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60,000 – USD 200,000+ per year (GBP / AED equivalent)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Wealth Stage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Accumulation phase — saving, investing, building assets in Kenya</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Family Status</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Married with children or single professional. Often supporting family in Kenya</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Kenya Connection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Born in Kenya, moved abroad for education or career. Visits Kenya 1–2x per year</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Unit Interest</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2BR (investment + occasional use) or 3BR (family retirement / legacy asset)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Budget Range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100,000 – USD 200,000 (KES 13M – 26M at current rates)</w:t>
            </w:r>
          </w:p>
        </w:tc>
      </w:tr>
    </w:tbl>
    <w:p>
      <w:pPr>
        <w:spacing w:after="200"/>
      </w:pPr>
      <w:r>
        <w:t xml:space="preserve"/>
      </w:r>
    </w:p>
    <w:p>
      <w:pPr>
        <w:pStyle w:val="Heading2"/>
      </w:pPr>
      <w:r>
        <w:rPr>
          <w:rFonts w:ascii="Arial" w:cs="Arial" w:eastAsia="Arial" w:hAnsi="Arial"/>
        </w:rPr>
        <w:t xml:space="preserve">Buying Motivation</w:t>
      </w:r>
    </w:p>
    <w:p>
      <w:pPr>
        <w:pStyle w:val="ListParagraph"/>
        <w:numPr>
          <w:ilvl w:val="0"/>
          <w:numId w:val="2"/>
        </w:numPr>
      </w:pPr>
      <w:r>
        <w:rPr>
          <w:rFonts w:ascii="Arial" w:cs="Arial" w:eastAsia="Arial" w:hAnsi="Arial"/>
          <w:color w:val="1A1A1A"/>
        </w:rPr>
        <w:t xml:space="preserve">Build a Kenya-based asset that appreciates while they live abroad — a hedge against currency and inflation risk in their host country.</w:t>
      </w:r>
    </w:p>
    <w:p>
      <w:pPr>
        <w:pStyle w:val="ListParagraph"/>
        <w:numPr>
          <w:ilvl w:val="0"/>
          <w:numId w:val="2"/>
        </w:numPr>
      </w:pPr>
      <w:r>
        <w:rPr>
          <w:rFonts w:ascii="Arial" w:cs="Arial" w:eastAsia="Arial" w:hAnsi="Arial"/>
          <w:color w:val="1A1A1A"/>
        </w:rPr>
        <w:t xml:space="preserve">Establish a home to return to — retirement plan, children's base, or family legacy.</w:t>
      </w:r>
    </w:p>
    <w:p>
      <w:pPr>
        <w:pStyle w:val="ListParagraph"/>
        <w:numPr>
          <w:ilvl w:val="0"/>
          <w:numId w:val="2"/>
        </w:numPr>
      </w:pPr>
      <w:r>
        <w:rPr>
          <w:rFonts w:ascii="Arial" w:cs="Arial" w:eastAsia="Arial" w:hAnsi="Arial"/>
          <w:color w:val="1A1A1A"/>
        </w:rPr>
        <w:t xml:space="preserve">Generate rental income from the unit while not in use (short-term let via Airbnb or long-term tenant).</w:t>
      </w:r>
    </w:p>
    <w:p>
      <w:pPr>
        <w:pStyle w:val="ListParagraph"/>
        <w:numPr>
          <w:ilvl w:val="0"/>
          <w:numId w:val="2"/>
        </w:numPr>
      </w:pPr>
      <w:r>
        <w:rPr>
          <w:rFonts w:ascii="Arial" w:cs="Arial" w:eastAsia="Arial" w:hAnsi="Arial"/>
          <w:color w:val="1A1A1A"/>
        </w:rPr>
        <w:t xml:space="preserve">Off-plan pricing gives a 50% capital gain on completion: KES 13M 2BR becomes KES 17M, KES 18M 3BR becomes KES 23M.</w:t>
      </w:r>
    </w:p>
    <w:p>
      <w:pPr>
        <w:pStyle w:val="ListParagraph"/>
        <w:numPr>
          <w:ilvl w:val="0"/>
          <w:numId w:val="2"/>
        </w:numPr>
      </w:pPr>
      <w:r>
        <w:rPr>
          <w:rFonts w:ascii="Arial" w:cs="Arial" w:eastAsia="Arial" w:hAnsi="Arial"/>
          <w:color w:val="1A1A1A"/>
        </w:rPr>
        <w:t xml:space="preserve">Nyali is a prestigious address — coastal, safe, aspirational — that reflects their status and success.</w:t>
      </w:r>
    </w:p>
    <w:p>
      <w:pPr>
        <w:spacing w:after="160"/>
      </w:pPr>
      <w:r>
        <w:t xml:space="preserve"/>
      </w:r>
    </w:p>
    <w:p>
      <w:pPr>
        <w:pStyle w:val="Heading2"/>
      </w:pPr>
      <w:r>
        <w:rPr>
          <w:rFonts w:ascii="Arial" w:cs="Arial" w:eastAsia="Arial" w:hAnsi="Arial"/>
        </w:rPr>
        <w:t xml:space="preserve">Decision Triggers</w:t>
      </w:r>
    </w:p>
    <w:p>
      <w:pPr>
        <w:pStyle w:val="ListParagraph"/>
        <w:numPr>
          <w:ilvl w:val="0"/>
          <w:numId w:val="2"/>
        </w:numPr>
      </w:pPr>
      <w:r>
        <w:rPr>
          <w:rFonts w:ascii="Arial" w:cs="Arial" w:eastAsia="Arial" w:hAnsi="Arial"/>
          <w:color w:val="1A1A1A"/>
        </w:rPr>
        <w:t xml:space="preserve">Visual proof that the development is real and credible — renders, flythrough, EcoTecture partnership, architect drawings.</w:t>
      </w:r>
    </w:p>
    <w:p>
      <w:pPr>
        <w:pStyle w:val="ListParagraph"/>
        <w:numPr>
          <w:ilvl w:val="0"/>
          <w:numId w:val="2"/>
        </w:numPr>
      </w:pPr>
      <w:r>
        <w:rPr>
          <w:rFonts w:ascii="Arial" w:cs="Arial" w:eastAsia="Arial" w:hAnsi="Arial"/>
          <w:color w:val="1A1A1A"/>
        </w:rPr>
        <w:t xml:space="preserve">Transparent legal process — can title be confirmed? Can SPA be signed remotely? Is the developer registered?</w:t>
      </w:r>
    </w:p>
    <w:p>
      <w:pPr>
        <w:pStyle w:val="ListParagraph"/>
        <w:numPr>
          <w:ilvl w:val="0"/>
          <w:numId w:val="2"/>
        </w:numPr>
      </w:pPr>
      <w:r>
        <w:rPr>
          <w:rFonts w:ascii="Arial" w:cs="Arial" w:eastAsia="Arial" w:hAnsi="Arial"/>
          <w:color w:val="1A1A1A"/>
        </w:rPr>
        <w:t xml:space="preserve">Clear payment plan that fits their income rhythm — staged deposits over construction they can manage from abroad.</w:t>
      </w:r>
    </w:p>
    <w:p>
      <w:pPr>
        <w:pStyle w:val="ListParagraph"/>
        <w:numPr>
          <w:ilvl w:val="0"/>
          <w:numId w:val="2"/>
        </w:numPr>
      </w:pPr>
      <w:r>
        <w:rPr>
          <w:rFonts w:ascii="Arial" w:cs="Arial" w:eastAsia="Arial" w:hAnsi="Arial"/>
          <w:color w:val="1A1A1A"/>
        </w:rPr>
        <w:t xml:space="preserve">Peer validation — a trusted friend, family member, or diaspora community leader endorses the project.</w:t>
      </w:r>
    </w:p>
    <w:p>
      <w:pPr>
        <w:pStyle w:val="ListParagraph"/>
        <w:numPr>
          <w:ilvl w:val="0"/>
          <w:numId w:val="2"/>
        </w:numPr>
      </w:pPr>
      <w:r>
        <w:rPr>
          <w:rFonts w:ascii="Arial" w:cs="Arial" w:eastAsia="Arial" w:hAnsi="Arial"/>
          <w:color w:val="1A1A1A"/>
        </w:rPr>
        <w:t xml:space="preserve">Scarcity signal — limited units at the off-plan price, Early Buyer incentive creates urgency.</w:t>
      </w:r>
    </w:p>
    <w:p>
      <w:pPr>
        <w:pStyle w:val="ListParagraph"/>
        <w:numPr>
          <w:ilvl w:val="0"/>
          <w:numId w:val="2"/>
        </w:numPr>
      </w:pPr>
      <w:r>
        <w:rPr>
          <w:rFonts w:ascii="Arial" w:cs="Arial" w:eastAsia="Arial" w:hAnsi="Arial"/>
          <w:color w:val="1A1A1A"/>
        </w:rPr>
        <w:t xml:space="preserve">Developer credibility — Provecta Group track record and EcoTecture partnership as trust anchors.</w:t>
      </w:r>
    </w:p>
    <w:p>
      <w:pPr>
        <w:spacing w:after="160"/>
      </w:pPr>
      <w:r>
        <w:t xml:space="preserve"/>
      </w:r>
    </w:p>
    <w:p>
      <w:pPr>
        <w:pStyle w:val="Heading2"/>
      </w:pPr>
      <w:r>
        <w:rPr>
          <w:rFonts w:ascii="Arial" w:cs="Arial" w:eastAsia="Arial" w:hAnsi="Arial"/>
        </w:rPr>
        <w:t xml:space="preserve">Key Objections to Overcome</w:t>
      </w:r>
    </w:p>
    <w:p>
      <w:pPr>
        <w:pStyle w:val="ListParagraph"/>
        <w:numPr>
          <w:ilvl w:val="0"/>
          <w:numId w:val="2"/>
        </w:numPr>
      </w:pPr>
      <w:r>
        <w:rPr>
          <w:rFonts w:ascii="Arial" w:cs="Arial" w:eastAsia="Arial" w:hAnsi="Arial"/>
          <w:color w:val="1A1A1A"/>
        </w:rPr>
        <w:t xml:space="preserve">"How do I know this is legitimate? I've heard of Kenyan off-plan scams."  →  Show title documentation, developer registration, signed EcoTecture contract, Notion-tracked progress.</w:t>
      </w:r>
    </w:p>
    <w:p>
      <w:pPr>
        <w:pStyle w:val="ListParagraph"/>
        <w:numPr>
          <w:ilvl w:val="0"/>
          <w:numId w:val="2"/>
        </w:numPr>
      </w:pPr>
      <w:r>
        <w:rPr>
          <w:rFonts w:ascii="Arial" w:cs="Arial" w:eastAsia="Arial" w:hAnsi="Arial"/>
          <w:color w:val="1A1A1A"/>
        </w:rPr>
        <w:t xml:space="preserve">"I can't visit the site."  →  3D flythrough, live virtual tour, WhatsApp video walk-around of the plot.</w:t>
      </w:r>
    </w:p>
    <w:p>
      <w:pPr>
        <w:pStyle w:val="ListParagraph"/>
        <w:numPr>
          <w:ilvl w:val="0"/>
          <w:numId w:val="2"/>
        </w:numPr>
      </w:pPr>
      <w:r>
        <w:rPr>
          <w:rFonts w:ascii="Arial" w:cs="Arial" w:eastAsia="Arial" w:hAnsi="Arial"/>
          <w:color w:val="1A1A1A"/>
        </w:rPr>
        <w:t xml:space="preserve">"What if construction stalls?"  →  Milestone-linked payment plan, independent QS oversight (once appointed), regular construction updates.</w:t>
      </w:r>
    </w:p>
    <w:p>
      <w:pPr>
        <w:pStyle w:val="ListParagraph"/>
        <w:numPr>
          <w:ilvl w:val="0"/>
          <w:numId w:val="2"/>
        </w:numPr>
      </w:pPr>
      <w:r>
        <w:rPr>
          <w:rFonts w:ascii="Arial" w:cs="Arial" w:eastAsia="Arial" w:hAnsi="Arial"/>
          <w:color w:val="1A1A1A"/>
        </w:rPr>
        <w:t xml:space="preserve">"Can I actually sign and pay from abroad?"  →  Online SPA signing, international wire transfer instructions, Zoho Sign capability.</w:t>
      </w:r>
    </w:p>
    <w:p>
      <w:pPr>
        <w:pStyle w:val="ListParagraph"/>
        <w:numPr>
          <w:ilvl w:val="0"/>
          <w:numId w:val="2"/>
        </w:numPr>
      </w:pPr>
      <w:r>
        <w:rPr>
          <w:rFonts w:ascii="Arial" w:cs="Arial" w:eastAsia="Arial" w:hAnsi="Arial"/>
          <w:color w:val="1A1A1A"/>
        </w:rPr>
        <w:t xml:space="preserve">"What are the running costs once I own it?"  →  Service charge budget (to be confirmed by Hassan) covering security, pool, gym, rooftop.</w:t>
      </w:r>
    </w:p>
    <w:p>
      <w:pPr>
        <w:spacing w:after="160"/>
      </w:pPr>
      <w:r>
        <w:t xml:space="preserve"/>
      </w:r>
    </w:p>
    <w:p>
      <w:pPr>
        <w:pStyle w:val="Heading2"/>
      </w:pPr>
      <w:r>
        <w:rPr>
          <w:rFonts w:ascii="Arial" w:cs="Arial" w:eastAsia="Arial" w:hAnsi="Arial"/>
        </w:rPr>
        <w:t xml:space="preserve">Communication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Primary Channel</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WhatsApp — first contact and ongoing relationship. They are on their phone. Voice notes acceptable.</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Secondary Channel</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Email — for formal documents, brochure, floor plans, SPA draft. Subject lines must be specific.</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Tone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Professional but warm. Peer-to-peer, not salesy. Address them by first name. Use English only.</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Content Format</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Visual-first. Send renders and flythroughs before text. They decide with their eyes first.</w:t>
            </w:r>
          </w:p>
          <w:p>
            <w:pPr>
              <w:pStyle w:val="ListParagraph"/>
              <w:numPr>
                <w:ilvl w:val="0"/>
                <w:numId w:val="2"/>
              </w:numPr>
            </w:pPr>
            <w:r>
              <w:rPr>
                <w:rFonts w:ascii="Arial" w:cs="Arial" w:eastAsia="Arial" w:hAnsi="Arial"/>
                <w:color w:val="1A1A1A"/>
                <w:sz w:val="20"/>
                <w:szCs w:val="20"/>
              </w:rPr>
              <w:t xml:space="preserve">Short form for social — 15-sec video stops their scroll. Long form for email once engaged.</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Decision Pace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Medium-slow. They research thoroughly. Expect 2–6 week decision cycle. Do not rush.</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Time Zone Note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London is UTC+1, Dubai is UTC+4, Dallas is UTC-5. Schedule calls accordingly. Evenings their time work best.</w:t>
            </w:r>
          </w:p>
        </w:tc>
      </w:tr>
    </w:tbl>
    <w:p>
      <w:pPr>
        <w:spacing w:after="160"/>
      </w:pPr>
      <w:r>
        <w:t xml:space="preserve"/>
      </w:r>
    </w:p>
    <w:p>
      <w:pPr>
        <w:pStyle w:val="Heading2"/>
      </w:pPr>
      <w:r>
        <w:rPr>
          <w:rFonts w:ascii="Arial" w:cs="Arial" w:eastAsia="Arial" w:hAnsi="Arial"/>
        </w:rPr>
        <w:t xml:space="preserve">DISC &amp; OCEAN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Primary DISC</w:t>
            </w:r>
          </w:p>
        </w:tc>
        <w:tc>
          <w:tcPr>
            <w:tcW w:type="dxa" w:w="15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Secondary DISC</w:t>
            </w:r>
          </w:p>
        </w:tc>
        <w:tc>
          <w:tcPr>
            <w:tcW w:type="dxa" w:w="636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Communication Profile</w:t>
            </w:r>
          </w:p>
        </w:tc>
      </w:tr>
      <w:tr>
        <w:tc>
          <w:tcPr>
            <w:tcW w:type="dxa" w:w="15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vAlign w:val="center"/>
          </w:tcPr>
          <w:p>
            <w:pPr>
              <w:jc w:val="center"/>
            </w:pPr>
            <w:r>
              <w:rPr>
                <w:rFonts w:ascii="Arial" w:cs="Arial" w:eastAsia="Arial" w:hAnsi="Arial"/>
                <w:b/>
                <w:bCs/>
                <w:color w:val="1B3A5C"/>
                <w:sz w:val="28"/>
                <w:szCs w:val="28"/>
              </w:rPr>
              <w:t xml:space="preserve">C / D</w:t>
            </w:r>
          </w:p>
        </w:tc>
        <w:tc>
          <w:tcPr>
            <w:tcW w:type="dxa" w:w="15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vAlign w:val="center"/>
          </w:tcPr>
          <w:p>
            <w:pPr>
              <w:jc w:val="center"/>
            </w:pPr>
            <w:r>
              <w:rPr>
                <w:rFonts w:ascii="Arial" w:cs="Arial" w:eastAsia="Arial" w:hAnsi="Arial"/>
                <w:b/>
                <w:bCs/>
                <w:color w:val="C9A84C"/>
                <w:sz w:val="28"/>
                <w:szCs w:val="28"/>
              </w:rPr>
              <w:t xml:space="preserve">I</w:t>
            </w:r>
          </w:p>
        </w:tc>
        <w:tc>
          <w:tcPr>
            <w:tcW w:type="dxa" w:w="63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Conscientious-Dominant blend. Makes decisions based on data and due diligence, but moves decisively once convinced. Responds well to facts, figures, and investment returns. Does not want to be pressured. Appreciates structured information (ROI tables, payment schedules, legal summaries). Secondary Influence trait means social proof and peer endorsement accelerate decisions.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OCEAN Indicators</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High Conscientiousness — researches thoroughly, reads the full brochure, wants all details.</w:t>
            </w:r>
          </w:p>
          <w:p>
            <w:pPr>
              <w:pStyle w:val="ListParagraph"/>
              <w:numPr>
                <w:ilvl w:val="0"/>
                <w:numId w:val="2"/>
              </w:numPr>
            </w:pPr>
            <w:r>
              <w:rPr>
                <w:rFonts w:ascii="Arial" w:cs="Arial" w:eastAsia="Arial" w:hAnsi="Arial"/>
                <w:color w:val="1A1A1A"/>
                <w:sz w:val="20"/>
                <w:szCs w:val="20"/>
              </w:rPr>
              <w:t xml:space="preserve">Moderate Openness — receptive to a novel concept (rooftop cinema in Nyali) if credibly presented.</w:t>
            </w:r>
          </w:p>
          <w:p>
            <w:pPr>
              <w:pStyle w:val="ListParagraph"/>
              <w:numPr>
                <w:ilvl w:val="0"/>
                <w:numId w:val="2"/>
              </w:numPr>
            </w:pPr>
            <w:r>
              <w:rPr>
                <w:rFonts w:ascii="Arial" w:cs="Arial" w:eastAsia="Arial" w:hAnsi="Arial"/>
                <w:color w:val="1A1A1A"/>
                <w:sz w:val="20"/>
                <w:szCs w:val="20"/>
              </w:rPr>
              <w:t xml:space="preserve">Low Neuroticism desired — if trust is established early, anxiety is low. If not established, it is the biggest blocker.</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Marketing Implication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Lead with credibility, not lifestyle. Show the returns table before the rooftop renders.</w:t>
            </w:r>
          </w:p>
          <w:p>
            <w:pPr>
              <w:pStyle w:val="ListParagraph"/>
              <w:numPr>
                <w:ilvl w:val="0"/>
                <w:numId w:val="2"/>
              </w:numPr>
            </w:pPr>
            <w:r>
              <w:rPr>
                <w:rFonts w:ascii="Arial" w:cs="Arial" w:eastAsia="Arial" w:hAnsi="Arial"/>
                <w:color w:val="1A1A1A"/>
                <w:sz w:val="20"/>
                <w:szCs w:val="20"/>
              </w:rPr>
              <w:t xml:space="preserve">Provide a detailed FAQ document proactively — answer objections before they are raised.</w:t>
            </w:r>
          </w:p>
          <w:p>
            <w:pPr>
              <w:pStyle w:val="ListParagraph"/>
              <w:numPr>
                <w:ilvl w:val="0"/>
                <w:numId w:val="2"/>
              </w:numPr>
            </w:pPr>
            <w:r>
              <w:rPr>
                <w:rFonts w:ascii="Arial" w:cs="Arial" w:eastAsia="Arial" w:hAnsi="Arial"/>
                <w:color w:val="1A1A1A"/>
                <w:sz w:val="20"/>
                <w:szCs w:val="20"/>
              </w:rPr>
              <w:t xml:space="preserve">Use a diaspora community leader or broker as a warm introduction wherever possible.</w:t>
            </w:r>
          </w:p>
        </w:tc>
      </w:tr>
    </w:tbl>
    <w:p>
      <w:pPr>
        <w:spacing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240"/>
              <w:bottom w:type="dxa" w:w="200"/>
              <w:right w:type="dxa" w:w="240"/>
            </w:tcMar>
          </w:tcPr>
          <w:p>
            <w:r>
              <w:rPr>
                <w:rFonts w:ascii="Arial" w:cs="Arial" w:eastAsia="Arial" w:hAnsi="Arial"/>
                <w:b/>
                <w:bCs/>
                <w:color w:val="FFFFFF"/>
                <w:sz w:val="36"/>
                <w:szCs w:val="36"/>
              </w:rPr>
              <w:t xml:space="preserve">🏙️  PERSONA 2 — THE LOCAL HNW BUYER</w:t>
            </w:r>
          </w:p>
          <w:p>
            <w:r>
              <w:rPr>
                <w:rFonts w:ascii="Arial" w:cs="Arial" w:eastAsia="Arial" w:hAnsi="Arial"/>
                <w:i/>
                <w:iCs/>
                <w:color w:val="E0E8F0"/>
                <w:sz w:val="22"/>
                <w:szCs w:val="22"/>
              </w:rPr>
              <w:t xml:space="preserve">Established professional or entrepreneur in Mombasa or Nairobi. Buying for lifestyle, legacy, or portfolio.</w:t>
            </w:r>
          </w:p>
        </w:tc>
      </w:tr>
    </w:tbl>
    <w:p>
      <w:pPr>
        <w:spacing w:after="160"/>
      </w:pPr>
      <w:r>
        <w:t xml:space="preserve"/>
      </w:r>
    </w:p>
    <w:p>
      <w:pPr>
        <w:pStyle w:val="Heading2"/>
      </w:pPr>
      <w:r>
        <w:rPr>
          <w:rFonts w:ascii="Arial" w:cs="Arial" w:eastAsia="Arial" w:hAnsi="Arial"/>
        </w:rPr>
        <w:t xml:space="preserve">Profile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Name (Archetype)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David / Wanjiru</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Age Range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38 – 60 years</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Mombasa (Nyali, Tudor, Bamburi) or Nairobi (Westlands, Karen, Lavington)</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Occupation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owner, senior corporate executive, doctor, lawyer, politician, real estate investor</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Income Band</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500,000 – KES 2,000,000+ per month</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Wealth Stage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Consolidation — already owns assets, adding to portfolio or upgrading primary residence</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Family Status</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Married with children (school-age or older). Multi-generational asset mindset.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Kenya Connection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Born and based in Kenya. Deep local network. Has seen Mombasa grow.</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Unit Interest</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3BR (primary or secondary residence) or 2BR (investment/rental)</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Budget Range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13M – 23M. Often able to pay larger upfront deposit or full cash.</w:t>
            </w:r>
          </w:p>
        </w:tc>
      </w:tr>
    </w:tbl>
    <w:p>
      <w:pPr>
        <w:spacing w:after="200"/>
      </w:pPr>
      <w:r>
        <w:t xml:space="preserve"/>
      </w:r>
    </w:p>
    <w:p>
      <w:pPr>
        <w:pStyle w:val="Heading2"/>
      </w:pPr>
      <w:r>
        <w:rPr>
          <w:rFonts w:ascii="Arial" w:cs="Arial" w:eastAsia="Arial" w:hAnsi="Arial"/>
        </w:rPr>
        <w:t xml:space="preserve">Buying Motivation</w:t>
      </w:r>
    </w:p>
    <w:p>
      <w:pPr>
        <w:pStyle w:val="ListParagraph"/>
        <w:numPr>
          <w:ilvl w:val="0"/>
          <w:numId w:val="2"/>
        </w:numPr>
      </w:pPr>
      <w:r>
        <w:rPr>
          <w:rFonts w:ascii="Arial" w:cs="Arial" w:eastAsia="Arial" w:hAnsi="Arial"/>
          <w:color w:val="1A1A1A"/>
        </w:rPr>
        <w:t xml:space="preserve">Upgrade from their current home — SierraHomes offers a level of amenity (rooftop, pool, 24hr security, gym) that most Nyali developments do not.</w:t>
      </w:r>
    </w:p>
    <w:p>
      <w:pPr>
        <w:pStyle w:val="ListParagraph"/>
        <w:numPr>
          <w:ilvl w:val="0"/>
          <w:numId w:val="2"/>
        </w:numPr>
      </w:pPr>
      <w:r>
        <w:rPr>
          <w:rFonts w:ascii="Arial" w:cs="Arial" w:eastAsia="Arial" w:hAnsi="Arial"/>
          <w:color w:val="1A1A1A"/>
        </w:rPr>
        <w:t xml:space="preserve">Portfolio diversification — adding a coastal property to an existing portfolio of Nairobi assets.</w:t>
      </w:r>
    </w:p>
    <w:p>
      <w:pPr>
        <w:pStyle w:val="ListParagraph"/>
        <w:numPr>
          <w:ilvl w:val="0"/>
          <w:numId w:val="2"/>
        </w:numPr>
      </w:pPr>
      <w:r>
        <w:rPr>
          <w:rFonts w:ascii="Arial" w:cs="Arial" w:eastAsia="Arial" w:hAnsi="Arial"/>
          <w:color w:val="1A1A1A"/>
        </w:rPr>
        <w:t xml:space="preserve">Legacy asset for children — a 3BR that holds value and can be inherited or rented.</w:t>
      </w:r>
    </w:p>
    <w:p>
      <w:pPr>
        <w:pStyle w:val="ListParagraph"/>
        <w:numPr>
          <w:ilvl w:val="0"/>
          <w:numId w:val="2"/>
        </w:numPr>
      </w:pPr>
      <w:r>
        <w:rPr>
          <w:rFonts w:ascii="Arial" w:cs="Arial" w:eastAsia="Arial" w:hAnsi="Arial"/>
          <w:color w:val="1A1A1A"/>
        </w:rPr>
        <w:t xml:space="preserve">Status and address — living in a gated complex with a rooftop bar in Nyali signals arrival. The American tower naming (Lincoln, Washington) adds prestige.</w:t>
      </w:r>
    </w:p>
    <w:p>
      <w:pPr>
        <w:pStyle w:val="ListParagraph"/>
        <w:numPr>
          <w:ilvl w:val="0"/>
          <w:numId w:val="2"/>
        </w:numPr>
      </w:pPr>
      <w:r>
        <w:rPr>
          <w:rFonts w:ascii="Arial" w:cs="Arial" w:eastAsia="Arial" w:hAnsi="Arial"/>
          <w:color w:val="1A1A1A"/>
        </w:rPr>
        <w:t xml:space="preserve">Rental income yield — Mombasa's tourism economy and Airbnb market makes Nyali apartments strong short-term rental performers.</w:t>
      </w:r>
    </w:p>
    <w:p>
      <w:pPr>
        <w:spacing w:after="160"/>
      </w:pPr>
      <w:r>
        <w:t xml:space="preserve"/>
      </w:r>
    </w:p>
    <w:p>
      <w:pPr>
        <w:pStyle w:val="Heading2"/>
      </w:pPr>
      <w:r>
        <w:rPr>
          <w:rFonts w:ascii="Arial" w:cs="Arial" w:eastAsia="Arial" w:hAnsi="Arial"/>
        </w:rPr>
        <w:t xml:space="preserve">Decision Triggers</w:t>
      </w:r>
    </w:p>
    <w:p>
      <w:pPr>
        <w:pStyle w:val="ListParagraph"/>
        <w:numPr>
          <w:ilvl w:val="0"/>
          <w:numId w:val="2"/>
        </w:numPr>
      </w:pPr>
      <w:r>
        <w:rPr>
          <w:rFonts w:ascii="Arial" w:cs="Arial" w:eastAsia="Arial" w:hAnsi="Arial"/>
          <w:color w:val="1A1A1A"/>
        </w:rPr>
        <w:t xml:space="preserve">Site visit — this buyer wants to walk the plot. Virtual tours are supplementary, not sufficient.</w:t>
      </w:r>
    </w:p>
    <w:p>
      <w:pPr>
        <w:pStyle w:val="ListParagraph"/>
        <w:numPr>
          <w:ilvl w:val="0"/>
          <w:numId w:val="2"/>
        </w:numPr>
      </w:pPr>
      <w:r>
        <w:rPr>
          <w:rFonts w:ascii="Arial" w:cs="Arial" w:eastAsia="Arial" w:hAnsi="Arial"/>
          <w:color w:val="1A1A1A"/>
        </w:rPr>
        <w:t xml:space="preserve">Developer track record and legal standing — who owns the land? Is the title clean? Who is EcoTecture?</w:t>
      </w:r>
    </w:p>
    <w:p>
      <w:pPr>
        <w:pStyle w:val="ListParagraph"/>
        <w:numPr>
          <w:ilvl w:val="0"/>
          <w:numId w:val="2"/>
        </w:numPr>
      </w:pPr>
      <w:r>
        <w:rPr>
          <w:rFonts w:ascii="Arial" w:cs="Arial" w:eastAsia="Arial" w:hAnsi="Arial"/>
          <w:color w:val="1A1A1A"/>
        </w:rPr>
        <w:t xml:space="preserve">Quality of finishes and build specification — they have seen many developments and can spot low-quality promises.</w:t>
      </w:r>
    </w:p>
    <w:p>
      <w:pPr>
        <w:pStyle w:val="ListParagraph"/>
        <w:numPr>
          <w:ilvl w:val="0"/>
          <w:numId w:val="2"/>
        </w:numPr>
      </w:pPr>
      <w:r>
        <w:rPr>
          <w:rFonts w:ascii="Arial" w:cs="Arial" w:eastAsia="Arial" w:hAnsi="Arial"/>
          <w:color w:val="1A1A1A"/>
        </w:rPr>
        <w:t xml:space="preserve">Financial terms — is there flexibility on payment staging? Can they pay cash at a discount?</w:t>
      </w:r>
    </w:p>
    <w:p>
      <w:pPr>
        <w:pStyle w:val="ListParagraph"/>
        <w:numPr>
          <w:ilvl w:val="0"/>
          <w:numId w:val="2"/>
        </w:numPr>
      </w:pPr>
      <w:r>
        <w:rPr>
          <w:rFonts w:ascii="Arial" w:cs="Arial" w:eastAsia="Arial" w:hAnsi="Arial"/>
          <w:color w:val="1A1A1A"/>
        </w:rPr>
        <w:t xml:space="preserve">Referral from a peer — they move in tight professional networks. A trusted introduction outweighs any advertising.</w:t>
      </w:r>
    </w:p>
    <w:p>
      <w:pPr>
        <w:pStyle w:val="ListParagraph"/>
        <w:numPr>
          <w:ilvl w:val="0"/>
          <w:numId w:val="2"/>
        </w:numPr>
      </w:pPr>
      <w:r>
        <w:rPr>
          <w:rFonts w:ascii="Arial" w:cs="Arial" w:eastAsia="Arial" w:hAnsi="Arial"/>
          <w:color w:val="1A1A1A"/>
        </w:rPr>
        <w:t xml:space="preserve">Amenity stack — the rooftop movie theatre and bar is genuinely differentiated. No other Nyali development has it.</w:t>
      </w:r>
    </w:p>
    <w:p>
      <w:pPr>
        <w:spacing w:after="160"/>
      </w:pPr>
      <w:r>
        <w:t xml:space="preserve"/>
      </w:r>
    </w:p>
    <w:p>
      <w:pPr>
        <w:pStyle w:val="Heading2"/>
      </w:pPr>
      <w:r>
        <w:rPr>
          <w:rFonts w:ascii="Arial" w:cs="Arial" w:eastAsia="Arial" w:hAnsi="Arial"/>
        </w:rPr>
        <w:t xml:space="preserve">Key Objections to Overcome</w:t>
      </w:r>
    </w:p>
    <w:p>
      <w:pPr>
        <w:pStyle w:val="ListParagraph"/>
        <w:numPr>
          <w:ilvl w:val="0"/>
          <w:numId w:val="2"/>
        </w:numPr>
      </w:pPr>
      <w:r>
        <w:rPr>
          <w:rFonts w:ascii="Arial" w:cs="Arial" w:eastAsia="Arial" w:hAnsi="Arial"/>
          <w:color w:val="1A1A1A"/>
        </w:rPr>
        <w:t xml:space="preserve">"The developer is new — what's their track record?"  →  EcoTecture partnership (established firm), Provecta Group credentials, architectural drawing set as proof of seriousness.</w:t>
      </w:r>
    </w:p>
    <w:p>
      <w:pPr>
        <w:pStyle w:val="ListParagraph"/>
        <w:numPr>
          <w:ilvl w:val="0"/>
          <w:numId w:val="2"/>
        </w:numPr>
      </w:pPr>
      <w:r>
        <w:rPr>
          <w:rFonts w:ascii="Arial" w:cs="Arial" w:eastAsia="Arial" w:hAnsi="Arial"/>
          <w:color w:val="1A1A1A"/>
        </w:rPr>
        <w:t xml:space="preserve">"Will the rooftop and amenities actually be delivered?"  →  Construction milestone-linked payments — they only pay as floors are completed.</w:t>
      </w:r>
    </w:p>
    <w:p>
      <w:pPr>
        <w:pStyle w:val="ListParagraph"/>
        <w:numPr>
          <w:ilvl w:val="0"/>
          <w:numId w:val="2"/>
        </w:numPr>
      </w:pPr>
      <w:r>
        <w:rPr>
          <w:rFonts w:ascii="Arial" w:cs="Arial" w:eastAsia="Arial" w:hAnsi="Arial"/>
          <w:color w:val="1A1A1A"/>
        </w:rPr>
        <w:t xml:space="preserve">"Is the location as premium as they claim?"  →  Nyali address evidence: proximity to beach, shopping, international schools, Mombasa Golf Club.</w:t>
      </w:r>
    </w:p>
    <w:p>
      <w:pPr>
        <w:pStyle w:val="ListParagraph"/>
        <w:numPr>
          <w:ilvl w:val="0"/>
          <w:numId w:val="2"/>
        </w:numPr>
      </w:pPr>
      <w:r>
        <w:rPr>
          <w:rFonts w:ascii="Arial" w:cs="Arial" w:eastAsia="Arial" w:hAnsi="Arial"/>
          <w:color w:val="1A1A1A"/>
        </w:rPr>
        <w:t xml:space="preserve">"KES 18M for off-plan — why not wait and buy completed?"  →  Off-plan to on-market uplift is KES 5M on 3BR. Waiting means paying KES 23M plus missing unit selection.</w:t>
      </w:r>
    </w:p>
    <w:p>
      <w:pPr>
        <w:pStyle w:val="ListParagraph"/>
        <w:numPr>
          <w:ilvl w:val="0"/>
          <w:numId w:val="2"/>
        </w:numPr>
      </w:pPr>
      <w:r>
        <w:rPr>
          <w:rFonts w:ascii="Arial" w:cs="Arial" w:eastAsia="Arial" w:hAnsi="Arial"/>
          <w:color w:val="1A1A1A"/>
        </w:rPr>
        <w:t xml:space="preserve">"Service charges will be high."  →  Hassan to confirm service charge budget. Position it as a managed building — not a burden but a quality assurance.</w:t>
      </w:r>
    </w:p>
    <w:p>
      <w:pPr>
        <w:spacing w:after="160"/>
      </w:pPr>
      <w:r>
        <w:t xml:space="preserve"/>
      </w:r>
    </w:p>
    <w:p>
      <w:pPr>
        <w:pStyle w:val="Heading2"/>
      </w:pPr>
      <w:r>
        <w:rPr>
          <w:rFonts w:ascii="Arial" w:cs="Arial" w:eastAsia="Arial" w:hAnsi="Arial"/>
        </w:rPr>
        <w:t xml:space="preserve">Communication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Primary Channel</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WhatsApp or direct phone call. They expect responsiveness — reply within the hour.</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Secondary Channel</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In-person meeting at a coffee shop, site visit, or their office. This seals deals.</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Tone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Peer-to-peer and respectful. Use their title (Dr., Eng., CEO) if known. Do not be overly casual.</w:t>
            </w:r>
          </w:p>
          <w:p>
            <w:pPr>
              <w:pStyle w:val="ListParagraph"/>
              <w:numPr>
                <w:ilvl w:val="0"/>
                <w:numId w:val="2"/>
              </w:numPr>
            </w:pPr>
            <w:r>
              <w:rPr>
                <w:rFonts w:ascii="Arial" w:cs="Arial" w:eastAsia="Arial" w:hAnsi="Arial"/>
                <w:color w:val="1A1A1A"/>
                <w:sz w:val="20"/>
                <w:szCs w:val="20"/>
              </w:rPr>
              <w:t xml:space="preserve">Be direct. They are busy. Lead with the point, then give context.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Content Format</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High-quality printed brochure at the meeting. Digital PDF as follow-up. Floor plans to take away.</w:t>
            </w:r>
          </w:p>
          <w:p>
            <w:pPr>
              <w:pStyle w:val="ListParagraph"/>
              <w:numPr>
                <w:ilvl w:val="0"/>
                <w:numId w:val="2"/>
              </w:numPr>
            </w:pPr>
            <w:r>
              <w:rPr>
                <w:rFonts w:ascii="Arial" w:cs="Arial" w:eastAsia="Arial" w:hAnsi="Arial"/>
                <w:color w:val="1A1A1A"/>
                <w:sz w:val="20"/>
                <w:szCs w:val="20"/>
              </w:rPr>
              <w:t xml:space="preserve">Renders must be polished — they will show colleagues. Any low-quality material reflects on the developer.</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Decision Pace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Variable. Can decide in a day if they love it and the deal is clear. Or can deliberate for months.</w:t>
            </w:r>
          </w:p>
          <w:p>
            <w:pPr>
              <w:pStyle w:val="ListParagraph"/>
              <w:numPr>
                <w:ilvl w:val="0"/>
                <w:numId w:val="2"/>
              </w:numPr>
            </w:pPr>
            <w:r>
              <w:rPr>
                <w:rFonts w:ascii="Arial" w:cs="Arial" w:eastAsia="Arial" w:hAnsi="Arial"/>
                <w:color w:val="1A1A1A"/>
                <w:sz w:val="20"/>
                <w:szCs w:val="20"/>
              </w:rPr>
              <w:t xml:space="preserve">Their primary blocker is trust. Once trust is established, they move. Focus the sales process on building trust first.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Referral Path</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The most effective channel. Identify 5 well-connected individuals in Mombasa/Nairobi who can introduce SierraHomes to this segment.</w:t>
            </w:r>
          </w:p>
          <w:p>
            <w:pPr>
              <w:pStyle w:val="ListParagraph"/>
              <w:numPr>
                <w:ilvl w:val="0"/>
                <w:numId w:val="2"/>
              </w:numPr>
            </w:pPr>
            <w:r>
              <w:rPr>
                <w:rFonts w:ascii="Arial" w:cs="Arial" w:eastAsia="Arial" w:hAnsi="Arial"/>
                <w:color w:val="1A1A1A"/>
                <w:sz w:val="20"/>
                <w:szCs w:val="20"/>
              </w:rPr>
              <w:t xml:space="preserve">LinkedIn outreach to C-suite professionals is the digital equivalent.</w:t>
            </w:r>
          </w:p>
        </w:tc>
      </w:tr>
    </w:tbl>
    <w:p>
      <w:pPr>
        <w:spacing w:after="160"/>
      </w:pPr>
      <w:r>
        <w:t xml:space="preserve"/>
      </w:r>
    </w:p>
    <w:p>
      <w:pPr>
        <w:pStyle w:val="Heading2"/>
      </w:pPr>
      <w:r>
        <w:rPr>
          <w:rFonts w:ascii="Arial" w:cs="Arial" w:eastAsia="Arial" w:hAnsi="Arial"/>
        </w:rPr>
        <w:t xml:space="preserve">DISC &amp; OCEAN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Primary DISC</w:t>
            </w:r>
          </w:p>
        </w:tc>
        <w:tc>
          <w:tcPr>
            <w:tcW w:type="dxa" w:w="15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Secondary DISC</w:t>
            </w:r>
          </w:p>
        </w:tc>
        <w:tc>
          <w:tcPr>
            <w:tcW w:type="dxa" w:w="636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Communication Profile</w:t>
            </w:r>
          </w:p>
        </w:tc>
      </w:tr>
      <w:tr>
        <w:tc>
          <w:tcPr>
            <w:tcW w:type="dxa" w:w="15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vAlign w:val="center"/>
          </w:tcPr>
          <w:p>
            <w:pPr>
              <w:jc w:val="center"/>
            </w:pPr>
            <w:r>
              <w:rPr>
                <w:rFonts w:ascii="Arial" w:cs="Arial" w:eastAsia="Arial" w:hAnsi="Arial"/>
                <w:b/>
                <w:bCs/>
                <w:color w:val="1B3A5C"/>
                <w:sz w:val="28"/>
                <w:szCs w:val="28"/>
              </w:rPr>
              <w:t xml:space="preserve">D / C</w:t>
            </w:r>
          </w:p>
        </w:tc>
        <w:tc>
          <w:tcPr>
            <w:tcW w:type="dxa" w:w="15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vAlign w:val="center"/>
          </w:tcPr>
          <w:p>
            <w:pPr>
              <w:jc w:val="center"/>
            </w:pPr>
            <w:r>
              <w:rPr>
                <w:rFonts w:ascii="Arial" w:cs="Arial" w:eastAsia="Arial" w:hAnsi="Arial"/>
                <w:b/>
                <w:bCs/>
                <w:color w:val="C9A84C"/>
                <w:sz w:val="28"/>
                <w:szCs w:val="28"/>
              </w:rPr>
              <w:t xml:space="preserve">S</w:t>
            </w:r>
          </w:p>
        </w:tc>
        <w:tc>
          <w:tcPr>
            <w:tcW w:type="dxa" w:w="63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Dominant-Conscientious blend. Results-oriented and decisive, but expects quality and thoroughness. Does not respond well to unclear pricing or vague commitments. Wants the bottom line first, then the details. Secondary Steadiness means they value relationship continuity — they want to know who they will be dealing with throughout the process, not just at the point of sale.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OCEAN Indicators</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Low Openness to novelty in certain dimensions — they want proven investment logic, not exciting promises.</w:t>
            </w:r>
          </w:p>
          <w:p>
            <w:pPr>
              <w:pStyle w:val="ListParagraph"/>
              <w:numPr>
                <w:ilvl w:val="0"/>
                <w:numId w:val="2"/>
              </w:numPr>
            </w:pPr>
            <w:r>
              <w:rPr>
                <w:rFonts w:ascii="Arial" w:cs="Arial" w:eastAsia="Arial" w:hAnsi="Arial"/>
                <w:color w:val="1A1A1A"/>
                <w:sz w:val="20"/>
                <w:szCs w:val="20"/>
              </w:rPr>
              <w:t xml:space="preserve">High Conscientiousness — will scrutinise the legal documents and SPA carefully. Have a lawyer review ready.</w:t>
            </w:r>
          </w:p>
          <w:p>
            <w:pPr>
              <w:pStyle w:val="ListParagraph"/>
              <w:numPr>
                <w:ilvl w:val="0"/>
                <w:numId w:val="2"/>
              </w:numPr>
            </w:pPr>
            <w:r>
              <w:rPr>
                <w:rFonts w:ascii="Arial" w:cs="Arial" w:eastAsia="Arial" w:hAnsi="Arial"/>
                <w:color w:val="1A1A1A"/>
                <w:sz w:val="20"/>
                <w:szCs w:val="20"/>
              </w:rPr>
              <w:t xml:space="preserve">High Extraversion — they talk. A positive experience will generate referrals. A negative one will spread fast.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Marketing Implication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Invest in in-person events in Mombasa and Nairobi — this persona converts face-to-face.</w:t>
            </w:r>
          </w:p>
          <w:p>
            <w:pPr>
              <w:pStyle w:val="ListParagraph"/>
              <w:numPr>
                <w:ilvl w:val="0"/>
                <w:numId w:val="2"/>
              </w:numPr>
            </w:pPr>
            <w:r>
              <w:rPr>
                <w:rFonts w:ascii="Arial" w:cs="Arial" w:eastAsia="Arial" w:hAnsi="Arial"/>
                <w:color w:val="1A1A1A"/>
                <w:sz w:val="20"/>
                <w:szCs w:val="20"/>
              </w:rPr>
              <w:t xml:space="preserve">Print-quality brochure is essential — digital-only feels low effort to this buyer.</w:t>
            </w:r>
          </w:p>
          <w:p>
            <w:pPr>
              <w:pStyle w:val="ListParagraph"/>
              <w:numPr>
                <w:ilvl w:val="0"/>
                <w:numId w:val="2"/>
              </w:numPr>
            </w:pPr>
            <w:r>
              <w:rPr>
                <w:rFonts w:ascii="Arial" w:cs="Arial" w:eastAsia="Arial" w:hAnsi="Arial"/>
                <w:color w:val="1A1A1A"/>
                <w:sz w:val="20"/>
                <w:szCs w:val="20"/>
              </w:rPr>
              <w:t xml:space="preserve">LinkedIn is the right digital channel — they are on it professionally and it signals seriousness.</w:t>
            </w:r>
          </w:p>
        </w:tc>
      </w:tr>
    </w:tbl>
    <w:p>
      <w:pPr>
        <w:spacing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986" w:val="clear"/>
            <w:tcMar>
              <w:top w:type="dxa" w:w="200"/>
              <w:left w:type="dxa" w:w="240"/>
              <w:bottom w:type="dxa" w:w="200"/>
              <w:right w:type="dxa" w:w="240"/>
            </w:tcMar>
          </w:tcPr>
          <w:p>
            <w:r>
              <w:rPr>
                <w:rFonts w:ascii="Arial" w:cs="Arial" w:eastAsia="Arial" w:hAnsi="Arial"/>
                <w:b/>
                <w:bCs/>
                <w:color w:val="FFFFFF"/>
                <w:sz w:val="36"/>
                <w:szCs w:val="36"/>
              </w:rPr>
              <w:t xml:space="preserve">⭐  PERSONA 3 — THE ASPIRING PROFESSIONAL</w:t>
            </w:r>
          </w:p>
          <w:p>
            <w:r>
              <w:rPr>
                <w:rFonts w:ascii="Arial" w:cs="Arial" w:eastAsia="Arial" w:hAnsi="Arial"/>
                <w:i/>
                <w:iCs/>
                <w:color w:val="E0E8F0"/>
                <w:sz w:val="22"/>
                <w:szCs w:val="22"/>
              </w:rPr>
              <w:t xml:space="preserve">Young, ambitious, upwardly mobile. Wants their first premium home and the lifestyle that comes with it.</w:t>
            </w:r>
          </w:p>
        </w:tc>
      </w:tr>
    </w:tbl>
    <w:p>
      <w:pPr>
        <w:spacing w:after="160"/>
      </w:pPr>
      <w:r>
        <w:t xml:space="preserve"/>
      </w:r>
    </w:p>
    <w:p>
      <w:pPr>
        <w:pStyle w:val="Heading2"/>
      </w:pPr>
      <w:r>
        <w:rPr>
          <w:rFonts w:ascii="Arial" w:cs="Arial" w:eastAsia="Arial" w:hAnsi="Arial"/>
        </w:rPr>
        <w:t xml:space="preserve">Profile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Name (Archetype)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Brian / Fatuma</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Age Range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 – 42 years</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Mombasa (Nyali, Kizingo, Bamburi) or Nairobi (Kilimani, Westlands, Kasarani)</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Occupation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Mid-to-senior professional: banking, tech, media, NGO, government, healthcare. Salaried or early entrepreneur.</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Income Band</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150,000 – KES 500,000 per month (often with additional income sources)</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Wealth Stage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Early accumulation — first or second major asset purchase. May be stretching to afford it.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Family Status</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newly married, or young family. No children or one young child.</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Kenya Connection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Born and based in Kenya. Urban, mobile, digital-native. Aspires to a premium lifestyle.</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Unit Interest</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1BR (solo or couple, investment mindset) or 2BR (growing family, step up from rental)</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Budget Range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6M – 13M. Needs staged payment plan — cannot pay full cash. Mortgage-eligible.</w:t>
            </w:r>
          </w:p>
        </w:tc>
      </w:tr>
    </w:tbl>
    <w:p>
      <w:pPr>
        <w:spacing w:after="200"/>
      </w:pPr>
      <w:r>
        <w:t xml:space="preserve"/>
      </w:r>
    </w:p>
    <w:p>
      <w:pPr>
        <w:pStyle w:val="Heading2"/>
      </w:pPr>
      <w:r>
        <w:rPr>
          <w:rFonts w:ascii="Arial" w:cs="Arial" w:eastAsia="Arial" w:hAnsi="Arial"/>
        </w:rPr>
        <w:t xml:space="preserve">Buying Motivation</w:t>
      </w:r>
    </w:p>
    <w:p>
      <w:pPr>
        <w:pStyle w:val="ListParagraph"/>
        <w:numPr>
          <w:ilvl w:val="0"/>
          <w:numId w:val="2"/>
        </w:numPr>
      </w:pPr>
      <w:r>
        <w:rPr>
          <w:rFonts w:ascii="Arial" w:cs="Arial" w:eastAsia="Arial" w:hAnsi="Arial"/>
          <w:color w:val="1A1A1A"/>
        </w:rPr>
        <w:t xml:space="preserve">Stop renting — KES 6M off-plan is within reach with a staged payment plan and potential mortgage top-up. Owning feels like the next milestone.</w:t>
      </w:r>
    </w:p>
    <w:p>
      <w:pPr>
        <w:pStyle w:val="ListParagraph"/>
        <w:numPr>
          <w:ilvl w:val="0"/>
          <w:numId w:val="2"/>
        </w:numPr>
      </w:pPr>
      <w:r>
        <w:rPr>
          <w:rFonts w:ascii="Arial" w:cs="Arial" w:eastAsia="Arial" w:hAnsi="Arial"/>
          <w:color w:val="1A1A1A"/>
        </w:rPr>
        <w:t xml:space="preserve">The lifestyle is the product — the rooftop bar, pool, gym, and gated security is the life they want. They will post it on Instagram. They want their friends to be impressed.</w:t>
      </w:r>
    </w:p>
    <w:p>
      <w:pPr>
        <w:pStyle w:val="ListParagraph"/>
        <w:numPr>
          <w:ilvl w:val="0"/>
          <w:numId w:val="2"/>
        </w:numPr>
      </w:pPr>
      <w:r>
        <w:rPr>
          <w:rFonts w:ascii="Arial" w:cs="Arial" w:eastAsia="Arial" w:hAnsi="Arial"/>
          <w:color w:val="1A1A1A"/>
        </w:rPr>
        <w:t xml:space="preserve">Asset building early — they understand that buying young and off-plan is how wealth is built. KES 6M growing to KES 9M in 3 years is a 50% return.</w:t>
      </w:r>
    </w:p>
    <w:p>
      <w:pPr>
        <w:pStyle w:val="ListParagraph"/>
        <w:numPr>
          <w:ilvl w:val="0"/>
          <w:numId w:val="2"/>
        </w:numPr>
      </w:pPr>
      <w:r>
        <w:rPr>
          <w:rFonts w:ascii="Arial" w:cs="Arial" w:eastAsia="Arial" w:hAnsi="Arial"/>
          <w:color w:val="1A1A1A"/>
        </w:rPr>
        <w:t xml:space="preserve">Nyali as an address — it signals that they have made it. Moving from a rental in Bamburi to an owned apartment in Nyali is a social statement.</w:t>
      </w:r>
    </w:p>
    <w:p>
      <w:pPr>
        <w:pStyle w:val="ListParagraph"/>
        <w:numPr>
          <w:ilvl w:val="0"/>
          <w:numId w:val="2"/>
        </w:numPr>
      </w:pPr>
      <w:r>
        <w:rPr>
          <w:rFonts w:ascii="Arial" w:cs="Arial" w:eastAsia="Arial" w:hAnsi="Arial"/>
          <w:color w:val="1A1A1A"/>
        </w:rPr>
        <w:t xml:space="preserve">Community — a development with a pool, communal gardens, and a rooftop bar is a social environment, not just a building.</w:t>
      </w:r>
    </w:p>
    <w:p>
      <w:pPr>
        <w:spacing w:after="160"/>
      </w:pPr>
      <w:r>
        <w:t xml:space="preserve"/>
      </w:r>
    </w:p>
    <w:p>
      <w:pPr>
        <w:pStyle w:val="Heading2"/>
      </w:pPr>
      <w:r>
        <w:rPr>
          <w:rFonts w:ascii="Arial" w:cs="Arial" w:eastAsia="Arial" w:hAnsi="Arial"/>
        </w:rPr>
        <w:t xml:space="preserve">Decision Triggers</w:t>
      </w:r>
    </w:p>
    <w:p>
      <w:pPr>
        <w:pStyle w:val="ListParagraph"/>
        <w:numPr>
          <w:ilvl w:val="0"/>
          <w:numId w:val="2"/>
        </w:numPr>
      </w:pPr>
      <w:r>
        <w:rPr>
          <w:rFonts w:ascii="Arial" w:cs="Arial" w:eastAsia="Arial" w:hAnsi="Arial"/>
          <w:color w:val="1A1A1A"/>
        </w:rPr>
        <w:t xml:space="preserve">Instagram and TikTok content showing the lifestyle — rooftop, pool, the vibe. If they can picture themselves there, they will enquire.</w:t>
      </w:r>
    </w:p>
    <w:p>
      <w:pPr>
        <w:pStyle w:val="ListParagraph"/>
        <w:numPr>
          <w:ilvl w:val="0"/>
          <w:numId w:val="2"/>
        </w:numPr>
      </w:pPr>
      <w:r>
        <w:rPr>
          <w:rFonts w:ascii="Arial" w:cs="Arial" w:eastAsia="Arial" w:hAnsi="Arial"/>
          <w:color w:val="1A1A1A"/>
        </w:rPr>
        <w:t xml:space="preserve">Payment plan accessibility — "You can start for KES 1.5M" is more compelling than "KES 6M unit." Frame the entry point, not the total.</w:t>
      </w:r>
    </w:p>
    <w:p>
      <w:pPr>
        <w:pStyle w:val="ListParagraph"/>
        <w:numPr>
          <w:ilvl w:val="0"/>
          <w:numId w:val="2"/>
        </w:numPr>
      </w:pPr>
      <w:r>
        <w:rPr>
          <w:rFonts w:ascii="Arial" w:cs="Arial" w:eastAsia="Arial" w:hAnsi="Arial"/>
          <w:color w:val="1A1A1A"/>
        </w:rPr>
        <w:t xml:space="preserve">Peer buzz — if 3 friends are talking about SierraHomes, they want in. Social proof from their age group is decisive.</w:t>
      </w:r>
    </w:p>
    <w:p>
      <w:pPr>
        <w:pStyle w:val="ListParagraph"/>
        <w:numPr>
          <w:ilvl w:val="0"/>
          <w:numId w:val="2"/>
        </w:numPr>
      </w:pPr>
      <w:r>
        <w:rPr>
          <w:rFonts w:ascii="Arial" w:cs="Arial" w:eastAsia="Arial" w:hAnsi="Arial"/>
          <w:color w:val="1A1A1A"/>
        </w:rPr>
        <w:t xml:space="preserve">Fast, frictionless enquiry process — they submit a form on their phone at 11pm. If they do not get a WhatsApp response within the hour, they have moved on.</w:t>
      </w:r>
    </w:p>
    <w:p>
      <w:pPr>
        <w:pStyle w:val="ListParagraph"/>
        <w:numPr>
          <w:ilvl w:val="0"/>
          <w:numId w:val="2"/>
        </w:numPr>
      </w:pPr>
      <w:r>
        <w:rPr>
          <w:rFonts w:ascii="Arial" w:cs="Arial" w:eastAsia="Arial" w:hAnsi="Arial"/>
          <w:color w:val="1A1A1A"/>
        </w:rPr>
        <w:t xml:space="preserve">Content credibility — a well-run Instagram page with consistent posts signals that this is a real, serious project.</w:t>
      </w:r>
    </w:p>
    <w:p>
      <w:pPr>
        <w:spacing w:after="160"/>
      </w:pPr>
      <w:r>
        <w:t xml:space="preserve"/>
      </w:r>
    </w:p>
    <w:p>
      <w:pPr>
        <w:pStyle w:val="Heading2"/>
      </w:pPr>
      <w:r>
        <w:rPr>
          <w:rFonts w:ascii="Arial" w:cs="Arial" w:eastAsia="Arial" w:hAnsi="Arial"/>
        </w:rPr>
        <w:t xml:space="preserve">Key Objections to Overcome</w:t>
      </w:r>
    </w:p>
    <w:p>
      <w:pPr>
        <w:pStyle w:val="ListParagraph"/>
        <w:numPr>
          <w:ilvl w:val="0"/>
          <w:numId w:val="2"/>
        </w:numPr>
      </w:pPr>
      <w:r>
        <w:rPr>
          <w:rFonts w:ascii="Arial" w:cs="Arial" w:eastAsia="Arial" w:hAnsi="Arial"/>
          <w:color w:val="1A1A1A"/>
        </w:rPr>
        <w:t xml:space="preserve">"I can't afford KES 6M."  →  Reframe: initial deposit is a fraction of the total. Staged payments over 3 years of construction. Mortgage top-up is available on handover.</w:t>
      </w:r>
    </w:p>
    <w:p>
      <w:pPr>
        <w:pStyle w:val="ListParagraph"/>
        <w:numPr>
          <w:ilvl w:val="0"/>
          <w:numId w:val="2"/>
        </w:numPr>
      </w:pPr>
      <w:r>
        <w:rPr>
          <w:rFonts w:ascii="Arial" w:cs="Arial" w:eastAsia="Arial" w:hAnsi="Arial"/>
          <w:color w:val="1A1A1A"/>
        </w:rPr>
        <w:t xml:space="preserve">"Off-plan is risky — what if it doesn't get built?"  →  Milestone-linked payment plan, architectural drawings complete, EcoTecture contract signed. Regular construction updates via Instagram Stories.</w:t>
      </w:r>
    </w:p>
    <w:p>
      <w:pPr>
        <w:pStyle w:val="ListParagraph"/>
        <w:numPr>
          <w:ilvl w:val="0"/>
          <w:numId w:val="2"/>
        </w:numPr>
      </w:pPr>
      <w:r>
        <w:rPr>
          <w:rFonts w:ascii="Arial" w:cs="Arial" w:eastAsia="Arial" w:hAnsi="Arial"/>
          <w:color w:val="1A1A1A"/>
        </w:rPr>
        <w:t xml:space="preserve">"I'll wait until it's built."  →  On-market price is KES 9M — waiting costs them KES 3M and the best unit choices.</w:t>
      </w:r>
    </w:p>
    <w:p>
      <w:pPr>
        <w:pStyle w:val="ListParagraph"/>
        <w:numPr>
          <w:ilvl w:val="0"/>
          <w:numId w:val="2"/>
        </w:numPr>
      </w:pPr>
      <w:r>
        <w:rPr>
          <w:rFonts w:ascii="Arial" w:cs="Arial" w:eastAsia="Arial" w:hAnsi="Arial"/>
          <w:color w:val="1A1A1A"/>
        </w:rPr>
        <w:t xml:space="preserve">"I don't know anyone who has bought here."  →  Activate early buyer testimonials as soon as first reservations are in. Social proof from peers their age is critical.</w:t>
      </w:r>
    </w:p>
    <w:p>
      <w:pPr>
        <w:pStyle w:val="ListParagraph"/>
        <w:numPr>
          <w:ilvl w:val="0"/>
          <w:numId w:val="2"/>
        </w:numPr>
      </w:pPr>
      <w:r>
        <w:rPr>
          <w:rFonts w:ascii="Arial" w:cs="Arial" w:eastAsia="Arial" w:hAnsi="Arial"/>
          <w:color w:val="1A1A1A"/>
        </w:rPr>
        <w:t xml:space="preserve">"What are the mortgage options?"  →  Provide a list of Kenya bank mortgage products available at handover. Partner with one bank to offer a pre-approved product.</w:t>
      </w:r>
    </w:p>
    <w:p>
      <w:pPr>
        <w:spacing w:after="160"/>
      </w:pPr>
      <w:r>
        <w:t xml:space="preserve"/>
      </w:r>
    </w:p>
    <w:p>
      <w:pPr>
        <w:pStyle w:val="Heading2"/>
      </w:pPr>
      <w:r>
        <w:rPr>
          <w:rFonts w:ascii="Arial" w:cs="Arial" w:eastAsia="Arial" w:hAnsi="Arial"/>
        </w:rPr>
        <w:t xml:space="preserve">Communication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Primary Channel</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Instagram DM or WhatsApp. They discover on social, enquire on social or WhatsApp, buy after a call.</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Secondary Channel</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TikTok for discovery. Email for formal documents only — they may not check it often.</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Tone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Casual, energetic, peer-to-peer. Use first names. Use relatable language — not investor jargon.</w:t>
            </w:r>
          </w:p>
          <w:p>
            <w:pPr>
              <w:pStyle w:val="ListParagraph"/>
              <w:numPr>
                <w:ilvl w:val="0"/>
                <w:numId w:val="2"/>
              </w:numPr>
            </w:pPr>
            <w:r>
              <w:rPr>
                <w:rFonts w:ascii="Arial" w:cs="Arial" w:eastAsia="Arial" w:hAnsi="Arial"/>
                <w:color w:val="1A1A1A"/>
                <w:sz w:val="20"/>
                <w:szCs w:val="20"/>
              </w:rPr>
              <w:t xml:space="preserve">"Imagine waking up and your gym and rooftop bar are one floor above you" works. "Optimal yield on a coastal asset" does not.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Content Format</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Short-form video is king — 15-sec Reels showing the rooftop, pool, and lifestyle. Behind-the-scenes construction content builds excitement.</w:t>
            </w:r>
          </w:p>
          <w:p>
            <w:pPr>
              <w:pStyle w:val="ListParagraph"/>
              <w:numPr>
                <w:ilvl w:val="0"/>
                <w:numId w:val="2"/>
              </w:numPr>
            </w:pPr>
            <w:r>
              <w:rPr>
                <w:rFonts w:ascii="Arial" w:cs="Arial" w:eastAsia="Arial" w:hAnsi="Arial"/>
                <w:color w:val="1A1A1A"/>
                <w:sz w:val="20"/>
                <w:szCs w:val="20"/>
              </w:rPr>
              <w:t xml:space="preserve">Carousel posts work well: '5 reasons to buy in Nyali now' or 'How to own a SierraHomes apartment on a KES 200K salary.'</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Decision Pace</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Faster than other personas, but dependent on financial confidence. Once financing is understood, decisions are emotional and quick.</w:t>
            </w:r>
          </w:p>
          <w:p>
            <w:pPr>
              <w:pStyle w:val="ListParagraph"/>
              <w:numPr>
                <w:ilvl w:val="0"/>
                <w:numId w:val="2"/>
              </w:numPr>
            </w:pPr>
            <w:r>
              <w:rPr>
                <w:rFonts w:ascii="Arial" w:cs="Arial" w:eastAsia="Arial" w:hAnsi="Arial"/>
                <w:color w:val="1A1A1A"/>
                <w:sz w:val="20"/>
                <w:szCs w:val="20"/>
              </w:rPr>
              <w:t xml:space="preserve">The nurture sequence must address the financing question by Day 3 at the latest.</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Influencer Path</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A single post from a respected Kenyan lifestyle influencer or young professional voice can drive significant inbound enquiries.</w:t>
            </w:r>
          </w:p>
          <w:p>
            <w:pPr>
              <w:pStyle w:val="ListParagraph"/>
              <w:numPr>
                <w:ilvl w:val="0"/>
                <w:numId w:val="2"/>
              </w:numPr>
            </w:pPr>
            <w:r>
              <w:rPr>
                <w:rFonts w:ascii="Arial" w:cs="Arial" w:eastAsia="Arial" w:hAnsi="Arial"/>
                <w:color w:val="1A1A1A"/>
                <w:sz w:val="20"/>
                <w:szCs w:val="20"/>
              </w:rPr>
              <w:t xml:space="preserve">Target: 50K–500K follower range. Authenticity over reach.</w:t>
            </w:r>
          </w:p>
        </w:tc>
      </w:tr>
    </w:tbl>
    <w:p>
      <w:pPr>
        <w:spacing w:after="160"/>
      </w:pPr>
      <w:r>
        <w:t xml:space="preserve"/>
      </w:r>
    </w:p>
    <w:p>
      <w:pPr>
        <w:pStyle w:val="Heading2"/>
      </w:pPr>
      <w:r>
        <w:rPr>
          <w:rFonts w:ascii="Arial" w:cs="Arial" w:eastAsia="Arial" w:hAnsi="Arial"/>
        </w:rPr>
        <w:t xml:space="preserve">DISC &amp; OCEAN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Primary DISC</w:t>
            </w:r>
          </w:p>
        </w:tc>
        <w:tc>
          <w:tcPr>
            <w:tcW w:type="dxa" w:w="15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Secondary DISC</w:t>
            </w:r>
          </w:p>
        </w:tc>
        <w:tc>
          <w:tcPr>
            <w:tcW w:type="dxa" w:w="636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Communication Profile</w:t>
            </w:r>
          </w:p>
        </w:tc>
      </w:tr>
      <w:tr>
        <w:tc>
          <w:tcPr>
            <w:tcW w:type="dxa" w:w="15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vAlign w:val="center"/>
          </w:tcPr>
          <w:p>
            <w:pPr>
              <w:jc w:val="center"/>
            </w:pPr>
            <w:r>
              <w:rPr>
                <w:rFonts w:ascii="Arial" w:cs="Arial" w:eastAsia="Arial" w:hAnsi="Arial"/>
                <w:b/>
                <w:bCs/>
                <w:color w:val="1B3A5C"/>
                <w:sz w:val="28"/>
                <w:szCs w:val="28"/>
              </w:rPr>
              <w:t xml:space="preserve">I / S</w:t>
            </w:r>
          </w:p>
        </w:tc>
        <w:tc>
          <w:tcPr>
            <w:tcW w:type="dxa" w:w="15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vAlign w:val="center"/>
          </w:tcPr>
          <w:p>
            <w:pPr>
              <w:jc w:val="center"/>
            </w:pPr>
            <w:r>
              <w:rPr>
                <w:rFonts w:ascii="Arial" w:cs="Arial" w:eastAsia="Arial" w:hAnsi="Arial"/>
                <w:b/>
                <w:bCs/>
                <w:color w:val="C9A84C"/>
                <w:sz w:val="28"/>
                <w:szCs w:val="28"/>
              </w:rPr>
              <w:t xml:space="preserve">D</w:t>
            </w:r>
          </w:p>
        </w:tc>
        <w:tc>
          <w:tcPr>
            <w:tcW w:type="dxa" w:w="63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Influence-Steadiness blend. Emotionally driven, community-oriented, and responsive to social proof. Makes buying decisions that feel right, not just analytically sound. Wants to feel part of something. Secondary Dominance means they can be decisive once emotionally committed — they do not want to miss out. Urgency framing (limited units, price lock) works particularly well with this type.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OCEAN Indicators</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High Openness — excited by novelty (rooftop cinema is genuinely new for Nyali). Lead with the differentiator.</w:t>
            </w:r>
          </w:p>
          <w:p>
            <w:pPr>
              <w:pStyle w:val="ListParagraph"/>
              <w:numPr>
                <w:ilvl w:val="0"/>
                <w:numId w:val="2"/>
              </w:numPr>
            </w:pPr>
            <w:r>
              <w:rPr>
                <w:rFonts w:ascii="Arial" w:cs="Arial" w:eastAsia="Arial" w:hAnsi="Arial"/>
                <w:color w:val="1A1A1A"/>
                <w:sz w:val="20"/>
                <w:szCs w:val="20"/>
              </w:rPr>
              <w:t xml:space="preserve">High Extraversion — they share. Getting this persona excited means organic social media amplification.</w:t>
            </w:r>
          </w:p>
          <w:p>
            <w:pPr>
              <w:pStyle w:val="ListParagraph"/>
              <w:numPr>
                <w:ilvl w:val="0"/>
                <w:numId w:val="2"/>
              </w:numPr>
            </w:pPr>
            <w:r>
              <w:rPr>
                <w:rFonts w:ascii="Arial" w:cs="Arial" w:eastAsia="Arial" w:hAnsi="Arial"/>
                <w:color w:val="1A1A1A"/>
                <w:sz w:val="20"/>
                <w:szCs w:val="20"/>
              </w:rPr>
              <w:t xml:space="preserve">Moderate Conscientiousness — they will skim the brochure, not read it. Keep documents visual and scannable.</w:t>
            </w:r>
          </w:p>
        </w:tc>
      </w:tr>
      <w:tr>
        <w:tc>
          <w:tcPr>
            <w:tcW w:type="dxa" w:w="2800"/>
            <w:tcBorders>
              <w:top w:val="single" w:color="D1D9E0" w:sz="1"/>
              <w:left w:val="single" w:color="D1D9E0" w:sz="1"/>
              <w:bottom w:val="single" w:color="D1D9E0" w:sz="1"/>
              <w:right w:val="single" w:color="D1D9E0" w:sz="1"/>
            </w:tcBorders>
            <w:shd w:fill="D9E4EF" w:val="clear"/>
            <w:tcMar>
              <w:top w:type="dxa" w:w="80"/>
              <w:left w:type="dxa" w:w="120"/>
              <w:bottom w:type="dxa" w:w="80"/>
              <w:right w:type="dxa" w:w="120"/>
            </w:tcMar>
          </w:tcPr>
          <w:p>
            <w:r>
              <w:rPr>
                <w:rFonts w:ascii="Arial" w:cs="Arial" w:eastAsia="Arial" w:hAnsi="Arial"/>
                <w:b/>
                <w:bCs/>
                <w:color w:val="1A1A1A"/>
                <w:sz w:val="20"/>
                <w:szCs w:val="20"/>
              </w:rPr>
              <w:t xml:space="preserve">Marketing Implication</w:t>
            </w:r>
          </w:p>
        </w:tc>
        <w:tc>
          <w:tcPr>
            <w:tcW w:type="dxa" w:w="656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1A1A1A"/>
                <w:sz w:val="20"/>
                <w:szCs w:val="20"/>
              </w:rPr>
              <w:t xml:space="preserve">Invest in Instagram Reels and TikTok as the primary creative channel for this persona.</w:t>
            </w:r>
          </w:p>
          <w:p>
            <w:pPr>
              <w:pStyle w:val="ListParagraph"/>
              <w:numPr>
                <w:ilvl w:val="0"/>
                <w:numId w:val="2"/>
              </w:numPr>
            </w:pPr>
            <w:r>
              <w:rPr>
                <w:rFonts w:ascii="Arial" w:cs="Arial" w:eastAsia="Arial" w:hAnsi="Arial"/>
                <w:color w:val="1A1A1A"/>
                <w:sz w:val="20"/>
                <w:szCs w:val="20"/>
              </w:rPr>
              <w:t xml:space="preserve">Lifestyle-led creative always outperforms spec-led for this group.</w:t>
            </w:r>
          </w:p>
          <w:p>
            <w:pPr>
              <w:pStyle w:val="ListParagraph"/>
              <w:numPr>
                <w:ilvl w:val="0"/>
                <w:numId w:val="2"/>
              </w:numPr>
            </w:pPr>
            <w:r>
              <w:rPr>
                <w:rFonts w:ascii="Arial" w:cs="Arial" w:eastAsia="Arial" w:hAnsi="Arial"/>
                <w:color w:val="1A1A1A"/>
                <w:sz w:val="20"/>
                <w:szCs w:val="20"/>
              </w:rPr>
              <w:t xml:space="preserve">Make the enquiry path as frictionless as possible — one-tap WhatsApp link from every Instagram post.</w:t>
            </w:r>
          </w:p>
        </w:tc>
      </w:tr>
    </w:tbl>
    <w:p>
      <w:pPr>
        <w:spacing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FFFFFF"/>
                <w:sz w:val="26"/>
                <w:szCs w:val="26"/>
              </w:rPr>
              <w:t xml:space="preserve">CROSS-PERSONA MESSAGING REFERENCE</w:t>
            </w:r>
          </w:p>
        </w:tc>
      </w:tr>
    </w:tbl>
    <w:p>
      <w:pPr>
        <w:spacing w:after="160"/>
      </w:pPr>
      <w:r>
        <w:t xml:space="preserve"/>
      </w:r>
    </w:p>
    <w:p>
      <w:pPr>
        <w:pStyle w:val="Heading2"/>
      </w:pPr>
      <w:r>
        <w:rPr>
          <w:rFonts w:ascii="Arial" w:cs="Arial" w:eastAsia="Arial" w:hAnsi="Arial"/>
        </w:rPr>
        <w:t xml:space="preserve">The Rooftop as Universal Hook</w:t>
      </w:r>
    </w:p>
    <w:p>
      <w:r>
        <w:rPr>
          <w:rFonts w:ascii="Arial" w:cs="Arial" w:eastAsia="Arial" w:hAnsi="Arial"/>
          <w:color w:val="1A1A1A"/>
          <w:sz w:val="22"/>
          <w:szCs w:val="22"/>
        </w:rPr>
        <w:t xml:space="preserve">The rooftop movie theatre and bar is the one asset that resonates across all three personas, but for different reasons. The messaging must be adapted per persona: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Persona</w:t>
            </w:r>
          </w:p>
        </w:tc>
        <w:tc>
          <w:tcPr>
            <w:tcW w:type="dxa" w:w="358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the Rooftop Means to Them</w:t>
            </w:r>
          </w:p>
        </w:tc>
        <w:tc>
          <w:tcPr>
            <w:tcW w:type="dxa" w:w="358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Headline Copy Direction</w:t>
            </w:r>
          </w:p>
        </w:tc>
      </w:tr>
      <w:tr>
        <w:tc>
          <w:tcPr>
            <w:tcW w:type="dxa" w:w="22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P1 Diaspora Investor</w:t>
            </w:r>
          </w:p>
        </w:tc>
        <w:tc>
          <w:tcPr>
            <w:tcW w:type="dxa" w:w="35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world-class amenity that justifies a premium rental rate. Airbnb guests will pay more for a building with a rooftop bar. Differentiated from the competition.</w:t>
            </w:r>
          </w:p>
        </w:tc>
        <w:tc>
          <w:tcPr>
            <w:tcW w:type="dxa" w:w="35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i/>
                <w:iCs/>
                <w:color w:val="1A1A1A"/>
                <w:sz w:val="20"/>
                <w:szCs w:val="20"/>
              </w:rPr>
              <w:t xml:space="preserve">"Your investment comes with Nyali's only rooftop cinema and bar. Guests pay a premium. You earn more."</w:t>
            </w:r>
          </w:p>
        </w:tc>
      </w:tr>
      <w:tr>
        <w:tc>
          <w:tcPr>
            <w:tcW w:type="dxa" w:w="22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P2 Local HNW</w:t>
            </w:r>
          </w:p>
        </w:tc>
        <w:tc>
          <w:tcPr>
            <w:tcW w:type="dxa" w:w="35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status symbol and private entertainment space. Hosting friends on the rooftop is a social statement. Nothing else in Nyali offers this.</w:t>
            </w:r>
          </w:p>
        </w:tc>
        <w:tc>
          <w:tcPr>
            <w:tcW w:type="dxa" w:w="35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i/>
                <w:iCs/>
                <w:color w:val="1A1A1A"/>
                <w:sz w:val="20"/>
                <w:szCs w:val="20"/>
              </w:rPr>
              <w:t xml:space="preserve">"Nyali's first rooftop movie theatre and bar. For residents who expect more than four walls."</w:t>
            </w:r>
          </w:p>
        </w:tc>
      </w:tr>
      <w:tr>
        <w:tc>
          <w:tcPr>
            <w:tcW w:type="dxa" w:w="22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P3 Aspiring Pro</w:t>
            </w:r>
          </w:p>
        </w:tc>
        <w:tc>
          <w:tcPr>
            <w:tcW w:type="dxa" w:w="35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lifestyle they aspire to. The thing they will post on Instagram. The reason they chose SierraHomes over a cheaper building with the same floor area.</w:t>
            </w:r>
          </w:p>
        </w:tc>
        <w:tc>
          <w:tcPr>
            <w:tcW w:type="dxa" w:w="35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i/>
                <w:iCs/>
                <w:color w:val="1A1A1A"/>
                <w:sz w:val="20"/>
                <w:szCs w:val="20"/>
              </w:rPr>
              <w:t xml:space="preserve">"Imagine your Friday night: rooftop cinema, bar, and the Nyali skyline. This is home."</w:t>
            </w:r>
          </w:p>
        </w:tc>
      </w:tr>
    </w:tbl>
    <w:p>
      <w:pPr>
        <w:spacing w:after="240"/>
      </w:pPr>
      <w:r>
        <w:t xml:space="preserve"/>
      </w:r>
    </w:p>
    <w:p>
      <w:pPr>
        <w:pStyle w:val="Heading2"/>
      </w:pPr>
      <w:r>
        <w:rPr>
          <w:rFonts w:ascii="Arial" w:cs="Arial" w:eastAsia="Arial" w:hAnsi="Arial"/>
        </w:rPr>
        <w:t xml:space="preserve">Investment Returns — By Persona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1680"/>
        <w:gridCol w:w="1880"/>
      </w:tblGrid>
      <w:tr>
        <w:tc>
          <w:tcPr>
            <w:tcW w:type="dxa" w:w="14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Unit</w:t>
            </w:r>
          </w:p>
        </w:tc>
        <w:tc>
          <w:tcPr>
            <w:tcW w:type="dxa" w:w="24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Off-Plan Price</w:t>
            </w:r>
          </w:p>
        </w:tc>
        <w:tc>
          <w:tcPr>
            <w:tcW w:type="dxa" w:w="200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On-Market Price</w:t>
            </w:r>
          </w:p>
        </w:tc>
        <w:tc>
          <w:tcPr>
            <w:tcW w:type="dxa" w:w="168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Capital Gain</w:t>
            </w:r>
          </w:p>
        </w:tc>
        <w:tc>
          <w:tcPr>
            <w:tcW w:type="dxa" w:w="1880"/>
            <w:tcBorders>
              <w:top w:val="single" w:color="D1D9E0" w:sz="1"/>
              <w:left w:val="single" w:color="D1D9E0" w:sz="1"/>
              <w:bottom w:val="single" w:color="D1D9E0" w:sz="1"/>
              <w:right w:val="single" w:color="D1D9E0" w:sz="1"/>
            </w:tcBorders>
            <w:shd w:fill="1B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 Return</w:t>
            </w:r>
          </w:p>
        </w:tc>
      </w:tr>
      <w:tr>
        <w:tc>
          <w:tcPr>
            <w:tcW w:type="dxa" w:w="14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1BR (Franklin)</w:t>
            </w:r>
          </w:p>
        </w:tc>
        <w:tc>
          <w:tcPr>
            <w:tcW w:type="dxa" w:w="24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6,000,000</w:t>
            </w:r>
          </w:p>
        </w:tc>
        <w:tc>
          <w:tcPr>
            <w:tcW w:type="dxa" w:w="20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9,000,000</w:t>
            </w:r>
          </w:p>
        </w:tc>
        <w:tc>
          <w:tcPr>
            <w:tcW w:type="dxa" w:w="16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6B35"/>
                <w:sz w:val="20"/>
                <w:szCs w:val="20"/>
              </w:rPr>
              <w:t xml:space="preserve">KES 3,000,000</w:t>
            </w:r>
          </w:p>
        </w:tc>
        <w:tc>
          <w:tcPr>
            <w:tcW w:type="dxa" w:w="18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6B35"/>
                <w:sz w:val="20"/>
                <w:szCs w:val="20"/>
              </w:rPr>
              <w:t xml:space="preserve">50.0%</w:t>
            </w:r>
          </w:p>
        </w:tc>
      </w:tr>
      <w:tr>
        <w:tc>
          <w:tcPr>
            <w:tcW w:type="dxa" w:w="14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2BR (Benjamin)</w:t>
            </w:r>
          </w:p>
        </w:tc>
        <w:tc>
          <w:tcPr>
            <w:tcW w:type="dxa" w:w="24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13,000,000</w:t>
            </w:r>
          </w:p>
        </w:tc>
        <w:tc>
          <w:tcPr>
            <w:tcW w:type="dxa" w:w="20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17,000,000</w:t>
            </w:r>
          </w:p>
        </w:tc>
        <w:tc>
          <w:tcPr>
            <w:tcW w:type="dxa" w:w="16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6B35"/>
                <w:sz w:val="20"/>
                <w:szCs w:val="20"/>
              </w:rPr>
              <w:t xml:space="preserve">KES 4,000,000</w:t>
            </w:r>
          </w:p>
        </w:tc>
        <w:tc>
          <w:tcPr>
            <w:tcW w:type="dxa" w:w="18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6B35"/>
                <w:sz w:val="20"/>
                <w:szCs w:val="20"/>
              </w:rPr>
              <w:t xml:space="preserve">30.8%</w:t>
            </w:r>
          </w:p>
        </w:tc>
      </w:tr>
      <w:tr>
        <w:tc>
          <w:tcPr>
            <w:tcW w:type="dxa" w:w="1400"/>
            <w:tcBorders>
              <w:top w:val="single" w:color="D1D9E0" w:sz="1"/>
              <w:left w:val="single" w:color="D1D9E0" w:sz="1"/>
              <w:bottom w:val="single" w:color="D1D9E0" w:sz="1"/>
              <w:right w:val="single" w:color="D1D9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3BR (Lincoln / Washington)</w:t>
            </w:r>
          </w:p>
        </w:tc>
        <w:tc>
          <w:tcPr>
            <w:tcW w:type="dxa" w:w="24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18,000,000</w:t>
            </w:r>
          </w:p>
        </w:tc>
        <w:tc>
          <w:tcPr>
            <w:tcW w:type="dxa" w:w="200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23,000,000</w:t>
            </w:r>
          </w:p>
        </w:tc>
        <w:tc>
          <w:tcPr>
            <w:tcW w:type="dxa" w:w="16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6B35"/>
                <w:sz w:val="20"/>
                <w:szCs w:val="20"/>
              </w:rPr>
              <w:t xml:space="preserve">KES 5,000,000</w:t>
            </w:r>
          </w:p>
        </w:tc>
        <w:tc>
          <w:tcPr>
            <w:tcW w:type="dxa" w:w="1880"/>
            <w:tcBorders>
              <w:top w:val="single" w:color="D1D9E0" w:sz="1"/>
              <w:left w:val="single" w:color="D1D9E0" w:sz="1"/>
              <w:bottom w:val="single" w:color="D1D9E0" w:sz="1"/>
              <w:right w:val="single" w:color="D1D9E0" w:sz="1"/>
            </w:tcBorders>
            <w:shd w:fill="FFFFFF" w:val="clear"/>
            <w:tcMar>
              <w:top w:type="dxa" w:w="80"/>
              <w:left w:type="dxa" w:w="120"/>
              <w:bottom w:type="dxa" w:w="80"/>
              <w:right w:type="dxa" w:w="120"/>
            </w:tcMar>
          </w:tcPr>
          <w:p>
            <w:r>
              <w:rPr>
                <w:rFonts w:ascii="Arial" w:cs="Arial" w:eastAsia="Arial" w:hAnsi="Arial"/>
                <w:b/>
                <w:bCs/>
                <w:color w:val="1A6B35"/>
                <w:sz w:val="20"/>
                <w:szCs w:val="20"/>
              </w:rPr>
              <w:t xml:space="preserve">27.8%</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FFFFFF"/>
                <w:sz w:val="26"/>
                <w:szCs w:val="26"/>
              </w:rPr>
              <w:t xml:space="preserve">NEXT STEPS — HOW THESE PERSONAS FEED M2 AND BEYOND</w:t>
            </w:r>
          </w:p>
        </w:tc>
      </w:tr>
    </w:tbl>
    <w:p>
      <w:pPr>
        <w:spacing w:after="160"/>
      </w:pPr>
      <w:r>
        <w:t xml:space="preserve"/>
      </w:r>
    </w:p>
    <w:p>
      <w:r>
        <w:rPr>
          <w:rFonts w:ascii="Arial" w:cs="Arial" w:eastAsia="Arial" w:hAnsi="Arial"/>
          <w:color w:val="1A1A1A"/>
          <w:sz w:val="22"/>
          <w:szCs w:val="22"/>
        </w:rPr>
        <w:t xml:space="preserve">These profiles are the foundation. Every downstream deliverable should reference them:</w:t>
      </w:r>
    </w:p>
    <w:p>
      <w:pPr>
        <w:spacing w:after="80"/>
      </w:pPr>
      <w:r>
        <w:t xml:space="preserve"/>
      </w:r>
    </w:p>
    <w:p>
      <w:pPr>
        <w:pStyle w:val="ListParagraph"/>
        <w:numPr>
          <w:ilvl w:val="0"/>
          <w:numId w:val="2"/>
        </w:numPr>
      </w:pPr>
      <w:r>
        <w:rPr>
          <w:rFonts w:ascii="Arial" w:cs="Arial" w:eastAsia="Arial" w:hAnsi="Arial"/>
          <w:color w:val="1A1A1A"/>
        </w:rPr>
        <w:t xml:space="preserve">M1 — Brand voice and tone document: Define separate tone-of-voice guidelines for P1 (authoritative, data-driven), P2 (premium, peer-to-peer), P3 (aspirational, lifestyle-led).</w:t>
      </w:r>
    </w:p>
    <w:p>
      <w:pPr>
        <w:pStyle w:val="ListParagraph"/>
        <w:numPr>
          <w:ilvl w:val="0"/>
          <w:numId w:val="2"/>
        </w:numPr>
      </w:pPr>
      <w:r>
        <w:rPr>
          <w:rFonts w:ascii="Arial" w:cs="Arial" w:eastAsia="Arial" w:hAnsi="Arial"/>
          <w:color w:val="1A1A1A"/>
        </w:rPr>
        <w:t xml:space="preserve">M2 — Brochure: Create three persona-specific cover pages or a single adaptive brochure that addresses all three. Floor plan PDFs tailored to likely unit interest per persona.</w:t>
      </w:r>
    </w:p>
    <w:p>
      <w:pPr>
        <w:pStyle w:val="ListParagraph"/>
        <w:numPr>
          <w:ilvl w:val="0"/>
          <w:numId w:val="2"/>
        </w:numPr>
      </w:pPr>
      <w:r>
        <w:rPr>
          <w:rFonts w:ascii="Arial" w:cs="Arial" w:eastAsia="Arial" w:hAnsi="Arial"/>
          <w:color w:val="1A1A1A"/>
        </w:rPr>
        <w:t xml:space="preserve">M2 — Hero video: Script and shot selection must serve all three — open with lifestyle (P3 entry hook), show investment returns on screen (P1/P2 retention).</w:t>
      </w:r>
    </w:p>
    <w:p>
      <w:pPr>
        <w:pStyle w:val="ListParagraph"/>
        <w:numPr>
          <w:ilvl w:val="0"/>
          <w:numId w:val="2"/>
        </w:numPr>
      </w:pPr>
      <w:r>
        <w:rPr>
          <w:rFonts w:ascii="Arial" w:cs="Arial" w:eastAsia="Arial" w:hAnsi="Arial"/>
          <w:color w:val="1A1A1A"/>
        </w:rPr>
        <w:t xml:space="preserve">M3 — WhatsApp scripts: Use qualification question #2 ("Is this for investment or your own use?") to route to P1/P2 or P3 conversation track.</w:t>
      </w:r>
    </w:p>
    <w:p>
      <w:pPr>
        <w:pStyle w:val="ListParagraph"/>
        <w:numPr>
          <w:ilvl w:val="0"/>
          <w:numId w:val="2"/>
        </w:numPr>
      </w:pPr>
      <w:r>
        <w:rPr>
          <w:rFonts w:ascii="Arial" w:cs="Arial" w:eastAsia="Arial" w:hAnsi="Arial"/>
          <w:color w:val="1A1A1A"/>
        </w:rPr>
        <w:t xml:space="preserve">M4 — Meta Ads: Run separate ad sets per persona. P1 = diaspora geo-targeting with investment angle. P2 = LinkedIn + local Meta with status angle. P3 = Instagram Reels with lifestyle angle.</w:t>
      </w:r>
    </w:p>
    <w:p>
      <w:pPr>
        <w:pStyle w:val="ListParagraph"/>
        <w:numPr>
          <w:ilvl w:val="0"/>
          <w:numId w:val="2"/>
        </w:numPr>
      </w:pPr>
      <w:r>
        <w:rPr>
          <w:rFonts w:ascii="Arial" w:cs="Arial" w:eastAsia="Arial" w:hAnsi="Arial"/>
          <w:color w:val="1A1A1A"/>
        </w:rPr>
        <w:t xml:space="preserve">M3 — Email sequences: Segment the nurture sequence by persona. Day 3 email differs materially — P1 gets ROI analysis, P3 gets lifestyle content and payment plan clarity.</w:t>
      </w:r>
    </w:p>
    <w:p>
      <w:pPr>
        <w:spacing w:after="240"/>
      </w:pPr>
      <w:r>
        <w:t xml:space="preserve"/>
      </w:r>
    </w:p>
    <w:p>
      <w:pPr>
        <w:pBdr>
          <w:bottom w:val="single" w:color="C9A84C" w:sz="4" w:space="1"/>
        </w:pBdr>
        <w:spacing w:after="200"/>
      </w:pPr>
      <w:r>
        <w:t xml:space="preserve"/>
      </w:r>
    </w:p>
    <w:p>
      <w:pPr>
        <w:spacing w:after="80"/>
      </w:pPr>
      <w:r>
        <w:t xml:space="preserve"/>
      </w:r>
    </w:p>
    <w:p>
      <w:pPr>
        <w:jc w:val="left"/>
      </w:pPr>
      <w:r>
        <w:rPr>
          <w:rFonts w:ascii="Arial" w:cs="Arial" w:eastAsia="Arial" w:hAnsi="Arial"/>
          <w:b/>
          <w:bCs/>
          <w:color w:val="1A1A1A"/>
          <w:sz w:val="20"/>
          <w:szCs w:val="20"/>
        </w:rPr>
        <w:t xml:space="preserve">Document Owner: </w:t>
      </w:r>
      <w:r>
        <w:rPr>
          <w:rFonts w:ascii="Arial" w:cs="Arial" w:eastAsia="Arial" w:hAnsi="Arial"/>
          <w:color w:val="1A1A1A"/>
          <w:sz w:val="20"/>
          <w:szCs w:val="20"/>
        </w:rPr>
        <w:t xml:space="preserve">Hassan Qaseem, Provecta Group  </w:t>
      </w:r>
      <w:r>
        <w:rPr>
          <w:rFonts w:ascii="Arial" w:cs="Arial" w:eastAsia="Arial" w:hAnsi="Arial"/>
          <w:color w:val="6B7280"/>
          <w:sz w:val="20"/>
          <w:szCs w:val="20"/>
        </w:rPr>
        <w:t xml:space="preserve">  |  </w:t>
      </w:r>
      <w:r>
        <w:rPr>
          <w:rFonts w:ascii="Arial" w:cs="Arial" w:eastAsia="Arial" w:hAnsi="Arial"/>
          <w:b/>
          <w:bCs/>
          <w:color w:val="1A1A1A"/>
          <w:sz w:val="20"/>
          <w:szCs w:val="20"/>
        </w:rPr>
        <w:t xml:space="preserve">Task: </w:t>
      </w:r>
      <w:r>
        <w:rPr>
          <w:rFonts w:ascii="Arial" w:cs="Arial" w:eastAsia="Arial" w:hAnsi="Arial"/>
          <w:color w:val="1A1A1A"/>
          <w:sz w:val="20"/>
          <w:szCs w:val="20"/>
        </w:rPr>
        <w:t xml:space="preserve">[M1] Define Buyer Personas  </w:t>
      </w:r>
      <w:r>
        <w:rPr>
          <w:rFonts w:ascii="Arial" w:cs="Arial" w:eastAsia="Arial" w:hAnsi="Arial"/>
          <w:color w:val="6B7280"/>
          <w:sz w:val="20"/>
          <w:szCs w:val="20"/>
        </w:rPr>
        <w:t xml:space="preserve">  |  </w:t>
      </w:r>
      <w:r>
        <w:rPr>
          <w:rFonts w:ascii="Arial" w:cs="Arial" w:eastAsia="Arial" w:hAnsi="Arial"/>
          <w:b/>
          <w:bCs/>
          <w:color w:val="1A1A1A"/>
          <w:sz w:val="20"/>
          <w:szCs w:val="20"/>
        </w:rPr>
        <w:t xml:space="preserve">Status: </w:t>
      </w:r>
      <w:r>
        <w:rPr>
          <w:rFonts w:ascii="Arial" w:cs="Arial" w:eastAsia="Arial" w:hAnsi="Arial"/>
          <w:color w:val="1A1A1A"/>
          <w:sz w:val="20"/>
          <w:szCs w:val="20"/>
        </w:rPr>
        <w:t xml:space="preserve">Complete — update with observed CRM data as leads accumulate.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2" w:space="4"/>
      </w:pBdr>
    </w:pPr>
    <w:r>
      <w:rPr>
        <w:rFonts w:ascii="Arial" w:cs="Arial" w:eastAsia="Arial" w:hAnsi="Arial"/>
        <w:color w:val="6B7280"/>
        <w:sz w:val="16"/>
        <w:szCs w:val="16"/>
      </w:rPr>
      <w:t xml:space="preserve">SierraHomes AmericanDream  —  Marketing Campaign &amp; Assets  —  M1: Brand &amp; Strategy Foundation</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1B3A5C"/>
        <w:sz w:val="18"/>
        <w:szCs w:val="18"/>
      </w:rPr>
      <w:t xml:space="preserve">SIERRAHOMES AMERICANDREAM</w:t>
    </w:r>
    <w:r>
      <w:rPr>
        <w:rFonts w:ascii="Arial" w:cs="Arial" w:eastAsia="Arial" w:hAnsi="Arial"/>
        <w:color w:val="6B7280"/>
        <w:sz w:val="18"/>
        <w:szCs w:val="18"/>
      </w:rPr>
      <w:t xml:space="preserve">   |   Buyer Persona Profiles   |   Confidential — Provecta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2026-03-30T11:35:31.581Z</dcterms:created>
  <dcterms:modified xsi:type="dcterms:W3CDTF">2026-03-30T11:35:31.585Z</dcterms:modified>
</cp:coreProperties>
</file>

<file path=docProps/custom.xml><?xml version="1.0" encoding="utf-8"?>
<Properties xmlns="http://schemas.openxmlformats.org/officeDocument/2006/custom-properties" xmlns:vt="http://schemas.openxmlformats.org/officeDocument/2006/docPropsVTypes"/>
</file>