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center"/>
      </w:pPr>
      <w:r>
        <w:rPr>
          <w:rFonts w:ascii="Arial" w:cs="Arial" w:eastAsia="Arial" w:hAnsi="Arial"/>
          <w:b/>
          <w:bCs/>
          <w:color w:val="1B3A5C"/>
          <w:sz w:val="52"/>
          <w:szCs w:val="52"/>
        </w:rPr>
        <w:t xml:space="preserve">MSIFS</w:t>
      </w:r>
    </w:p>
    <w:p>
      <w:pPr>
        <w:spacing w:after="80" w:before="80"/>
        <w:jc w:val="center"/>
      </w:pPr>
      <w:r>
        <w:rPr>
          <w:rFonts w:ascii="Arial" w:cs="Arial" w:eastAsia="Arial" w:hAnsi="Arial"/>
          <w:color w:val="2E5F8A"/>
          <w:sz w:val="28"/>
          <w:szCs w:val="28"/>
        </w:rPr>
        <w:t xml:space="preserve">Multinational Strategic Investment Funds</w:t>
      </w:r>
    </w:p>
    <w:p>
      <w:pPr>
        <w:spacing w:after="80" w:before="160"/>
        <w:jc w:val="center"/>
      </w:pPr>
      <w:r>
        <w:rPr>
          <w:rFonts w:ascii="Arial" w:cs="Arial" w:eastAsia="Arial" w:hAnsi="Arial"/>
          <w:b/>
          <w:bCs/>
          <w:color w:val="1B3A5C"/>
          <w:sz w:val="32"/>
          <w:szCs w:val="32"/>
        </w:rPr>
        <w:t xml:space="preserve">General Partner Bios — Partnership Edition</w:t>
      </w:r>
    </w:p>
    <w:p>
      <w:pPr>
        <w:spacing w:after="480" w:before="0"/>
        <w:jc w:val="center"/>
      </w:pPr>
      <w:r>
        <w:rPr>
          <w:rFonts w:ascii="Arial" w:cs="Arial" w:eastAsia="Arial" w:hAnsi="Arial"/>
          <w:i/>
          <w:iCs/>
          <w:color w:val="666666"/>
          <w:sz w:val="24"/>
          <w:szCs w:val="24"/>
        </w:rPr>
        <w:t xml:space="preserve">Why Each Partner Is an Asset to the Team</w:t>
      </w:r>
    </w:p>
    <w:p>
      <w:pPr>
        <w:pBdr>
          <w:bottom w:val="single" w:color="2E75B6" w:sz="6" w:space="1"/>
        </w:pBdr>
        <w:spacing w:after="200" w:before="0"/>
      </w:pPr>
    </w:p>
    <w:p>
      <w:pPr>
        <w:spacing w:after="0" w:before="80"/>
      </w:pPr>
      <w:r>
        <w:t xml:space="preserve"/>
      </w:r>
    </w:p>
    <w:p>
      <w:pPr>
        <w:spacing w:after="0" w:before="160"/>
        <w:jc w:val="center"/>
      </w:pPr>
      <w:r>
        <w:rPr>
          <w:rFonts w:ascii="Arial" w:cs="Arial" w:eastAsia="Arial" w:hAnsi="Arial"/>
          <w:color w:val="888888"/>
          <w:sz w:val="18"/>
          <w:szCs w:val="18"/>
        </w:rPr>
        <w:t xml:space="preserve">Confidential — MSIFS Internal Document  |  April 2026</w:t>
      </w:r>
    </w:p>
    <w:p>
      <w:r>
        <w:br w:type="page"/>
      </w:r>
    </w:p>
    <w:p>
      <w:pPr>
        <w:spacing w:after="60" w:before="200"/>
      </w:pPr>
      <w:r>
        <w:rPr>
          <w:rFonts w:ascii="Arial" w:cs="Arial" w:eastAsia="Arial" w:hAnsi="Arial"/>
          <w:b/>
          <w:bCs/>
          <w:color w:val="1B3A5C"/>
          <w:sz w:val="40"/>
          <w:szCs w:val="40"/>
        </w:rPr>
        <w:t xml:space="preserve">Alexander Orta</w:t>
      </w:r>
    </w:p>
    <w:p>
      <w:pPr>
        <w:spacing w:after="40" w:before="0"/>
      </w:pPr>
      <w:r>
        <w:rPr>
          <w:rFonts w:ascii="Arial" w:cs="Arial" w:eastAsia="Arial" w:hAnsi="Arial"/>
          <w:b/>
          <w:bCs/>
          <w:color w:val="2E5F8A"/>
          <w:sz w:val="26"/>
          <w:szCs w:val="26"/>
        </w:rPr>
        <w:t xml:space="preserve">CEO &amp; Chief Investment Officer</w:t>
      </w:r>
    </w:p>
    <w:p>
      <w:pPr>
        <w:spacing w:after="160" w:before="0"/>
      </w:pPr>
      <w:r>
        <w:rPr>
          <w:rFonts w:ascii="Arial" w:cs="Arial" w:eastAsia="Arial" w:hAnsi="Arial"/>
          <w:i/>
          <w:iCs/>
          <w:color w:val="777777"/>
          <w:sz w:val="20"/>
          <w:szCs w:val="20"/>
        </w:rPr>
        <w:t xml:space="preserve">Fundraising, Strategy &amp; Operations  |  27% Carry</w:t>
      </w:r>
    </w:p>
    <w:p>
      <w:pPr>
        <w:pBdr>
          <w:bottom w:val="single" w:color="2E75B6" w:sz="6" w:space="1"/>
        </w:pBdr>
        <w:spacing w:after="200" w:before="0"/>
      </w:pPr>
    </w:p>
    <w:p>
      <w:pPr>
        <w:spacing w:after="80" w:before="240"/>
      </w:pPr>
      <w:r>
        <w:rPr>
          <w:rFonts w:ascii="Arial" w:cs="Arial" w:eastAsia="Arial" w:hAnsi="Arial"/>
          <w:b/>
          <w:bCs/>
          <w:color w:val="2E5F8A"/>
          <w:sz w:val="18"/>
          <w:szCs w:val="18"/>
        </w:rPr>
        <w:t xml:space="preserve">SHORT BIO  —  80 WORDS</w:t>
      </w:r>
    </w:p>
    <w:p>
      <w:pPr>
        <w:spacing w:after="120" w:before="0"/>
        <w:jc w:val="both"/>
      </w:pPr>
      <w:r>
        <w:rPr>
          <w:rFonts w:ascii="Arial" w:cs="Arial" w:eastAsia="Arial" w:hAnsi="Arial"/>
          <w:color w:val="333333"/>
          <w:sz w:val="22"/>
          <w:szCs w:val="22"/>
        </w:rPr>
        <w:t xml:space="preserve">Alexander Orta is the CEO and Chief Investment Officer of MSIFS, architecting the fund's institutional foundation and leading all fundraising, investor relations, and governance. A CERAWeek NextGen Cohort '26 selectee, U.S. military veteran, and dual-degree MBA/MS (Quantitative Economics) candidate at Boston University, Alex brings to the partnership what no amount of capital can substitute: earned credibility with institutional LPs, DFIs, and global energy investors. He is the reason the fund's deals get financed.</w:t>
      </w:r>
    </w:p>
    <w:p>
      <w:pPr>
        <w:spacing w:after="80" w:before="240"/>
      </w:pPr>
      <w:r>
        <w:rPr>
          <w:rFonts w:ascii="Arial" w:cs="Arial" w:eastAsia="Arial" w:hAnsi="Arial"/>
          <w:b/>
          <w:bCs/>
          <w:color w:val="2E5F8A"/>
          <w:sz w:val="18"/>
          <w:szCs w:val="18"/>
        </w:rPr>
        <w:t xml:space="preserve">MEDIUM BIO  —  175 WORDS</w:t>
      </w:r>
    </w:p>
    <w:p>
      <w:pPr>
        <w:spacing w:after="120" w:before="0"/>
        <w:jc w:val="both"/>
      </w:pPr>
      <w:r>
        <w:rPr>
          <w:rFonts w:ascii="Arial" w:cs="Arial" w:eastAsia="Arial" w:hAnsi="Arial"/>
          <w:color w:val="333333"/>
          <w:sz w:val="22"/>
          <w:szCs w:val="22"/>
        </w:rPr>
        <w:t xml:space="preserve">Alexander Orta is the strategic and institutional engine of MSIFS. As CEO and CIO, he translates the partnership's combined deal origination and regional expertise into a $200M capital raise — building the fund architecture, LP relationships, and operational governance that make the team's work investable.</w:t>
      </w:r>
    </w:p>
    <w:p>
      <w:pPr>
        <w:spacing w:after="120" w:before="0"/>
        <w:jc w:val="both"/>
      </w:pPr>
      <w:r>
        <w:rPr>
          <w:rFonts w:ascii="Arial" w:cs="Arial" w:eastAsia="Arial" w:hAnsi="Arial"/>
          <w:color w:val="333333"/>
          <w:sz w:val="22"/>
          <w:szCs w:val="22"/>
        </w:rPr>
        <w:t xml:space="preserve">Alex's value to the partnership begins in the field. His two years as a US Peace Corps Economic Development Specialist in Ukraine gave him firsthand understanding of how capital moves — and fails to move — in emerging economies. His tenure as Grant Manager at Liquidstar, managing USAID, UNDP, and UNICEF-backed energy deployments across Kenya, Nigeria, Benin, Djibouti, and Indonesia, gave him the DFI relationships and project finance fluency that makes MSIFS credible to development-aligned LPs. His current role as a Wind Service MBA Intern at GE Vernova bridges the gap between development-sector experience and institutional energy infrastructure — and his selection for the CERAWeek NextGen Cohort '26 places him inside the exact LP ecosystem MSIFS needs to access.</w:t>
      </w:r>
    </w:p>
    <w:p>
      <w:pPr>
        <w:spacing w:after="120" w:before="0"/>
        <w:jc w:val="both"/>
      </w:pPr>
      <w:r>
        <w:rPr>
          <w:rFonts w:ascii="Arial" w:cs="Arial" w:eastAsia="Arial" w:hAnsi="Arial"/>
          <w:color w:val="333333"/>
          <w:sz w:val="22"/>
          <w:szCs w:val="22"/>
        </w:rPr>
        <w:t xml:space="preserve">To the partnership: Alex is the reason Aibek's Kazakhstan deals get funded, and the reason Hassan's East Africa pipeline converts to committed capital. He holds dual graduate degrees — MBA and MS in Quantitative Economics — from Boston University Questrom, and was nominated for Poets &amp; Quants' Best &amp; Brightest MBA, Class of 2026. He is based in Boston.</w:t>
      </w:r>
    </w:p>
    <w:p>
      <w:pPr>
        <w:spacing w:after="80" w:before="240"/>
      </w:pPr>
      <w:r>
        <w:rPr>
          <w:rFonts w:ascii="Arial" w:cs="Arial" w:eastAsia="Arial" w:hAnsi="Arial"/>
          <w:b/>
          <w:bCs/>
          <w:color w:val="2E5F8A"/>
          <w:sz w:val="18"/>
          <w:szCs w:val="18"/>
        </w:rPr>
        <w:t xml:space="preserve">LONG BIO  —  350 WORDS</w:t>
      </w:r>
    </w:p>
    <w:p>
      <w:pPr>
        <w:spacing w:after="120" w:before="0"/>
        <w:jc w:val="both"/>
      </w:pPr>
      <w:r>
        <w:rPr>
          <w:rFonts w:ascii="Arial" w:cs="Arial" w:eastAsia="Arial" w:hAnsi="Arial"/>
          <w:color w:val="333333"/>
          <w:sz w:val="22"/>
          <w:szCs w:val="22"/>
        </w:rPr>
        <w:t xml:space="preserve">Alexander Orta is the CEO and Chief Investment Officer of MSIFS (Multinational Strategic Investment Funds), the partnership's institutional architect and primary capital raiser. His role is the connective tissue that binds the team's regional depth into a single, fundable investment proposition — and his track record is built specifically for it.</w:t>
      </w:r>
    </w:p>
    <w:p>
      <w:pPr>
        <w:spacing w:after="120" w:before="0"/>
        <w:jc w:val="both"/>
      </w:pPr>
      <w:r>
        <w:rPr>
          <w:rFonts w:ascii="Arial" w:cs="Arial" w:eastAsia="Arial" w:hAnsi="Arial"/>
          <w:color w:val="333333"/>
          <w:sz w:val="22"/>
          <w:szCs w:val="22"/>
        </w:rPr>
        <w:t xml:space="preserve">Alex began his career where few fund managers ever go: on the ground. As a US Peace Corps Economic Development Specialist in Ukraine for nearly two years, he worked directly with communities on grassroots economic infrastructure, gaining firsthand understanding of how capital flows (and fails to flow) in frontier economies. That experience shaped everything that followed. At Liquidstar — a California startup deploying solar-powered energy infrastructure in emerging markets — he served as Grant Manager, overseeing USAID, UNDP, and UNICEF-funded deployments across Kenya, Nigeria, Benin, Djibouti, and Indonesia. He did not visit these markets on a research trip. He built things in them.</w:t>
      </w:r>
    </w:p>
    <w:p>
      <w:pPr>
        <w:spacing w:after="120" w:before="0"/>
        <w:jc w:val="both"/>
      </w:pPr>
      <w:r>
        <w:rPr>
          <w:rFonts w:ascii="Arial" w:cs="Arial" w:eastAsia="Arial" w:hAnsi="Arial"/>
          <w:color w:val="333333"/>
          <w:sz w:val="22"/>
          <w:szCs w:val="22"/>
        </w:rPr>
        <w:t xml:space="preserve">His subsequent work in Commercial Risk Management and Portfolio Strategy at State Farm gave him rigorous financial modeling discipline — the ability to structure assumptions, stress-test scenarios, and defend projections under scrutiny. Today, as a Wind Service MBA Intern at GE Vernova, he applies that quantitative discipline to institutional energy infrastructure, developing the sector fluency that LPs in this space expect.</w:t>
      </w:r>
    </w:p>
    <w:p>
      <w:pPr>
        <w:spacing w:after="120" w:before="0"/>
        <w:jc w:val="both"/>
      </w:pPr>
      <w:r>
        <w:rPr>
          <w:rFonts w:ascii="Arial" w:cs="Arial" w:eastAsia="Arial" w:hAnsi="Arial"/>
          <w:color w:val="333333"/>
          <w:sz w:val="22"/>
          <w:szCs w:val="22"/>
        </w:rPr>
        <w:t xml:space="preserve">To the partnership, Alex's contribution is irreplaceable: he is the reason Aibek's Kazakhstan mining pipeline and Hassan's East Africa deals have a credible institutional home. He understands development finance structures from the inside, speaks the language of DFI and impact LPs with authority, and holds the network relationships — CERAWeek NextGen Cohort '26, BU Questrom, GE Vernova, the US military, the Peace Corps alumni ecosystem — that open LP doors the rest of the team cannot enter alone.</w:t>
      </w:r>
    </w:p>
    <w:p>
      <w:pPr>
        <w:spacing w:after="120" w:before="0"/>
        <w:jc w:val="both"/>
      </w:pPr>
      <w:r>
        <w:rPr>
          <w:rFonts w:ascii="Arial" w:cs="Arial" w:eastAsia="Arial" w:hAnsi="Arial"/>
          <w:color w:val="333333"/>
          <w:sz w:val="22"/>
          <w:szCs w:val="22"/>
        </w:rPr>
        <w:t xml:space="preserve">He holds a B.S. in Business Management &amp; Entrepreneurship from the University of Florida and dual graduate degrees — an MBA and MS in Quantitative Economics — from Boston University's Questrom School of Business. During his MBA, he authored original business ethics case studies for the Susilo Institute's international competition in Stockholm under Professor Greg Stoller. He was nominated for Poets &amp; Quants' Best &amp; Brightest MBA, Class of 2026, and serves as an active HIMARS Platoon Leader in the New Hampshire Army National Guard. He is based in Boston, Massachusetts.</w:t>
      </w:r>
    </w:p>
    <w:p>
      <w:pPr>
        <w:spacing w:after="60" w:before="200"/>
      </w:pPr>
      <w:r>
        <w:rPr>
          <w:rFonts w:ascii="Arial" w:cs="Arial" w:eastAsia="Arial" w:hAnsi="Arial"/>
          <w:b/>
          <w:bCs/>
          <w:color w:val="1B3A5C"/>
          <w:sz w:val="20"/>
          <w:szCs w:val="20"/>
        </w:rPr>
        <w:t xml:space="preserve">Partnership Value Pillars</w:t>
      </w:r>
    </w:p>
    <w:p>
      <w:pPr>
        <w:pStyle w:val="ListParagraph"/>
        <w:numPr>
          <w:ilvl w:val="0"/>
          <w:numId w:val="2"/>
        </w:numPr>
        <w:spacing w:after="40" w:before="40"/>
      </w:pPr>
      <w:r>
        <w:rPr>
          <w:rFonts w:ascii="Arial" w:cs="Arial" w:eastAsia="Arial" w:hAnsi="Arial"/>
          <w:color w:val="444444"/>
          <w:sz w:val="22"/>
          <w:szCs w:val="22"/>
        </w:rPr>
        <w:t xml:space="preserve">Institutional LP access — CERAWeek, BU Questrom, GE Vernova, Peace Corps alumni, DFI networks</w:t>
      </w:r>
    </w:p>
    <w:p>
      <w:pPr>
        <w:pStyle w:val="ListParagraph"/>
        <w:numPr>
          <w:ilvl w:val="0"/>
          <w:numId w:val="2"/>
        </w:numPr>
        <w:spacing w:after="40" w:before="40"/>
      </w:pPr>
      <w:r>
        <w:rPr>
          <w:rFonts w:ascii="Arial" w:cs="Arial" w:eastAsia="Arial" w:hAnsi="Arial"/>
          <w:color w:val="444444"/>
          <w:sz w:val="22"/>
          <w:szCs w:val="22"/>
        </w:rPr>
        <w:t xml:space="preserve">DFI credibility — USAID, UNDP, UNICEF grant management across Africa and Southeast Asia</w:t>
      </w:r>
    </w:p>
    <w:p>
      <w:pPr>
        <w:pStyle w:val="ListParagraph"/>
        <w:numPr>
          <w:ilvl w:val="0"/>
          <w:numId w:val="2"/>
        </w:numPr>
        <w:spacing w:after="40" w:before="40"/>
      </w:pPr>
      <w:r>
        <w:rPr>
          <w:rFonts w:ascii="Arial" w:cs="Arial" w:eastAsia="Arial" w:hAnsi="Arial"/>
          <w:color w:val="444444"/>
          <w:sz w:val="22"/>
          <w:szCs w:val="22"/>
        </w:rPr>
        <w:t xml:space="preserve">Risk modeling and deal structuring — State Farm commercial portfolio strategy background</w:t>
      </w:r>
    </w:p>
    <w:p>
      <w:pPr>
        <w:pStyle w:val="ListParagraph"/>
        <w:numPr>
          <w:ilvl w:val="0"/>
          <w:numId w:val="2"/>
        </w:numPr>
        <w:spacing w:after="40" w:before="40"/>
      </w:pPr>
      <w:r>
        <w:rPr>
          <w:rFonts w:ascii="Arial" w:cs="Arial" w:eastAsia="Arial" w:hAnsi="Arial"/>
          <w:color w:val="444444"/>
          <w:sz w:val="22"/>
          <w:szCs w:val="22"/>
        </w:rPr>
        <w:t xml:space="preserve">Fund architecture and governance — LPA, PPM, SEC filings, advisory board development</w:t>
      </w:r>
    </w:p>
    <w:p>
      <w:pPr>
        <w:pStyle w:val="ListParagraph"/>
        <w:numPr>
          <w:ilvl w:val="0"/>
          <w:numId w:val="2"/>
        </w:numPr>
        <w:spacing w:after="40" w:before="40"/>
      </w:pPr>
      <w:r>
        <w:rPr>
          <w:rFonts w:ascii="Arial" w:cs="Arial" w:eastAsia="Arial" w:hAnsi="Arial"/>
          <w:color w:val="444444"/>
          <w:sz w:val="22"/>
          <w:szCs w:val="22"/>
        </w:rPr>
        <w:t xml:space="preserve">Military leadership — HIMARS Platoon Leader; operational discipline in high-stakes environments</w:t>
      </w:r>
    </w:p>
    <w:p>
      <w:pPr>
        <w:spacing w:after="0" w:before="80"/>
      </w:pPr>
      <w:r>
        <w:t xml:space="preserve"/>
      </w:r>
    </w:p>
    <w:p>
      <w:r>
        <w:br w:type="page"/>
      </w:r>
    </w:p>
    <w:p>
      <w:pPr>
        <w:spacing w:after="60" w:before="200"/>
      </w:pPr>
      <w:r>
        <w:rPr>
          <w:rFonts w:ascii="Arial" w:cs="Arial" w:eastAsia="Arial" w:hAnsi="Arial"/>
          <w:b/>
          <w:bCs/>
          <w:color w:val="1B3A5C"/>
          <w:sz w:val="40"/>
          <w:szCs w:val="40"/>
        </w:rPr>
        <w:t xml:space="preserve">Andre "Hassan" Wilson</w:t>
      </w:r>
    </w:p>
    <w:p>
      <w:pPr>
        <w:spacing w:after="40" w:before="0"/>
      </w:pPr>
      <w:r>
        <w:rPr>
          <w:rFonts w:ascii="Arial" w:cs="Arial" w:eastAsia="Arial" w:hAnsi="Arial"/>
          <w:b/>
          <w:bCs/>
          <w:color w:val="2E5F8A"/>
          <w:sz w:val="26"/>
          <w:szCs w:val="26"/>
        </w:rPr>
        <w:t xml:space="preserve">Regional CIO — East Africa</w:t>
      </w:r>
    </w:p>
    <w:p>
      <w:pPr>
        <w:spacing w:after="160" w:before="0"/>
      </w:pPr>
      <w:r>
        <w:rPr>
          <w:rFonts w:ascii="Arial" w:cs="Arial" w:eastAsia="Arial" w:hAnsi="Arial"/>
          <w:i/>
          <w:iCs/>
          <w:color w:val="777777"/>
          <w:sz w:val="20"/>
          <w:szCs w:val="20"/>
        </w:rPr>
        <w:t xml:space="preserve">Marketing, Branding &amp; Digital Strategy  |  25% Carry</w:t>
      </w:r>
    </w:p>
    <w:p>
      <w:pPr>
        <w:pBdr>
          <w:bottom w:val="single" w:color="2E75B6" w:sz="6" w:space="1"/>
        </w:pBdr>
        <w:spacing w:after="200" w:before="0"/>
      </w:pPr>
    </w:p>
    <w:p>
      <w:pPr>
        <w:spacing w:after="80" w:before="240"/>
      </w:pPr>
      <w:r>
        <w:rPr>
          <w:rFonts w:ascii="Arial" w:cs="Arial" w:eastAsia="Arial" w:hAnsi="Arial"/>
          <w:b/>
          <w:bCs/>
          <w:color w:val="2E5F8A"/>
          <w:sz w:val="18"/>
          <w:szCs w:val="18"/>
        </w:rPr>
        <w:t xml:space="preserve">SHORT BIO  —  80 WORDS</w:t>
      </w:r>
    </w:p>
    <w:p>
      <w:pPr>
        <w:spacing w:after="120" w:before="0"/>
        <w:jc w:val="both"/>
      </w:pPr>
      <w:r>
        <w:rPr>
          <w:rFonts w:ascii="Arial" w:cs="Arial" w:eastAsia="Arial" w:hAnsi="Arial"/>
          <w:color w:val="333333"/>
          <w:sz w:val="22"/>
          <w:szCs w:val="22"/>
        </w:rPr>
        <w:t xml:space="preserve">Andre "Hassan" Wilson is the Regional CIO for East Africa at MSIFS, bringing six years of living and working in Kazakhstan alongside a permanent operational base in Nairobi and Mombasa. That dual-region fluency gives the partnership rare cultural and relational depth across both investment geographies. His active East Africa pipeline, direct access to Islamic finance structures through established community relationships, and his background in Pan-African entrepreneurship and global supply chain bring dimensions to the team that deepen every conversation the fund has with LPs and partners.</w:t>
      </w:r>
    </w:p>
    <w:p>
      <w:pPr>
        <w:spacing w:after="80" w:before="240"/>
      </w:pPr>
      <w:r>
        <w:rPr>
          <w:rFonts w:ascii="Arial" w:cs="Arial" w:eastAsia="Arial" w:hAnsi="Arial"/>
          <w:b/>
          <w:bCs/>
          <w:color w:val="2E5F8A"/>
          <w:sz w:val="18"/>
          <w:szCs w:val="18"/>
        </w:rPr>
        <w:t xml:space="preserve">MEDIUM BIO  —  175 WORDS</w:t>
      </w:r>
    </w:p>
    <w:p>
      <w:pPr>
        <w:spacing w:after="120" w:before="0"/>
        <w:jc w:val="both"/>
      </w:pPr>
      <w:r>
        <w:rPr>
          <w:rFonts w:ascii="Arial" w:cs="Arial" w:eastAsia="Arial" w:hAnsi="Arial"/>
          <w:color w:val="333333"/>
          <w:sz w:val="22"/>
          <w:szCs w:val="22"/>
        </w:rPr>
        <w:t xml:space="preserve">Andre "Hassan" Wilson is the Regional CIO for East Africa at MSIFS, with a professional foundation built across two of the fund's core investment regions. He spent six years living and working in Kazakhstan before establishing his permanent operational base in Nairobi and Mombasa — accumulating the cultural fluency, community relationships, and ground-level market knowledge that only sustained presence produces.</w:t>
      </w:r>
    </w:p>
    <w:p>
      <w:pPr>
        <w:spacing w:after="120" w:before="0"/>
        <w:jc w:val="both"/>
      </w:pPr>
      <w:r>
        <w:rPr>
          <w:rFonts w:ascii="Arial" w:cs="Arial" w:eastAsia="Arial" w:hAnsi="Arial"/>
          <w:color w:val="333333"/>
          <w:sz w:val="22"/>
          <w:szCs w:val="22"/>
        </w:rPr>
        <w:t xml:space="preserve">In East Africa, Hassan leads an active pipeline that includes the Lamu Port/LAPSSET grain handling project ($45M+), the Tanzania LNG Hub in Mtwara, and Mozambique dry port infrastructure at Nacala and Maputo. His working relationships with the LAPSSET Corridor Development Authority, Kenya Invest, and Tanzania Investment Centre are active and ongoing. His relationship with the Grand Imam of Lamu enables Islamic finance structures and Sharia-compliant conversations across a majority-Muslim region — an access point that reflects years of authentic community engagement. His six years in Kazakhstan add a personal and relational dimension to the fund's Central Asia work, enriching the team's collective presence in the region.</w:t>
      </w:r>
    </w:p>
    <w:p>
      <w:pPr>
        <w:spacing w:after="120" w:before="0"/>
        <w:jc w:val="both"/>
      </w:pPr>
      <w:r>
        <w:rPr>
          <w:rFonts w:ascii="Arial" w:cs="Arial" w:eastAsia="Arial" w:hAnsi="Arial"/>
          <w:color w:val="333333"/>
          <w:sz w:val="22"/>
          <w:szCs w:val="22"/>
        </w:rPr>
        <w:t xml:space="preserve">His entrepreneurial track record — GeniusCo, Provecta Group, YATR — reflects a career built on opening markets and building trust across cultures. He studied at Grambling State University (HBCU) and is based between Atlanta and Nairobi.</w:t>
      </w:r>
    </w:p>
    <w:p>
      <w:pPr>
        <w:spacing w:after="80" w:before="240"/>
      </w:pPr>
      <w:r>
        <w:rPr>
          <w:rFonts w:ascii="Arial" w:cs="Arial" w:eastAsia="Arial" w:hAnsi="Arial"/>
          <w:b/>
          <w:bCs/>
          <w:color w:val="2E5F8A"/>
          <w:sz w:val="18"/>
          <w:szCs w:val="18"/>
        </w:rPr>
        <w:t xml:space="preserve">LONG BIO  —  350 WORDS</w:t>
      </w:r>
    </w:p>
    <w:p>
      <w:pPr>
        <w:spacing w:after="120" w:before="0"/>
        <w:jc w:val="both"/>
      </w:pPr>
      <w:r>
        <w:rPr>
          <w:rFonts w:ascii="Arial" w:cs="Arial" w:eastAsia="Arial" w:hAnsi="Arial"/>
          <w:color w:val="333333"/>
          <w:sz w:val="22"/>
          <w:szCs w:val="22"/>
        </w:rPr>
        <w:t xml:space="preserve">Andre "Hassan" Wilson is the Regional CIO for East Africa at MSIFS. His career has taken him across two of the fund's core investment regions — six years living and working in Kazakhstan, followed by a committed, permanent operational presence in Nairobi and Mombasa — and the relationships, cultural understanding, and market knowledge built through that sustained engagement form the foundation of what he contributes to the partnership.</w:t>
      </w:r>
    </w:p>
    <w:p>
      <w:pPr>
        <w:spacing w:after="120" w:before="0"/>
        <w:jc w:val="both"/>
      </w:pPr>
      <w:r>
        <w:rPr>
          <w:rFonts w:ascii="Arial" w:cs="Arial" w:eastAsia="Arial" w:hAnsi="Arial"/>
          <w:color w:val="333333"/>
          <w:sz w:val="22"/>
          <w:szCs w:val="22"/>
        </w:rPr>
        <w:t xml:space="preserve">Hassan's six years in Kazakhstan were formative professionally and personally. Living and working in the country gave him a depth of cultural fluency and community connection in Central Asia that complements the team's technical and institutional expertise in the region. His perspective on Kazakhstan is shaped by years of direct experience — not academic study or conference attendance — and that ground-level understanding enriches the fund's collective approach to Central Asia deal origination and relationship development.</w:t>
      </w:r>
    </w:p>
    <w:p>
      <w:pPr>
        <w:spacing w:after="120" w:before="0"/>
        <w:jc w:val="both"/>
      </w:pPr>
      <w:r>
        <w:rPr>
          <w:rFonts w:ascii="Arial" w:cs="Arial" w:eastAsia="Arial" w:hAnsi="Arial"/>
          <w:color w:val="333333"/>
          <w:sz w:val="22"/>
          <w:szCs w:val="22"/>
        </w:rPr>
        <w:t xml:space="preserve">In East Africa, Hassan is the partnership's operational anchor. Based in Nairobi and Mombasa, he leads an active deal pipeline that includes the Lamu Port/LAPSSET grain handling project ($45M+), the Tanzania LNG Hub in Mtwara, and Mozambique dry port infrastructure at Nacala and Maputo. These are not prospecting targets — they are active engagements, underpinned by working relationships with the LAPSSET Corridor Development Authority, Kenya Invest, Tanzania Investment Centre, and MCN Associates. His relationship with the Grand Imam of Lamu is a meaningful part of this foundation. In a majority-Muslim port region, it enables genuine community trust, Islamic finance structures, and Sharia-compliant deal instruments that reflect the values and economic frameworks of the communities MSIFS serves. Across East Africa and Central Asia — both predominantly Muslim regions — this kind of access reflects years of authentic relationship-building.</w:t>
      </w:r>
    </w:p>
    <w:p>
      <w:pPr>
        <w:spacing w:after="120" w:before="0"/>
        <w:jc w:val="both"/>
      </w:pPr>
      <w:r>
        <w:rPr>
          <w:rFonts w:ascii="Arial" w:cs="Arial" w:eastAsia="Arial" w:hAnsi="Arial"/>
          <w:color w:val="333333"/>
          <w:sz w:val="22"/>
          <w:szCs w:val="22"/>
        </w:rPr>
        <w:t xml:space="preserve">Hassan's career is rooted in Pan-African entrepreneurship and cross-cultural commerce. As founder of GeniusCo (est. 1996, dedicated to giving underserved businesses the tools to compete), Provecta Group, and contributor to black2black.us — a platform focused on Black-owned global supply chain education — he has spent decades building commercial networks across African-American, HBCU-affiliated, and diaspora business communities. His role as Director of Sales and Business Development at YATR, operating across East Africa's coastal markets, reflects a career built on opening doors and building long-term commercial trust. He studied at Grambling State University and is based between Atlanta, Georgia and Nairobi, Kenya.</w:t>
      </w:r>
    </w:p>
    <w:p>
      <w:pPr>
        <w:spacing w:after="60" w:before="200"/>
      </w:pPr>
      <w:r>
        <w:rPr>
          <w:rFonts w:ascii="Arial" w:cs="Arial" w:eastAsia="Arial" w:hAnsi="Arial"/>
          <w:b/>
          <w:bCs/>
          <w:color w:val="1B3A5C"/>
          <w:sz w:val="20"/>
          <w:szCs w:val="20"/>
        </w:rPr>
        <w:t xml:space="preserve">Partnership Value Pillars</w:t>
      </w:r>
    </w:p>
    <w:p>
      <w:pPr>
        <w:pStyle w:val="ListParagraph"/>
        <w:numPr>
          <w:ilvl w:val="0"/>
          <w:numId w:val="2"/>
        </w:numPr>
        <w:spacing w:after="40" w:before="40"/>
      </w:pPr>
      <w:r>
        <w:rPr>
          <w:rFonts w:ascii="Arial" w:cs="Arial" w:eastAsia="Arial" w:hAnsi="Arial"/>
          <w:color w:val="444444"/>
          <w:sz w:val="22"/>
          <w:szCs w:val="22"/>
        </w:rPr>
        <w:t xml:space="preserve">Dual-region experience — 6 years in Kazakhstan + permanent East Africa base; cultural and relational fluency across both investment geographies</w:t>
      </w:r>
    </w:p>
    <w:p>
      <w:pPr>
        <w:pStyle w:val="ListParagraph"/>
        <w:numPr>
          <w:ilvl w:val="0"/>
          <w:numId w:val="2"/>
        </w:numPr>
        <w:spacing w:after="40" w:before="40"/>
      </w:pPr>
      <w:r>
        <w:rPr>
          <w:rFonts w:ascii="Arial" w:cs="Arial" w:eastAsia="Arial" w:hAnsi="Arial"/>
          <w:color w:val="444444"/>
          <w:sz w:val="22"/>
          <w:szCs w:val="22"/>
        </w:rPr>
        <w:t xml:space="preserve">East Africa ground operations — permanent Nairobi/Mombasa base; active LAPSSET, Kenya Invest, MCN Associates pipeline</w:t>
      </w:r>
    </w:p>
    <w:p>
      <w:pPr>
        <w:pStyle w:val="ListParagraph"/>
        <w:numPr>
          <w:ilvl w:val="0"/>
          <w:numId w:val="2"/>
        </w:numPr>
        <w:spacing w:after="40" w:before="40"/>
      </w:pPr>
      <w:r>
        <w:rPr>
          <w:rFonts w:ascii="Arial" w:cs="Arial" w:eastAsia="Arial" w:hAnsi="Arial"/>
          <w:color w:val="444444"/>
          <w:sz w:val="22"/>
          <w:szCs w:val="22"/>
        </w:rPr>
        <w:t xml:space="preserve">Islamic finance access — Grand Imam of Lamu relationship; Sharia-compliant structures and community trust across majority-Muslim East Africa and Central Asia</w:t>
      </w:r>
    </w:p>
    <w:p>
      <w:pPr>
        <w:pStyle w:val="ListParagraph"/>
        <w:numPr>
          <w:ilvl w:val="0"/>
          <w:numId w:val="2"/>
        </w:numPr>
        <w:spacing w:after="40" w:before="40"/>
      </w:pPr>
      <w:r>
        <w:rPr>
          <w:rFonts w:ascii="Arial" w:cs="Arial" w:eastAsia="Arial" w:hAnsi="Arial"/>
          <w:color w:val="444444"/>
          <w:sz w:val="22"/>
          <w:szCs w:val="22"/>
        </w:rPr>
        <w:t xml:space="preserve">Pan-African LP and deal network — HBCU alumni, African-American family offices, GeniusCo and diaspora business ecosystem</w:t>
      </w:r>
    </w:p>
    <w:p>
      <w:pPr>
        <w:pStyle w:val="ListParagraph"/>
        <w:numPr>
          <w:ilvl w:val="0"/>
          <w:numId w:val="2"/>
        </w:numPr>
        <w:spacing w:after="40" w:before="40"/>
      </w:pPr>
      <w:r>
        <w:rPr>
          <w:rFonts w:ascii="Arial" w:cs="Arial" w:eastAsia="Arial" w:hAnsi="Arial"/>
          <w:color w:val="444444"/>
          <w:sz w:val="22"/>
          <w:szCs w:val="22"/>
        </w:rPr>
        <w:t xml:space="preserve">Commercial and BD track record — Director of Sales &amp; BD (YATR), Provecta Group, GeniusCo; a career built on opening markets and building lasting partnerships</w:t>
      </w:r>
    </w:p>
    <w:p>
      <w:pPr>
        <w:spacing w:after="0" w:before="80"/>
      </w:pPr>
      <w:r>
        <w:t xml:space="preserve"/>
      </w:r>
    </w:p>
    <w:p>
      <w:r>
        <w:br w:type="page"/>
      </w:r>
    </w:p>
    <w:p>
      <w:pPr>
        <w:spacing w:after="60" w:before="200"/>
      </w:pPr>
      <w:r>
        <w:rPr>
          <w:rFonts w:ascii="Arial" w:cs="Arial" w:eastAsia="Arial" w:hAnsi="Arial"/>
          <w:b/>
          <w:bCs/>
          <w:color w:val="1B3A5C"/>
          <w:sz w:val="40"/>
          <w:szCs w:val="40"/>
        </w:rPr>
        <w:t xml:space="preserve">Aibek "Bek" Sabirov</w:t>
      </w:r>
    </w:p>
    <w:p>
      <w:pPr>
        <w:spacing w:after="40" w:before="0"/>
      </w:pPr>
      <w:r>
        <w:rPr>
          <w:rFonts w:ascii="Arial" w:cs="Arial" w:eastAsia="Arial" w:hAnsi="Arial"/>
          <w:b/>
          <w:bCs/>
          <w:color w:val="2E5F8A"/>
          <w:sz w:val="26"/>
          <w:szCs w:val="26"/>
        </w:rPr>
        <w:t xml:space="preserve">Regional CIO — Central Asia</w:t>
      </w:r>
    </w:p>
    <w:p>
      <w:pPr>
        <w:spacing w:after="160" w:before="0"/>
      </w:pPr>
      <w:r>
        <w:rPr>
          <w:rFonts w:ascii="Arial" w:cs="Arial" w:eastAsia="Arial" w:hAnsi="Arial"/>
          <w:i/>
          <w:iCs/>
          <w:color w:val="777777"/>
          <w:sz w:val="20"/>
          <w:szCs w:val="20"/>
        </w:rPr>
        <w:t xml:space="preserve">Deal Origination &amp; Technical Evaluation  |  25% Carry</w:t>
      </w:r>
    </w:p>
    <w:p>
      <w:pPr>
        <w:pBdr>
          <w:bottom w:val="single" w:color="2E75B6" w:sz="6" w:space="1"/>
        </w:pBdr>
        <w:spacing w:after="200" w:before="0"/>
      </w:pPr>
    </w:p>
    <w:p>
      <w:pPr>
        <w:spacing w:after="80" w:before="240"/>
      </w:pPr>
      <w:r>
        <w:rPr>
          <w:rFonts w:ascii="Arial" w:cs="Arial" w:eastAsia="Arial" w:hAnsi="Arial"/>
          <w:b/>
          <w:bCs/>
          <w:color w:val="2E5F8A"/>
          <w:sz w:val="18"/>
          <w:szCs w:val="18"/>
        </w:rPr>
        <w:t xml:space="preserve">SHORT BIO  —  80 WORDS</w:t>
      </w:r>
    </w:p>
    <w:p>
      <w:pPr>
        <w:spacing w:after="120" w:before="0"/>
        <w:jc w:val="both"/>
      </w:pPr>
      <w:r>
        <w:rPr>
          <w:rFonts w:ascii="Arial" w:cs="Arial" w:eastAsia="Arial" w:hAnsi="Arial"/>
          <w:color w:val="333333"/>
          <w:sz w:val="22"/>
          <w:szCs w:val="22"/>
        </w:rPr>
        <w:t xml:space="preserve">Aibek "Bek" Sabirov is the Regional CIO for Central Asia and the partnership's technical credibility anchor in Kazakhstan. With 13 years of oil and gas engineering experience — including his role as Manager of Production Planning and Delivery at NCOC N.V., the Kashagan field consortium where he coordinated with ExxonMobil, Shell, TotalEnergies, Eni, and five other global majors simultaneously — Bek brings to the team what no business school produces: proprietary access to one of the world's most strategic mineral and energy markets, backed by engineering credentials that no LP can question.</w:t>
      </w:r>
    </w:p>
    <w:p>
      <w:pPr>
        <w:spacing w:after="80" w:before="240"/>
      </w:pPr>
      <w:r>
        <w:rPr>
          <w:rFonts w:ascii="Arial" w:cs="Arial" w:eastAsia="Arial" w:hAnsi="Arial"/>
          <w:b/>
          <w:bCs/>
          <w:color w:val="2E5F8A"/>
          <w:sz w:val="18"/>
          <w:szCs w:val="18"/>
        </w:rPr>
        <w:t xml:space="preserve">MEDIUM BIO  —  175 WORDS</w:t>
      </w:r>
    </w:p>
    <w:p>
      <w:pPr>
        <w:spacing w:after="120" w:before="0"/>
        <w:jc w:val="both"/>
      </w:pPr>
      <w:r>
        <w:rPr>
          <w:rFonts w:ascii="Arial" w:cs="Arial" w:eastAsia="Arial" w:hAnsi="Arial"/>
          <w:color w:val="333333"/>
          <w:sz w:val="22"/>
          <w:szCs w:val="22"/>
        </w:rPr>
        <w:t xml:space="preserve">Aibek "Bek" Sabirov is the Central Asia lead and technical due diligence engine of MSIFS. His 13-year career in oil and gas — culminating in his role as Manager of Production Planning and Delivery at NCOC N.V. (the operating consortium for Kazakhstan's Kashagan field, one of the world's most complex oil projects) — gives him a depth of institutional relationship and technical credibility in the region that simply cannot be built from a boardroom.</w:t>
      </w:r>
    </w:p>
    <w:p>
      <w:pPr>
        <w:spacing w:after="120" w:before="0"/>
        <w:jc w:val="both"/>
      </w:pPr>
      <w:r>
        <w:rPr>
          <w:rFonts w:ascii="Arial" w:cs="Arial" w:eastAsia="Arial" w:hAnsi="Arial"/>
          <w:color w:val="333333"/>
          <w:sz w:val="22"/>
          <w:szCs w:val="22"/>
        </w:rPr>
        <w:t xml:space="preserve">To the partnership, Bek's value is specific and irreplaceable: he is the reason MSIFS has a Central Asia pipeline. His relationships with the Astana International Financial Centre (AIFC), the Development Bank of Kazakhstan (DBK, which operates a $1B rare earth and lithium financing program), Kazakh Invest, and Kazakhstan's Ministry of Energy are not cold contacts — they are relationships built across 13 years of operating at the highest level of the country's resource sector. He is fluent in Kazakh and Russian, which means he opens doors in government and industry that no English-only team member can access.</w:t>
      </w:r>
    </w:p>
    <w:p>
      <w:pPr>
        <w:spacing w:after="120" w:before="0"/>
        <w:jc w:val="both"/>
      </w:pPr>
      <w:r>
        <w:rPr>
          <w:rFonts w:ascii="Arial" w:cs="Arial" w:eastAsia="Arial" w:hAnsi="Arial"/>
          <w:color w:val="333333"/>
          <w:sz w:val="22"/>
          <w:szCs w:val="22"/>
        </w:rPr>
        <w:t xml:space="preserve">Currently completing a dual MBA (STEM) and MA in International Relations at Boston University Questrom (graduating May 15, 2026), Bek is formalizing the financial and strategic toolkit to complement his engineering foundation. He previously completed an MBA dissertation at Warwick Business School, and teaches Brand Management as a Teaching Assistant at BU — where he also competes in Impact Investing and Sustainability Case Competitions. He is based in Boston and Astana, Kazakhstan.</w:t>
      </w:r>
    </w:p>
    <w:p>
      <w:pPr>
        <w:spacing w:after="80" w:before="240"/>
      </w:pPr>
      <w:r>
        <w:rPr>
          <w:rFonts w:ascii="Arial" w:cs="Arial" w:eastAsia="Arial" w:hAnsi="Arial"/>
          <w:b/>
          <w:bCs/>
          <w:color w:val="2E5F8A"/>
          <w:sz w:val="18"/>
          <w:szCs w:val="18"/>
        </w:rPr>
        <w:t xml:space="preserve">LONG BIO  —  350 WORDS</w:t>
      </w:r>
    </w:p>
    <w:p>
      <w:pPr>
        <w:spacing w:after="120" w:before="0"/>
        <w:jc w:val="both"/>
      </w:pPr>
      <w:r>
        <w:rPr>
          <w:rFonts w:ascii="Arial" w:cs="Arial" w:eastAsia="Arial" w:hAnsi="Arial"/>
          <w:color w:val="333333"/>
          <w:sz w:val="22"/>
          <w:szCs w:val="22"/>
        </w:rPr>
        <w:t xml:space="preserve">Aibek "Bek" Sabirov is the Regional CIO for Central Asia at MSIFS and the single most credentialed person in the partnership for the fund's Kazakhstan and Kyrgyzstan investment thesis. His background is not a supporting credential — it is the thesis.</w:t>
      </w:r>
    </w:p>
    <w:p>
      <w:pPr>
        <w:spacing w:after="120" w:before="0"/>
        <w:jc w:val="both"/>
      </w:pPr>
      <w:r>
        <w:rPr>
          <w:rFonts w:ascii="Arial" w:cs="Arial" w:eastAsia="Arial" w:hAnsi="Arial"/>
          <w:color w:val="333333"/>
          <w:sz w:val="22"/>
          <w:szCs w:val="22"/>
        </w:rPr>
        <w:t xml:space="preserve">Bek spent 13 years in the oil and gas industry in Kazakhstan, including 5 in leadership roles, with his most senior position as Manager of Production Planning and Delivery at NCOC N.V. — the North Caspian Operating Company, which operates the Kashagan oil field in the northern Caspian Sea. Kashagan is not a standard assignment. It is one of the most technically complex and commercially significant oil developments ever executed, operating in extreme conditions with a consortium of seven global energy majors: ExxonMobil, Shell, TotalEnergies, Eni, CNPC-K, Inpex, and KMG. Bek's role required coordinating integrated production plans, delivery schedules, and export logistics across all seven simultaneously. That is the environment in which he built his network, his technical instincts, and his relationship with Kazakhstan's energy and mineral sector.</w:t>
      </w:r>
    </w:p>
    <w:p>
      <w:pPr>
        <w:spacing w:after="120" w:before="0"/>
        <w:jc w:val="both"/>
      </w:pPr>
      <w:r>
        <w:rPr>
          <w:rFonts w:ascii="Arial" w:cs="Arial" w:eastAsia="Arial" w:hAnsi="Arial"/>
          <w:color w:val="333333"/>
          <w:sz w:val="22"/>
          <w:szCs w:val="22"/>
        </w:rPr>
        <w:t xml:space="preserve">To the partnership, that experience means everything. When Bek walks into a room with AIFC regulators, DBK program officers, or Ministry of Energy contacts in Astana, he is not introducing himself — he is continuing a conversation. His proprietary relationships with high-net-worth Kazakhstani investors, sovereign wealth-adjacent contacts, and resource sector executives represent a deal origination advantage that the other partners cannot replicate from outside the country. He speaks Kazakh and Russian, opening a layer of government and community access that remains closed to English-only teams. And his technical evaluation capability — stripping ratios, JORC standards, recovery rates, production ramp curves — means that when a Kazakhstan mining or minerals project comes to MSIFS, Bek can evaluate it with the same rigor as any independent engineering firm.</w:t>
      </w:r>
    </w:p>
    <w:p>
      <w:pPr>
        <w:spacing w:after="120" w:before="0"/>
        <w:jc w:val="both"/>
      </w:pPr>
      <w:r>
        <w:rPr>
          <w:rFonts w:ascii="Arial" w:cs="Arial" w:eastAsia="Arial" w:hAnsi="Arial"/>
          <w:color w:val="333333"/>
          <w:sz w:val="22"/>
          <w:szCs w:val="22"/>
        </w:rPr>
        <w:t xml:space="preserve">His current work at Boston University — pursuing a dual MBA (STEM) and MA in International Relations at Questrom School of Business (graduating May 15, 2026), having previously submitted an MBA dissertation at Warwick Business School — reflects a deliberate investment in the financial and strategic toolkit that complements his engineering depth. He serves as Teaching Assistant for Brand Management at BU, and has competed in the Impact Investing and Sustainability Case Competitions — direct alignment with MSIFS's impact-linked carry structure and ESG mandate.</w:t>
      </w:r>
    </w:p>
    <w:p>
      <w:pPr>
        <w:spacing w:after="120" w:before="0"/>
        <w:jc w:val="both"/>
      </w:pPr>
      <w:r>
        <w:rPr>
          <w:rFonts w:ascii="Arial" w:cs="Arial" w:eastAsia="Arial" w:hAnsi="Arial"/>
          <w:color w:val="333333"/>
          <w:sz w:val="22"/>
          <w:szCs w:val="22"/>
        </w:rPr>
        <w:t xml:space="preserve">Beyond Central Asia, Bek has already identified an Indonesia oil storage opportunity, demonstrating that his deal sourcing instincts extend beyond his home market. He is based in Boston (through May 2026) and Astana, Kazakhstan.</w:t>
      </w:r>
    </w:p>
    <w:p>
      <w:pPr>
        <w:spacing w:after="60" w:before="200"/>
      </w:pPr>
      <w:r>
        <w:rPr>
          <w:rFonts w:ascii="Arial" w:cs="Arial" w:eastAsia="Arial" w:hAnsi="Arial"/>
          <w:b/>
          <w:bCs/>
          <w:color w:val="1B3A5C"/>
          <w:sz w:val="20"/>
          <w:szCs w:val="20"/>
        </w:rPr>
        <w:t xml:space="preserve">Partnership Value Pillars</w:t>
      </w:r>
    </w:p>
    <w:p>
      <w:pPr>
        <w:pStyle w:val="ListParagraph"/>
        <w:numPr>
          <w:ilvl w:val="0"/>
          <w:numId w:val="2"/>
        </w:numPr>
        <w:spacing w:after="40" w:before="40"/>
      </w:pPr>
      <w:r>
        <w:rPr>
          <w:rFonts w:ascii="Arial" w:cs="Arial" w:eastAsia="Arial" w:hAnsi="Arial"/>
          <w:color w:val="444444"/>
          <w:sz w:val="22"/>
          <w:szCs w:val="22"/>
        </w:rPr>
        <w:t xml:space="preserve">Kazakhstan deal pipeline — the fund's entire Central Asia thesis depends on Bek's relationships</w:t>
      </w:r>
    </w:p>
    <w:p>
      <w:pPr>
        <w:pStyle w:val="ListParagraph"/>
        <w:numPr>
          <w:ilvl w:val="0"/>
          <w:numId w:val="2"/>
        </w:numPr>
        <w:spacing w:after="40" w:before="40"/>
      </w:pPr>
      <w:r>
        <w:rPr>
          <w:rFonts w:ascii="Arial" w:cs="Arial" w:eastAsia="Arial" w:hAnsi="Arial"/>
          <w:color w:val="444444"/>
          <w:sz w:val="22"/>
          <w:szCs w:val="22"/>
        </w:rPr>
        <w:t xml:space="preserve">Kashagan / NCOC credentials — world-class engineering project; 7 global majors; instant institutional credibility</w:t>
      </w:r>
    </w:p>
    <w:p>
      <w:pPr>
        <w:pStyle w:val="ListParagraph"/>
        <w:numPr>
          <w:ilvl w:val="0"/>
          <w:numId w:val="2"/>
        </w:numPr>
        <w:spacing w:after="40" w:before="40"/>
      </w:pPr>
      <w:r>
        <w:rPr>
          <w:rFonts w:ascii="Arial" w:cs="Arial" w:eastAsia="Arial" w:hAnsi="Arial"/>
          <w:color w:val="444444"/>
          <w:sz w:val="22"/>
          <w:szCs w:val="22"/>
        </w:rPr>
        <w:t xml:space="preserve">Technical due diligence — stripping ratios, JORC, recovery rates, production modeling; no LP can challenge it</w:t>
      </w:r>
    </w:p>
    <w:p>
      <w:pPr>
        <w:pStyle w:val="ListParagraph"/>
        <w:numPr>
          <w:ilvl w:val="0"/>
          <w:numId w:val="2"/>
        </w:numPr>
        <w:spacing w:after="40" w:before="40"/>
      </w:pPr>
      <w:r>
        <w:rPr>
          <w:rFonts w:ascii="Arial" w:cs="Arial" w:eastAsia="Arial" w:hAnsi="Arial"/>
          <w:color w:val="444444"/>
          <w:sz w:val="22"/>
          <w:szCs w:val="22"/>
        </w:rPr>
        <w:t xml:space="preserve">Multilingual access — Kazakh and Russian open government and community doors closed to English-only teams</w:t>
      </w:r>
    </w:p>
    <w:p>
      <w:pPr>
        <w:pStyle w:val="ListParagraph"/>
        <w:numPr>
          <w:ilvl w:val="0"/>
          <w:numId w:val="2"/>
        </w:numPr>
        <w:spacing w:after="40" w:before="40"/>
      </w:pPr>
      <w:r>
        <w:rPr>
          <w:rFonts w:ascii="Arial" w:cs="Arial" w:eastAsia="Arial" w:hAnsi="Arial"/>
          <w:color w:val="444444"/>
          <w:sz w:val="22"/>
          <w:szCs w:val="22"/>
        </w:rPr>
        <w:t xml:space="preserve">DBK / AIFC intelligence — proprietary insight into $1B+ rare earth and lithium financing programs</w:t>
      </w:r>
    </w:p>
    <w:p>
      <w:pPr>
        <w:spacing w:after="0" w:before="80"/>
      </w:pPr>
      <w:r>
        <w:t xml:space="preserve"/>
      </w:r>
    </w:p>
    <w:p>
      <w:r>
        <w:br w:type="page"/>
      </w:r>
    </w:p>
    <w:p>
      <w:pPr>
        <w:spacing w:after="60" w:before="200"/>
      </w:pPr>
      <w:r>
        <w:rPr>
          <w:rFonts w:ascii="Arial" w:cs="Arial" w:eastAsia="Arial" w:hAnsi="Arial"/>
          <w:b/>
          <w:bCs/>
          <w:color w:val="1B3A5C"/>
          <w:sz w:val="40"/>
          <w:szCs w:val="40"/>
        </w:rPr>
        <w:t xml:space="preserve">Stephen A. Habetz, CFA</w:t>
      </w:r>
    </w:p>
    <w:p>
      <w:pPr>
        <w:spacing w:after="40" w:before="0"/>
      </w:pPr>
      <w:r>
        <w:rPr>
          <w:rFonts w:ascii="Arial" w:cs="Arial" w:eastAsia="Arial" w:hAnsi="Arial"/>
          <w:b/>
          <w:bCs/>
          <w:color w:val="2E5F8A"/>
          <w:sz w:val="26"/>
          <w:szCs w:val="26"/>
        </w:rPr>
        <w:t xml:space="preserve">Managing Partner — Finance &amp; Compliance</w:t>
      </w:r>
    </w:p>
    <w:p>
      <w:pPr>
        <w:spacing w:after="160" w:before="0"/>
      </w:pPr>
      <w:r>
        <w:rPr>
          <w:rFonts w:ascii="Arial" w:cs="Arial" w:eastAsia="Arial" w:hAnsi="Arial"/>
          <w:i/>
          <w:iCs/>
          <w:color w:val="777777"/>
          <w:sz w:val="20"/>
          <w:szCs w:val="20"/>
        </w:rPr>
        <w:t xml:space="preserve">CFO / COO  |  15% Carry</w:t>
      </w:r>
    </w:p>
    <w:p>
      <w:pPr>
        <w:pBdr>
          <w:bottom w:val="single" w:color="2E75B6" w:sz="6" w:space="1"/>
        </w:pBdr>
        <w:spacing w:after="200" w:before="0"/>
      </w:pPr>
    </w:p>
    <w:p>
      <w:pPr>
        <w:spacing w:after="80" w:before="240"/>
      </w:pPr>
      <w:r>
        <w:rPr>
          <w:rFonts w:ascii="Arial" w:cs="Arial" w:eastAsia="Arial" w:hAnsi="Arial"/>
          <w:b/>
          <w:bCs/>
          <w:color w:val="2E5F8A"/>
          <w:sz w:val="18"/>
          <w:szCs w:val="18"/>
        </w:rPr>
        <w:t xml:space="preserve">SHORT BIO  —  80 WORDS</w:t>
      </w:r>
    </w:p>
    <w:p>
      <w:pPr>
        <w:spacing w:after="120" w:before="0"/>
        <w:jc w:val="both"/>
      </w:pPr>
      <w:r>
        <w:rPr>
          <w:rFonts w:ascii="Arial" w:cs="Arial" w:eastAsia="Arial" w:hAnsi="Arial"/>
          <w:color w:val="333333"/>
          <w:sz w:val="22"/>
          <w:szCs w:val="22"/>
        </w:rPr>
        <w:t xml:space="preserve">Stephen A. Habetz, CFA is the financial backbone of MSIFS — the partner who ensures that every deal Aibek sources, every relationship Hassan builds, and every LP Alex closes is supported by institutional-grade financial rigor. A CFA Charterholder with 13+ years in financial advisory, including investment banking at Moelis &amp; Company's energy team and financial advisory at Morgan Stanley, Stephen brings the credential stack and the clean record that LPs verify before they write a check. Without him, MSIFS is three smart people with a great idea. With him, it's a fund.</w:t>
      </w:r>
    </w:p>
    <w:p>
      <w:pPr>
        <w:spacing w:after="80" w:before="240"/>
      </w:pPr>
      <w:r>
        <w:rPr>
          <w:rFonts w:ascii="Arial" w:cs="Arial" w:eastAsia="Arial" w:hAnsi="Arial"/>
          <w:b/>
          <w:bCs/>
          <w:color w:val="2E5F8A"/>
          <w:sz w:val="18"/>
          <w:szCs w:val="18"/>
        </w:rPr>
        <w:t xml:space="preserve">MEDIUM BIO  —  175 WORDS</w:t>
      </w:r>
    </w:p>
    <w:p>
      <w:pPr>
        <w:spacing w:after="120" w:before="0"/>
        <w:jc w:val="both"/>
      </w:pPr>
      <w:r>
        <w:rPr>
          <w:rFonts w:ascii="Arial" w:cs="Arial" w:eastAsia="Arial" w:hAnsi="Arial"/>
          <w:color w:val="333333"/>
          <w:sz w:val="22"/>
          <w:szCs w:val="22"/>
        </w:rPr>
        <w:t xml:space="preserve">Stephen A. Habetz, CFA is the financial architect and compliance anchor of MSIFS. His role is to ensure that the fund's extraordinary regional depth — Aibek's Kazakhstan pipeline, Hassan's East Africa relationships, Alex's LP network — is matched by institutional financial rigor that sophisticated investors can trust and verify.</w:t>
      </w:r>
    </w:p>
    <w:p>
      <w:pPr>
        <w:spacing w:after="120" w:before="0"/>
        <w:jc w:val="both"/>
      </w:pPr>
      <w:r>
        <w:rPr>
          <w:rFonts w:ascii="Arial" w:cs="Arial" w:eastAsia="Arial" w:hAnsi="Arial"/>
          <w:color w:val="333333"/>
          <w:sz w:val="22"/>
          <w:szCs w:val="22"/>
        </w:rPr>
        <w:t xml:space="preserve">His credential stack is the strongest in the partnership for this purpose. As a CFA Charterholder (issued August 2024, ID 113170960), with Series 7, Series 66, and SIE licenses, and 13+ years in financial advisory at Morgan Stanley (Corp Equity Solutions, 1 New York Plaza) and investment banking at Moelis &amp; Company's energy team, Stephen brings a financial industry record that LPs will check and confirm. His FINRA BrokerCheck record is clean — zero disclosures across his entire career. In LP due diligence, this is table stakes. For an emerging manager, it is a trust anchor.</w:t>
      </w:r>
    </w:p>
    <w:p>
      <w:pPr>
        <w:spacing w:after="120" w:before="0"/>
        <w:jc w:val="both"/>
      </w:pPr>
      <w:r>
        <w:rPr>
          <w:rFonts w:ascii="Arial" w:cs="Arial" w:eastAsia="Arial" w:hAnsi="Arial"/>
          <w:color w:val="333333"/>
          <w:sz w:val="22"/>
          <w:szCs w:val="22"/>
        </w:rPr>
        <w:t xml:space="preserve">Two additional contributions make Stephen irreplaceable to the partnership. First, as one of the first fund operators to implement ILPA 2026 reporting templates (mandatory for all Q1 2026+ fund launches), Stephen protects the team from the LP reporting stumbles that kill most emerging manager raises before the first close. Second, his Sharia-compliant finance structuring expertise transforms Hassan's Islamic relationship access into bankable, structured deal instruments.</w:t>
      </w:r>
    </w:p>
    <w:p>
      <w:pPr>
        <w:spacing w:after="120" w:before="0"/>
        <w:jc w:val="both"/>
      </w:pPr>
      <w:r>
        <w:rPr>
          <w:rFonts w:ascii="Arial" w:cs="Arial" w:eastAsia="Arial" w:hAnsi="Arial"/>
          <w:color w:val="333333"/>
          <w:sz w:val="22"/>
          <w:szCs w:val="22"/>
        </w:rPr>
        <w:t xml:space="preserve">Stephen is currently a Kenneth R. Meyer Fellow (merit-based full tuition) pursuing his MBA at Notre Dame's Mendoza College of Business (2024–2026). He is based in South Bend, Indiana.</w:t>
      </w:r>
    </w:p>
    <w:p>
      <w:pPr>
        <w:spacing w:after="80" w:before="240"/>
      </w:pPr>
      <w:r>
        <w:rPr>
          <w:rFonts w:ascii="Arial" w:cs="Arial" w:eastAsia="Arial" w:hAnsi="Arial"/>
          <w:b/>
          <w:bCs/>
          <w:color w:val="2E5F8A"/>
          <w:sz w:val="18"/>
          <w:szCs w:val="18"/>
        </w:rPr>
        <w:t xml:space="preserve">LONG BIO  —  350 WORDS</w:t>
      </w:r>
    </w:p>
    <w:p>
      <w:pPr>
        <w:spacing w:after="120" w:before="0"/>
        <w:jc w:val="both"/>
      </w:pPr>
      <w:r>
        <w:rPr>
          <w:rFonts w:ascii="Arial" w:cs="Arial" w:eastAsia="Arial" w:hAnsi="Arial"/>
          <w:color w:val="333333"/>
          <w:sz w:val="22"/>
          <w:szCs w:val="22"/>
        </w:rPr>
        <w:t xml:space="preserve">Stephen A. Habetz, CFA is the Managing Partner for Finance and Compliance at MSIFS, and the partner who makes the fund's LP raise possible. His function within the team is not administrative — it is foundational. The combination of regional expertise that Alex, Hassan, and Aibek bring to the table has real value only when it is supported by financial structure and LP reporting credibility that institutional investors can verify. Stephen provides that.</w:t>
      </w:r>
    </w:p>
    <w:p>
      <w:pPr>
        <w:spacing w:after="120" w:before="0"/>
        <w:jc w:val="both"/>
      </w:pPr>
      <w:r>
        <w:rPr>
          <w:rFonts w:ascii="Arial" w:cs="Arial" w:eastAsia="Arial" w:hAnsi="Arial"/>
          <w:color w:val="333333"/>
          <w:sz w:val="22"/>
          <w:szCs w:val="22"/>
        </w:rPr>
        <w:t xml:space="preserve">His credentials are the most directly LP-testable in the partnership. As a CFA Charterholder — earned in August 2024 (Credential ID: 113170960), one of the most rigorous financial designations globally — Stephen signals in a single line item that MSIFS's financial models, valuations, and LP reporting are held to a professional standard. When a due diligence officer asks "who is doing your financial modeling and reporting?", the answer "our CFO is a CFA with 13 years in financial advisory at Morgan Stanley and investment banking at Moelis" ends that conversation. His FINRA BrokerCheck record is clean — zero disclosures across a 13-year career — a detail that LPs will verify and that many emerging managers cannot offer.</w:t>
      </w:r>
    </w:p>
    <w:p>
      <w:pPr>
        <w:spacing w:after="120" w:before="0"/>
        <w:jc w:val="both"/>
      </w:pPr>
      <w:r>
        <w:rPr>
          <w:rFonts w:ascii="Arial" w:cs="Arial" w:eastAsia="Arial" w:hAnsi="Arial"/>
          <w:color w:val="333333"/>
          <w:sz w:val="22"/>
          <w:szCs w:val="22"/>
        </w:rPr>
        <w:t xml:space="preserve">The Morgan Stanley and Moelis backgrounds are not just credential items — they are LP pipeline assets. His years in Corp Equity Solutions at Morgan Stanley's 1 New York Plaza office gave him deep relationships with institutional allocators, endowments, and family offices. His time on Moelis &amp; Company's energy team placed him inside the energy-focused M&amp;A and advisory ecosystem — the exact LP universe that MSIFS's minerals and infrastructure thesis speaks to directly.</w:t>
      </w:r>
    </w:p>
    <w:p>
      <w:pPr>
        <w:spacing w:after="120" w:before="0"/>
        <w:jc w:val="both"/>
      </w:pPr>
      <w:r>
        <w:rPr>
          <w:rFonts w:ascii="Arial" w:cs="Arial" w:eastAsia="Arial" w:hAnsi="Arial"/>
          <w:color w:val="333333"/>
          <w:sz w:val="22"/>
          <w:szCs w:val="22"/>
        </w:rPr>
        <w:t xml:space="preserve">Two specialized capabilities make Stephen particularly valuable to the partnership's specific strategy. First, his expertise in Sharia-compliant financial structures gives mathematical form to the Islamic finance relationships that Hassan's ground relationships unlock in East Africa and Central Asia. Hassan opens the door; Stephen builds the instrument. Second, as one of the first fund operators to implement ILPA 2026 mandatory reporting templates from Day 1, Stephen protects the team from the LP reporting failures that end more emerging manager raises than bad returns do.</w:t>
      </w:r>
    </w:p>
    <w:p>
      <w:pPr>
        <w:spacing w:after="120" w:before="0"/>
        <w:jc w:val="both"/>
      </w:pPr>
      <w:r>
        <w:rPr>
          <w:rFonts w:ascii="Arial" w:cs="Arial" w:eastAsia="Arial" w:hAnsi="Arial"/>
          <w:color w:val="333333"/>
          <w:sz w:val="22"/>
          <w:szCs w:val="22"/>
        </w:rPr>
        <w:t xml:space="preserve">Stephen is currently a Kenneth R. Meyer Fellow — a full merit-based tuition scholarship — pursuing his MBA at the University of Notre Dame's Mendoza College of Business (Class of 2026), alongside a concurrent role at The IDEA Center, Notre Dame's commercialization and entrepreneurship hub. The Notre Dame alumni network represents an additional LP channel, particularly among Catholic institutional investors. He is based in South Bend, Indiana.</w:t>
      </w:r>
    </w:p>
    <w:p>
      <w:pPr>
        <w:spacing w:after="60" w:before="200"/>
      </w:pPr>
      <w:r>
        <w:rPr>
          <w:rFonts w:ascii="Arial" w:cs="Arial" w:eastAsia="Arial" w:hAnsi="Arial"/>
          <w:b/>
          <w:bCs/>
          <w:color w:val="1B3A5C"/>
          <w:sz w:val="20"/>
          <w:szCs w:val="20"/>
        </w:rPr>
        <w:t xml:space="preserve">Partnership Value Pillars</w:t>
      </w:r>
    </w:p>
    <w:p>
      <w:pPr>
        <w:pStyle w:val="ListParagraph"/>
        <w:numPr>
          <w:ilvl w:val="0"/>
          <w:numId w:val="2"/>
        </w:numPr>
        <w:spacing w:after="40" w:before="40"/>
      </w:pPr>
      <w:r>
        <w:rPr>
          <w:rFonts w:ascii="Arial" w:cs="Arial" w:eastAsia="Arial" w:hAnsi="Arial"/>
          <w:color w:val="444444"/>
          <w:sz w:val="22"/>
          <w:szCs w:val="22"/>
        </w:rPr>
        <w:t xml:space="preserve">CFA Charterholder (Aug 2024) — the LP diligence question that ends cleanly</w:t>
      </w:r>
    </w:p>
    <w:p>
      <w:pPr>
        <w:pStyle w:val="ListParagraph"/>
        <w:numPr>
          <w:ilvl w:val="0"/>
          <w:numId w:val="2"/>
        </w:numPr>
        <w:spacing w:after="40" w:before="40"/>
      </w:pPr>
      <w:r>
        <w:rPr>
          <w:rFonts w:ascii="Arial" w:cs="Arial" w:eastAsia="Arial" w:hAnsi="Arial"/>
          <w:color w:val="444444"/>
          <w:sz w:val="22"/>
          <w:szCs w:val="22"/>
        </w:rPr>
        <w:t xml:space="preserve">Clean FINRA record — 13 years, zero disclosures; table stakes LPs will verify</w:t>
      </w:r>
    </w:p>
    <w:p>
      <w:pPr>
        <w:pStyle w:val="ListParagraph"/>
        <w:numPr>
          <w:ilvl w:val="0"/>
          <w:numId w:val="2"/>
        </w:numPr>
        <w:spacing w:after="40" w:before="40"/>
      </w:pPr>
      <w:r>
        <w:rPr>
          <w:rFonts w:ascii="Arial" w:cs="Arial" w:eastAsia="Arial" w:hAnsi="Arial"/>
          <w:color w:val="444444"/>
          <w:sz w:val="22"/>
          <w:szCs w:val="22"/>
        </w:rPr>
        <w:t xml:space="preserve">ILPA 2026 compliance — first-day implementation protects the raise and LP relationships</w:t>
      </w:r>
    </w:p>
    <w:p>
      <w:pPr>
        <w:pStyle w:val="ListParagraph"/>
        <w:numPr>
          <w:ilvl w:val="0"/>
          <w:numId w:val="2"/>
        </w:numPr>
        <w:spacing w:after="40" w:before="40"/>
      </w:pPr>
      <w:r>
        <w:rPr>
          <w:rFonts w:ascii="Arial" w:cs="Arial" w:eastAsia="Arial" w:hAnsi="Arial"/>
          <w:color w:val="444444"/>
          <w:sz w:val="22"/>
          <w:szCs w:val="22"/>
        </w:rPr>
        <w:t xml:space="preserve">Moelis energy IB + Morgan Stanley — dual LP pipeline across energy PE, family offices, and institutional allocators</w:t>
      </w:r>
    </w:p>
    <w:p>
      <w:pPr>
        <w:pStyle w:val="ListParagraph"/>
        <w:numPr>
          <w:ilvl w:val="0"/>
          <w:numId w:val="2"/>
        </w:numPr>
        <w:spacing w:after="40" w:before="40"/>
      </w:pPr>
      <w:r>
        <w:rPr>
          <w:rFonts w:ascii="Arial" w:cs="Arial" w:eastAsia="Arial" w:hAnsi="Arial"/>
          <w:color w:val="444444"/>
          <w:sz w:val="22"/>
          <w:szCs w:val="22"/>
        </w:rPr>
        <w:t xml:space="preserve">Sharia-compliant structuring — formalizes Hassan's Islamic relationship access into fundable deal instruments</w:t>
      </w:r>
    </w:p>
    <w:p>
      <w:pPr>
        <w:spacing w:after="0" w:before="80"/>
      </w:pPr>
      <w:r>
        <w:t xml:space="preserve"/>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9360"/>
      </w:tabs>
    </w:pPr>
    <w:r>
      <w:rPr>
        <w:rFonts w:ascii="Arial" w:cs="Arial" w:eastAsia="Arial" w:hAnsi="Arial"/>
        <w:color w:val="999999"/>
        <w:sz w:val="18"/>
        <w:szCs w:val="18"/>
      </w:rPr>
      <w:t xml:space="preserve">MSIFS GP — Partnership Bios  |  April 2026</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360"/>
      </w:tabs>
    </w:pPr>
    <w:r>
      <w:rPr>
        <w:rFonts w:ascii="Arial" w:cs="Arial" w:eastAsia="Arial" w:hAnsi="Arial"/>
        <w:color w:val="999999"/>
        <w:sz w:val="18"/>
        <w:szCs w:val="18"/>
      </w:rPr>
      <w:t xml:space="preserve">MSIFS — GP Partnership Bios</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2026-04-10T23:45:18.119Z</dcterms:created>
  <dcterms:modified xsi:type="dcterms:W3CDTF">2026-04-10T23:45:18.169Z</dcterms:modified>
</cp:coreProperties>
</file>

<file path=docProps/custom.xml><?xml version="1.0" encoding="utf-8"?>
<Properties xmlns="http://schemas.openxmlformats.org/officeDocument/2006/custom-properties" xmlns:vt="http://schemas.openxmlformats.org/officeDocument/2006/docPropsVTypes"/>
</file>