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B2A4A" w:val="clear"/>
            <w:tcMar>
              <w:top w:type="dxa" w:w="2880"/>
              <w:left w:type="dxa" w:w="1440"/>
              <w:bottom w:type="dxa" w:w="1440"/>
              <w:right w:type="dxa" w:w="1440"/>
            </w:tcMar>
          </w:tcPr>
          <w:p>
            <w:pPr>
              <w:jc w:val="left"/>
            </w:pPr>
            <w:r>
              <w:rPr>
                <w:rFonts w:ascii="Arial" w:cs="Arial" w:eastAsia="Arial" w:hAnsi="Arial"/>
                <w:b/>
                <w:bCs/>
                <w:color w:val="B8962E"/>
                <w:spacing w:val="60"/>
                <w:sz w:val="56"/>
                <w:szCs w:val="56"/>
              </w:rPr>
              <w:t xml:space="preserve">SOCIAL MEDIA GROWTH PROPOSAL</w:t>
            </w:r>
          </w:p>
          <w:p>
            <w:pPr>
              <w:spacing w:after="200" w:before="200"/>
            </w:pPr>
            <w:r>
              <w:rPr>
                <w:rFonts w:ascii="Arial" w:cs="Arial" w:eastAsia="Arial" w:hAnsi="Arial"/>
                <w:i/>
                <w:iCs/>
                <w:color w:val="CCBBAA"/>
                <w:sz w:val="24"/>
                <w:szCs w:val="24"/>
              </w:rPr>
              <w:t xml:space="preserve">Prepared exclusively for</w:t>
            </w:r>
          </w:p>
          <w:p>
            <w:r>
              <w:rPr>
                <w:rFonts w:ascii="Arial" w:cs="Arial" w:eastAsia="Arial" w:hAnsi="Arial"/>
                <w:b/>
                <w:bCs/>
                <w:color w:val="FFFFFF"/>
                <w:sz w:val="52"/>
                <w:szCs w:val="52"/>
              </w:rPr>
              <w:t xml:space="preserve">Keziah Okanga</w:t>
            </w:r>
          </w:p>
          <w:p>
            <w:pPr>
              <w:spacing w:before="100"/>
            </w:pPr>
            <w:r>
              <w:rPr>
                <w:rFonts w:ascii="Arial" w:cs="Arial" w:eastAsia="Arial" w:hAnsi="Arial"/>
                <w:color w:val="AABBCC"/>
                <w:sz w:val="24"/>
                <w:szCs w:val="24"/>
              </w:rPr>
              <w:t xml:space="preserve">Choice Homes Consultancy  ·  Pam Golding Properties Kenya</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B8962E" w:val="clear"/>
            <w:tcMar>
              <w:top w:type="dxa" w:w="160"/>
              <w:left w:type="dxa" w:w="1440"/>
              <w:bottom w:type="dxa" w:w="160"/>
              <w:right w:type="dxa" w:w="1440"/>
            </w:tcMar>
          </w:tcPr>
          <w:p>
            <w:r>
              <w:rPr>
                <w:rFonts w:ascii="Arial" w:cs="Arial" w:eastAsia="Arial" w:hAnsi="Arial"/>
                <w:i/>
                <w:iCs/>
                <w:color w:val="FFFFFF"/>
                <w:sz w:val="22"/>
                <w:szCs w:val="22"/>
              </w:rPr>
              <w:t xml:space="preserve">Building Karen's most visible luxury property brand — one post at a time.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5F4F0" w:val="clear"/>
            <w:tcMar>
              <w:top w:type="dxa" w:w="1440"/>
              <w:left w:type="dxa" w:w="1440"/>
              <w:bottom w:type="dxa" w:w="1440"/>
              <w:right w:type="dxa" w:w="1440"/>
            </w:tcMar>
          </w:tcPr>
          <w:p>
            <w:pPr>
              <w:spacing w:after="200" w:before="0"/>
            </w:pPr>
            <w:r>
              <w:rPr>
                <w:rFonts w:ascii="Arial" w:cs="Arial" w:eastAsia="Arial" w:hAnsi="Arial"/>
                <w:b/>
                <w:bCs/>
                <w:color w:val="1B2A4A"/>
                <w:sz w:val="24"/>
                <w:szCs w:val="24"/>
              </w:rPr>
              <w:t xml:space="preserve">What this proposal covers:</w:t>
            </w:r>
          </w:p>
          <w:p>
            <w:pPr>
              <w:pStyle w:val="ListParagraph"/>
              <w:numPr>
                <w:ilvl w:val="0"/>
                <w:numId w:val="2"/>
              </w:numPr>
              <w:spacing w:after="80" w:before="80"/>
            </w:pPr>
            <w:r>
              <w:rPr>
                <w:rFonts w:ascii="Arial" w:cs="Arial" w:eastAsia="Arial" w:hAnsi="Arial"/>
                <w:color w:val="333333"/>
                <w:sz w:val="22"/>
                <w:szCs w:val="22"/>
              </w:rPr>
              <w:t xml:space="preserve">A clear-eyed assessment of your current social media presence</w:t>
            </w:r>
          </w:p>
          <w:p>
            <w:pPr>
              <w:pStyle w:val="ListParagraph"/>
              <w:numPr>
                <w:ilvl w:val="0"/>
                <w:numId w:val="2"/>
              </w:numPr>
              <w:spacing w:after="80" w:before="80"/>
            </w:pPr>
            <w:r>
              <w:rPr>
                <w:rFonts w:ascii="Arial" w:cs="Arial" w:eastAsia="Arial" w:hAnsi="Arial"/>
                <w:color w:val="333333"/>
                <w:sz w:val="22"/>
                <w:szCs w:val="22"/>
              </w:rPr>
              <w:t xml:space="preserve">The gap between your actual career and your online visibility — and why it matters</w:t>
            </w:r>
          </w:p>
          <w:p>
            <w:pPr>
              <w:pStyle w:val="ListParagraph"/>
              <w:numPr>
                <w:ilvl w:val="0"/>
                <w:numId w:val="2"/>
              </w:numPr>
              <w:spacing w:after="80" w:before="80"/>
            </w:pPr>
            <w:r>
              <w:rPr>
                <w:rFonts w:ascii="Arial" w:cs="Arial" w:eastAsia="Arial" w:hAnsi="Arial"/>
                <w:color w:val="333333"/>
                <w:sz w:val="22"/>
                <w:szCs w:val="22"/>
              </w:rPr>
              <w:t xml:space="preserve">A three-platform strategy: Facebook (primary engagement) + Instagram + LinkedIn</w:t>
            </w:r>
          </w:p>
          <w:p>
            <w:pPr>
              <w:pStyle w:val="ListParagraph"/>
              <w:numPr>
                <w:ilvl w:val="0"/>
                <w:numId w:val="2"/>
              </w:numPr>
              <w:spacing w:after="80" w:before="80"/>
            </w:pPr>
            <w:r>
              <w:rPr>
                <w:rFonts w:ascii="Arial" w:cs="Arial" w:eastAsia="Arial" w:hAnsi="Arial"/>
                <w:color w:val="333333"/>
                <w:sz w:val="22"/>
                <w:szCs w:val="22"/>
              </w:rPr>
              <w:t xml:space="preserve">Five content pillars built on your unique story and credentials</w:t>
            </w:r>
          </w:p>
          <w:p>
            <w:pPr>
              <w:pStyle w:val="ListParagraph"/>
              <w:numPr>
                <w:ilvl w:val="0"/>
                <w:numId w:val="2"/>
              </w:numPr>
              <w:spacing w:after="80" w:before="80"/>
            </w:pPr>
            <w:r>
              <w:rPr>
                <w:rFonts w:ascii="Arial" w:cs="Arial" w:eastAsia="Arial" w:hAnsi="Arial"/>
                <w:color w:val="333333"/>
                <w:sz w:val="22"/>
                <w:szCs w:val="22"/>
              </w:rPr>
              <w:t xml:space="preserve">A 90-day action plan with week-by-week priorities</w:t>
            </w:r>
          </w:p>
          <w:p>
            <w:pPr>
              <w:pStyle w:val="ListParagraph"/>
              <w:numPr>
                <w:ilvl w:val="0"/>
                <w:numId w:val="2"/>
              </w:numPr>
              <w:spacing w:after="80" w:before="80"/>
            </w:pPr>
            <w:r>
              <w:rPr>
                <w:rFonts w:ascii="Arial" w:cs="Arial" w:eastAsia="Arial" w:hAnsi="Arial"/>
                <w:color w:val="333333"/>
                <w:sz w:val="22"/>
                <w:szCs w:val="22"/>
              </w:rPr>
              <w:t xml:space="preserve">Measurable targets: followers, engagement, and business outcomes</w:t>
            </w:r>
          </w:p>
          <w:p>
            <w:pPr>
              <w:spacing w:after="0" w:before="800"/>
            </w:pPr>
          </w:p>
          <w:p>
            <w:r>
              <w:rPr>
                <w:rFonts w:ascii="Arial" w:cs="Arial" w:eastAsia="Arial" w:hAnsi="Arial"/>
                <w:color w:val="666666"/>
                <w:sz w:val="20"/>
                <w:szCs w:val="20"/>
              </w:rPr>
              <w:t xml:space="preserve">Prepared by  </w:t>
            </w:r>
            <w:r>
              <w:rPr>
                <w:rFonts w:ascii="Arial" w:cs="Arial" w:eastAsia="Arial" w:hAnsi="Arial"/>
                <w:b/>
                <w:bCs/>
                <w:color w:val="1B2A4A"/>
                <w:sz w:val="20"/>
                <w:szCs w:val="20"/>
              </w:rPr>
              <w:t xml:space="preserve">Provecta Group  </w:t>
            </w:r>
            <w:r>
              <w:rPr>
                <w:rFonts w:ascii="Arial" w:cs="Arial" w:eastAsia="Arial" w:hAnsi="Arial"/>
                <w:color w:val="666666"/>
                <w:sz w:val="20"/>
                <w:szCs w:val="20"/>
              </w:rPr>
              <w:t xml:space="preserve">·  April 2026</w:t>
            </w:r>
          </w:p>
        </w:tc>
      </w:tr>
    </w:tbl>
    <w:p>
      <w:pPr>
        <w:sectPr>
          <w:pgSz w:w="12240" w:h="15840" w:orient="portrait"/>
          <w:pgMar w:top="0" w:right="0" w:bottom="0" w:left="0" w:header="708" w:footer="708" w:gutter="0"/>
          <w:pgNumType/>
          <w:docGrid w:linePitch="360"/>
        </w:sectPr>
      </w:pPr>
    </w:p>
    <w:p>
      <w:pPr>
        <w:pBdr>
          <w:bottom w:val="single" w:color="B8962E" w:sz="4" w:space="4"/>
        </w:pBdr>
        <w:spacing w:after="80" w:before="320"/>
      </w:pPr>
      <w:r>
        <w:rPr>
          <w:rFonts w:ascii="Arial" w:cs="Arial" w:eastAsia="Arial" w:hAnsi="Arial"/>
          <w:b/>
          <w:bCs/>
          <w:color w:val="B8962E"/>
          <w:spacing w:val="80"/>
          <w:sz w:val="22"/>
          <w:szCs w:val="22"/>
        </w:rPr>
        <w:t xml:space="preserve">A PERSONAL NOTE BEFORE WE BEGIN</w:t>
      </w:r>
    </w:p>
    <w:p>
      <w:pPr>
        <w:spacing w:after="160" w:before="100"/>
      </w:pPr>
      <w:r>
        <w:rPr>
          <w:rFonts w:ascii="Arial" w:cs="Arial" w:eastAsia="Arial" w:hAnsi="Arial"/>
          <w:color w:val="333333"/>
          <w:sz w:val="22"/>
          <w:szCs w:val="22"/>
        </w:rPr>
        <w:t xml:space="preserve">Keziah — you have spent 15 years building something that most real estate professionals in Kenya never will: a genuine reputation. Les Roches-trained, 100+ transactions, a luxury consultancy you founded from scratch, and a story of resilience that most people could only imagine. That reputation is real. The question this proposal answers is a simple one:</w:t>
      </w:r>
    </w:p>
    <w:p>
      <w:pPr>
        <w:spacing w:after="160" w:before="160"/>
        <w:ind w:left="720" w:right="720"/>
      </w:pPr>
      <w:r>
        <w:rPr>
          <w:rFonts w:ascii="Arial" w:cs="Arial" w:eastAsia="Arial" w:hAnsi="Arial"/>
          <w:b/>
          <w:bCs/>
          <w:i/>
          <w:iCs/>
          <w:color w:val="1B2A4A"/>
          <w:sz w:val="24"/>
          <w:szCs w:val="24"/>
        </w:rPr>
        <w:t xml:space="preserve">Does the world — specifically Karen's landlords, buyers, and investors — know any of that?</w:t>
      </w:r>
    </w:p>
    <w:p>
      <w:pPr>
        <w:spacing w:after="160" w:before="100"/>
      </w:pPr>
      <w:r>
        <w:rPr>
          <w:rFonts w:ascii="Arial" w:cs="Arial" w:eastAsia="Arial" w:hAnsi="Arial"/>
          <w:color w:val="333333"/>
          <w:sz w:val="22"/>
          <w:szCs w:val="22"/>
        </w:rPr>
        <w:t xml:space="preserve">Right now, the honest answer is: not yet. You have 249 LinkedIn followers and a personal Instagram handle. Your Pam Golding profile showcases your professionalism beautifully, but it reaches only those who are already searching. This proposal is about changing that — turning your existing reputation into a visible, growing, magnetic brand that reaches the right people before they even think to search.</w:t>
      </w:r>
    </w:p>
    <w:p>
      <w:pPr>
        <w:spacing w:after="160" w:before="100"/>
      </w:pPr>
      <w:r>
        <w:rPr>
          <w:rFonts w:ascii="Arial" w:cs="Arial" w:eastAsia="Arial" w:hAnsi="Arial"/>
          <w:color w:val="333333"/>
          <w:sz w:val="22"/>
          <w:szCs w:val="22"/>
        </w:rPr>
        <w:t xml:space="preserve">This is not about going viral. It is about becoming the name that comes up in every Karen property conversation.</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WHERE YOU STAND TODAY</w:t>
      </w:r>
    </w:p>
    <w:p>
      <w:pPr>
        <w:spacing w:after="160" w:before="100"/>
      </w:pPr>
      <w:r>
        <w:rPr>
          <w:rFonts w:ascii="Arial" w:cs="Arial" w:eastAsia="Arial" w:hAnsi="Arial"/>
          <w:color w:val="333333"/>
          <w:sz w:val="22"/>
          <w:szCs w:val="22"/>
        </w:rPr>
        <w:t xml:space="preserve">Here is an honest snapshot of your current social presence across the two platforms that matter most for your market: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35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Current Status</w:t>
            </w:r>
          </w:p>
        </w:tc>
        <w:tc>
          <w:tcPr>
            <w:tcW w:type="dxa" w:w="35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The Gap</w:t>
            </w:r>
          </w:p>
        </w:tc>
      </w:tr>
      <w:tr>
        <w:tc>
          <w:tcPr>
            <w:tcW w:type="dxa" w:w="22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2"/>
                <w:szCs w:val="22"/>
              </w:rPr>
              <w:t xml:space="preserve">LinkedIn</w:t>
            </w:r>
          </w:p>
        </w:tc>
        <w:tc>
          <w:tcPr>
            <w:tcW w:type="dxa" w:w="358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249 followers. Active (posts in last 30 days). Well-written bio. Professional credibility on the page.</w:t>
            </w:r>
          </w:p>
        </w:tc>
        <w:tc>
          <w:tcPr>
            <w:tcW w:type="dxa" w:w="358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249 followers after 15 years in the industry. A senior consultant at your level should have 2,000+. You are posting — but not enough people are seeing it.</w:t>
            </w:r>
          </w:p>
        </w:tc>
      </w:tr>
      <w:tr>
        <w:tc>
          <w:tcPr>
            <w:tcW w:type="dxa" w:w="22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2"/>
                <w:szCs w:val="22"/>
              </w:rPr>
              <w:t xml:space="preserve">Instagram</w:t>
            </w:r>
          </w:p>
        </w:tc>
        <w:tc>
          <w:tcPr>
            <w:tcW w:type="dxa" w:w="358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@just_kez_okanga. Personal handle. Posts occasionally.</w:t>
            </w:r>
          </w:p>
        </w:tc>
        <w:tc>
          <w:tcPr>
            <w:tcW w:type="dxa" w:w="358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Karen's luxury real estate market lives on Instagram. A personal handle signals a private person, not a professional brand. This is the biggest single fix available to you right now.</w:t>
            </w:r>
          </w:p>
        </w:tc>
      </w:tr>
    </w:tbl>
    <w:p>
      <w:pPr>
        <w:spacing w:after="0" w:before="160"/>
      </w:pPr>
    </w:p>
    <w:p>
      <w:pPr>
        <w:spacing w:after="160" w:before="100"/>
      </w:pPr>
      <w:r>
        <w:rPr>
          <w:rFonts w:ascii="Arial" w:cs="Arial" w:eastAsia="Arial" w:hAnsi="Arial"/>
          <w:color w:val="333333"/>
          <w:sz w:val="22"/>
          <w:szCs w:val="22"/>
        </w:rPr>
        <w:t xml:space="preserve">The bottom line: your reputation is excellent; your reach is thin. These two things can be fixed relatively quickly — and the compounding effect of doing so is significant.</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THE OPPORTUNITY IN FRONT OF YOU</w:t>
      </w:r>
    </w:p>
    <w:p>
      <w:pPr>
        <w:spacing w:after="160" w:before="100"/>
      </w:pPr>
      <w:r>
        <w:rPr>
          <w:rFonts w:ascii="Arial" w:cs="Arial" w:eastAsia="Arial" w:hAnsi="Arial"/>
          <w:color w:val="333333"/>
          <w:sz w:val="22"/>
          <w:szCs w:val="22"/>
        </w:rPr>
        <w:t xml:space="preserve">There is a real gap in the Karen market. On one side you have large institutional agents — Knight Frank, Pam Golding — who carry global credibility but feel impersonal. On the other side you have long-established boutique firms like Langata Link with deep roots but no modern digital presence. Nobody currently owns the middle ground:</w:t>
      </w:r>
    </w:p>
    <w:p>
      <w:pPr>
        <w:spacing w:after="160" w:before="160"/>
        <w:jc w:val="center"/>
      </w:pPr>
      <w:r>
        <w:rPr>
          <w:rFonts w:ascii="Arial" w:cs="Arial" w:eastAsia="Arial" w:hAnsi="Arial"/>
          <w:b/>
          <w:bCs/>
          <w:color w:val="B8962E"/>
          <w:sz w:val="28"/>
          <w:szCs w:val="28"/>
        </w:rPr>
        <w:t xml:space="preserve">Premium · Personal · Digital · Karen-Native</w:t>
      </w:r>
    </w:p>
    <w:p>
      <w:pPr>
        <w:spacing w:after="160" w:before="100"/>
      </w:pPr>
      <w:r>
        <w:rPr>
          <w:rFonts w:ascii="Arial" w:cs="Arial" w:eastAsia="Arial" w:hAnsi="Arial"/>
          <w:color w:val="333333"/>
          <w:sz w:val="22"/>
          <w:szCs w:val="22"/>
        </w:rPr>
        <w:t xml:space="preserve">That is exactly the space your profile is built to occupy. Les Roches gives you the premium credential. Choice Homes gives you the personal brand. Your 15 years and 100+ transactions give you the local authority. Your ileostomy advocacy gives you a human story that makes you genuinely memorable in a sea of transactional agents.</w:t>
      </w:r>
    </w:p>
    <w:p>
      <w:pPr>
        <w:spacing w:after="160" w:before="100"/>
      </w:pPr>
      <w:r>
        <w:rPr>
          <w:rFonts w:ascii="Arial" w:cs="Arial" w:eastAsia="Arial" w:hAnsi="Arial"/>
          <w:color w:val="333333"/>
          <w:sz w:val="22"/>
          <w:szCs w:val="22"/>
        </w:rPr>
        <w:t xml:space="preserve">Social media, done right, is simply the vehicle for making all of that visible to the people who are about to buy, rent, or invest in Karen.</w:t>
      </w:r>
    </w:p>
    <w:p>
      <w:r>
        <w:br w:type="page"/>
      </w:r>
    </w:p>
    <w:p>
      <w:pPr>
        <w:pBdr>
          <w:bottom w:val="single" w:color="B8962E" w:sz="4" w:space="4"/>
        </w:pBdr>
        <w:spacing w:after="80" w:before="320"/>
      </w:pPr>
      <w:r>
        <w:rPr>
          <w:rFonts w:ascii="Arial" w:cs="Arial" w:eastAsia="Arial" w:hAnsi="Arial"/>
          <w:b/>
          <w:bCs/>
          <w:color w:val="B8962E"/>
          <w:spacing w:val="80"/>
          <w:sz w:val="22"/>
          <w:szCs w:val="22"/>
        </w:rPr>
        <w:t xml:space="preserve">THE THREE-PLATFORM STRATEGY</w:t>
      </w:r>
    </w:p>
    <w:p>
      <w:pPr>
        <w:spacing w:after="160" w:before="100"/>
      </w:pPr>
      <w:r>
        <w:rPr>
          <w:rFonts w:ascii="Arial" w:cs="Arial" w:eastAsia="Arial" w:hAnsi="Arial"/>
          <w:color w:val="333333"/>
          <w:sz w:val="22"/>
          <w:szCs w:val="22"/>
        </w:rPr>
        <w:t xml:space="preserve">Because Facebook is already your highest-engagement platform, the strategy has been built around that reality. Rather than asking you to start from scratch elsewhere while abandoning what is already working, we use Facebook as the anchor and build outward. Three platforms, each with a distinct role — and critically, Meta's cross-posting tools mean Instagram and Facebook can largely run together with minimal extra effort.</w:t>
      </w:r>
    </w:p>
    <w:p>
      <w:pPr>
        <w:spacing w:after="0" w:before="80"/>
      </w:pPr>
    </w:p>
    <w:p>
      <w:pPr>
        <w:spacing w:after="80" w:before="80"/>
      </w:pPr>
      <w:r>
        <w:rPr>
          <w:rFonts w:ascii="Arial" w:cs="Arial" w:eastAsia="Arial" w:hAnsi="Arial"/>
          <w:b/>
          <w:bCs/>
          <w:color w:val="1B2A4A"/>
          <w:sz w:val="26"/>
          <w:szCs w:val="26"/>
        </w:rPr>
        <w:t xml:space="preserve">Facebook — Your Primary Engagement &amp; Community Platform</w:t>
      </w:r>
    </w:p>
    <w:p>
      <w:pPr>
        <w:spacing w:after="160" w:before="100"/>
      </w:pPr>
      <w:r>
        <w:rPr>
          <w:rFonts w:ascii="Arial" w:cs="Arial" w:eastAsia="Arial" w:hAnsi="Arial"/>
          <w:color w:val="333333"/>
          <w:sz w:val="22"/>
          <w:szCs w:val="22"/>
        </w:rPr>
        <w:t xml:space="preserve">Facebook in Kenya — particularly among the 30–55 demographic in Nairobi — is still the dominant social platform for the people who matter most to you: established landlords, senior professionals, expats, and Nairobi-based HNWI buyers. The fact that you already have real engagement here is a significant asset. Most agents ignore Facebook entirely, which means the bar for standing out is low.</w:t>
      </w:r>
    </w:p>
    <w:p>
      <w:pPr>
        <w:spacing w:after="160" w:before="100"/>
      </w:pPr>
      <w:r>
        <w:rPr>
          <w:rFonts w:ascii="Arial" w:cs="Arial" w:eastAsia="Arial" w:hAnsi="Arial"/>
          <w:color w:val="333333"/>
          <w:sz w:val="22"/>
          <w:szCs w:val="22"/>
        </w:rPr>
        <w:t xml:space="preserve">Three Facebook moves with immediate impact: first, join and become a consistent voice in active Karen and Nairobi expat groups — sharing market insights, answering questions, posting listings without it feeling like advertising. Second, use Facebook Marketplace for your rental listings; professional, well-photographed properties at KES 230K–540K stand out sharply against the informal clutter. Third, connect your Facebook Page to your Instagram account via Meta Business Suite so every Instagram post automatically appears on Facebook — doubling your reach with zero extra work.</w:t>
      </w:r>
    </w:p>
    <w:p>
      <w:pPr>
        <w:spacing w:after="0" w:before="60"/>
      </w:pPr>
    </w:p>
    <w:p>
      <w:pPr>
        <w:spacing w:after="80" w:before="80"/>
      </w:pPr>
      <w:r>
        <w:rPr>
          <w:rFonts w:ascii="Arial" w:cs="Arial" w:eastAsia="Arial" w:hAnsi="Arial"/>
          <w:b/>
          <w:bCs/>
          <w:color w:val="1B2A4A"/>
          <w:sz w:val="26"/>
          <w:szCs w:val="26"/>
        </w:rPr>
        <w:t xml:space="preserve">Instagram — Your Property &amp; Lifestyle Discovery Platform</w:t>
      </w:r>
    </w:p>
    <w:p>
      <w:pPr>
        <w:spacing w:after="160" w:before="100"/>
      </w:pPr>
      <w:r>
        <w:rPr>
          <w:rFonts w:ascii="Arial" w:cs="Arial" w:eastAsia="Arial" w:hAnsi="Arial"/>
          <w:color w:val="333333"/>
          <w:sz w:val="22"/>
          <w:szCs w:val="22"/>
        </w:rPr>
        <w:t xml:space="preserve">Instagram is where Karen properties are discovered and where aspirations are shaped. Prospective tenants and buyers scroll through beautiful homes before they ever contact an agent. This is your visual storefront — and right now it is closed.</w:t>
      </w:r>
    </w:p>
    <w:p>
      <w:pPr>
        <w:spacing w:after="160" w:before="100"/>
      </w:pPr>
      <w:r>
        <w:rPr>
          <w:rFonts w:ascii="Arial" w:cs="Arial" w:eastAsia="Arial" w:hAnsi="Arial"/>
          <w:color w:val="333333"/>
          <w:sz w:val="22"/>
          <w:szCs w:val="22"/>
        </w:rPr>
        <w:t xml:space="preserve">The first action is renaming your handle to something brand-aligned: @choicehomeskenya or @keziahokanga.realestate. The second is shifting the content mix from personal to professional-personal: properties, Karen lifestyle, behind-the-scenes, and your story. Because Instagram and Facebook share the same Meta infrastructure, you post once and both platforms are updated. The goal on Instagram is discovery and desire — making people want to live in Karen and making sure your name is the one associated with that feeling.</w:t>
      </w:r>
    </w:p>
    <w:p>
      <w:pPr>
        <w:spacing w:after="0" w:before="60"/>
      </w:pPr>
    </w:p>
    <w:p>
      <w:pPr>
        <w:spacing w:after="80" w:before="80"/>
      </w:pPr>
      <w:r>
        <w:rPr>
          <w:rFonts w:ascii="Arial" w:cs="Arial" w:eastAsia="Arial" w:hAnsi="Arial"/>
          <w:b/>
          <w:bCs/>
          <w:color w:val="1B2A4A"/>
          <w:sz w:val="26"/>
          <w:szCs w:val="26"/>
        </w:rPr>
        <w:t xml:space="preserve">LinkedIn — Your Professional Authority Platform</w:t>
      </w:r>
    </w:p>
    <w:p>
      <w:pPr>
        <w:spacing w:after="160" w:before="100"/>
      </w:pPr>
      <w:r>
        <w:rPr>
          <w:rFonts w:ascii="Arial" w:cs="Arial" w:eastAsia="Arial" w:hAnsi="Arial"/>
          <w:color w:val="333333"/>
          <w:sz w:val="22"/>
          <w:szCs w:val="22"/>
        </w:rPr>
        <w:t xml:space="preserve">LinkedIn is where the decision-makers in your market spend their professional browsing time: corporate HR managers relocating staff to Nairobi, NGO executives looking for Karen housing, investors researching the market, and fellow professionals who generate referrals. It is also where your Les Roches credential carries the most weight.</w:t>
      </w:r>
    </w:p>
    <w:p>
      <w:pPr>
        <w:spacing w:after="160" w:before="100"/>
      </w:pPr>
      <w:r>
        <w:rPr>
          <w:rFonts w:ascii="Arial" w:cs="Arial" w:eastAsia="Arial" w:hAnsi="Arial"/>
          <w:color w:val="333333"/>
          <w:sz w:val="22"/>
          <w:szCs w:val="22"/>
        </w:rPr>
        <w:t xml:space="preserve">The goal on LinkedIn is not entertainment — it is authority. Every post should position you as the most knowledgeable, most experienced, most trustworthy person in the Karen real estate market. The Karen Property Digest — a monthly snapshot of rental rates, new listings, and market commentary — lives primarily on LinkedIn and can be shared into relevant Facebook groups for maximum reach.</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FIVE CONTENT PILLARS</w:t>
      </w:r>
    </w:p>
    <w:p>
      <w:pPr>
        <w:spacing w:after="160" w:before="100"/>
      </w:pPr>
      <w:r>
        <w:rPr>
          <w:rFonts w:ascii="Arial" w:cs="Arial" w:eastAsia="Arial" w:hAnsi="Arial"/>
          <w:color w:val="333333"/>
          <w:sz w:val="22"/>
          <w:szCs w:val="22"/>
        </w:rPr>
        <w:t xml:space="preserve">Every post you publish should belong to one of these five pillars. Together they create a balanced, trustworthy, and engaging feed across both platforms.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Pillar</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Cadence</w:t>
            </w:r>
          </w:p>
        </w:tc>
        <w:tc>
          <w:tcPr>
            <w:tcW w:type="dxa" w:w="43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1. Karen Property Showcase</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Facebook + Instagram</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3× per week</w:t>
            </w:r>
          </w:p>
        </w:tc>
        <w:tc>
          <w:tcPr>
            <w:tcW w:type="dxa" w:w="43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666666"/>
                <w:sz w:val="20"/>
                <w:szCs w:val="20"/>
              </w:rPr>
              <w:t xml:space="preserve">Walk-through Reel cross-posted to both; before-and-after staging; aerial pool-view. Also list on Facebook Marketplace.</w:t>
            </w:r>
          </w:p>
        </w:tc>
      </w:tr>
      <w:tr>
        <w:tc>
          <w:tcPr>
            <w:tcW w:type="dxa" w:w="2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2. Market Intelligence</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 Facebook Groups</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per week</w:t>
            </w:r>
          </w:p>
        </w:tc>
        <w:tc>
          <w:tcPr>
            <w:tcW w:type="dxa" w:w="43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Karen Digest posted on LinkedIn, then shared into Karen/expat Facebook groups. Positions you as the market authority.</w:t>
            </w:r>
          </w:p>
        </w:tc>
      </w:tr>
      <w:tr>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3. Karen Lifestyle</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Facebook + Instagram</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2× per week</w:t>
            </w:r>
          </w:p>
        </w:tc>
        <w:tc>
          <w:tcPr>
            <w:tcW w:type="dxa" w:w="43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666666"/>
                <w:sz w:val="20"/>
                <w:szCs w:val="20"/>
              </w:rPr>
              <w:t xml:space="preserve">Hidden gem coffee spot in Karen village; Saturday morning at Karen Provision. High-engagement content on Facebook.</w:t>
            </w:r>
          </w:p>
        </w:tc>
      </w:tr>
      <w:tr>
        <w:tc>
          <w:tcPr>
            <w:tcW w:type="dxa" w:w="2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4. Your Story &amp; Credentials</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three platforms</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per month</w:t>
            </w:r>
          </w:p>
        </w:tc>
        <w:tc>
          <w:tcPr>
            <w:tcW w:type="dxa" w:w="43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Les Roches memory + service ethos. Ileostomy awareness content. Adapt tone per platform — warm on Facebook, polished on LinkedIn.</w:t>
            </w:r>
          </w:p>
        </w:tc>
      </w:tr>
      <w:tr>
        <w:tc>
          <w:tcPr>
            <w:tcW w:type="dxa" w:w="2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5. Client Wins &amp; Testimonials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Facebook + LinkedIn</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2× per month</w:t>
            </w:r>
          </w:p>
        </w:tc>
        <w:tc>
          <w:tcPr>
            <w:tcW w:type="dxa" w:w="43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666666"/>
                <w:sz w:val="20"/>
                <w:szCs w:val="20"/>
              </w:rPr>
              <w:t xml:space="preserve">"Just helped a family from the UK find their dream home in Windy Ridge." Facebook gets the personal story; LinkedIn gets the professional framing.</w:t>
            </w:r>
          </w:p>
        </w:tc>
      </w:tr>
    </w:tbl>
    <w:p>
      <w:pPr>
        <w:spacing w:after="0" w:before="160"/>
      </w:pPr>
    </w:p>
    <w:p>
      <w:pPr>
        <w:spacing w:after="160" w:before="100"/>
      </w:pPr>
      <w:r>
        <w:rPr>
          <w:rFonts w:ascii="Arial" w:cs="Arial" w:eastAsia="Arial" w:hAnsi="Arial"/>
          <w:color w:val="333333"/>
          <w:sz w:val="22"/>
          <w:szCs w:val="22"/>
        </w:rPr>
        <w:t xml:space="preserve">A note on Pillar 4 — your personal story: you do not need to lead every post with your advocacy work, but it should have a place in your feed. Real estate clients choose agents they trust and like, and they trust and like people who are real. Your journey as an ileostomy survivor and advocate is one of the most authentic, differentiated things about you. Use it intentionally.</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WEEKLY POSTING CADENCE</w:t>
      </w:r>
    </w:p>
    <w:p>
      <w:pPr>
        <w:spacing w:after="160" w:before="100"/>
      </w:pPr>
      <w:r>
        <w:rPr>
          <w:rFonts w:ascii="Arial" w:cs="Arial" w:eastAsia="Arial" w:hAnsi="Arial"/>
          <w:color w:val="333333"/>
          <w:sz w:val="22"/>
          <w:szCs w:val="22"/>
        </w:rPr>
        <w:t xml:space="preserve">Consistency matters more than perfection. The cadence below uses Meta Business Suite's cross-posting to make Facebook and Instagram run in parallel — so a single post covers both without doubling your workload. LinkedIn is the one platform that requires a separate, tailored post.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60"/>
        <w:gridCol w:w="300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Content Type</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Sample Post Idea</w:t>
            </w:r>
          </w:p>
        </w:tc>
      </w:tr>
      <w:tr>
        <w:tc>
          <w:tcPr>
            <w:tcW w:type="dxa" w:w="14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Monday</w:t>
            </w:r>
          </w:p>
        </w:tc>
        <w:tc>
          <w:tcPr>
            <w:tcW w:type="dxa" w:w="22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LinkedIn + Facebook Groups</w:t>
            </w:r>
          </w:p>
        </w:tc>
        <w:tc>
          <w:tcPr>
            <w:tcW w:type="dxa" w:w="27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Market Insight / Karen Digest</w:t>
            </w:r>
          </w:p>
        </w:tc>
        <w:tc>
          <w:tcPr>
            <w:tcW w:type="dxa" w:w="3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i/>
                <w:iCs/>
                <w:color w:val="666666"/>
                <w:sz w:val="20"/>
                <w:szCs w:val="20"/>
              </w:rPr>
              <w:t xml:space="preserve">"What is happening in Karen rentals this week" — post on LinkedIn, share into Karen expat Facebook groups</w:t>
            </w:r>
          </w:p>
        </w:tc>
      </w:tr>
      <w:tr>
        <w:tc>
          <w:tcPr>
            <w:tcW w:type="dxa" w:w="14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Tuesday</w:t>
            </w:r>
          </w:p>
        </w:tc>
        <w:tc>
          <w:tcPr>
            <w:tcW w:type="dxa" w:w="22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Facebook + Instagram (cross-post)</w:t>
            </w:r>
          </w:p>
        </w:tc>
        <w:tc>
          <w:tcPr>
            <w:tcW w:type="dxa" w:w="27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 Showcase (Reel or photo carousel)</w:t>
            </w:r>
          </w:p>
        </w:tc>
        <w:tc>
          <w:tcPr>
            <w:tcW w:type="dxa" w:w="3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Walk-through of a 4-bed Karen listing — also listed on Facebook Marketplace</w:t>
            </w:r>
          </w:p>
        </w:tc>
      </w:tr>
      <w:tr>
        <w:tc>
          <w:tcPr>
            <w:tcW w:type="dxa" w:w="14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Wednesday</w:t>
            </w:r>
          </w:p>
        </w:tc>
        <w:tc>
          <w:tcPr>
            <w:tcW w:type="dxa" w:w="22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Facebook + Instagram (cross-post)</w:t>
            </w:r>
          </w:p>
        </w:tc>
        <w:tc>
          <w:tcPr>
            <w:tcW w:type="dxa" w:w="27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Karen Lifestyle</w:t>
            </w:r>
          </w:p>
        </w:tc>
        <w:tc>
          <w:tcPr>
            <w:tcW w:type="dxa" w:w="3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i/>
                <w:iCs/>
                <w:color w:val="666666"/>
                <w:sz w:val="20"/>
                <w:szCs w:val="20"/>
              </w:rPr>
              <w:t xml:space="preserve">"My favourite Saturday morning in Karen" — high engagement content for Facebook audience</w:t>
            </w:r>
          </w:p>
        </w:tc>
      </w:tr>
      <w:tr>
        <w:tc>
          <w:tcPr>
            <w:tcW w:type="dxa" w:w="14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Thursday</w:t>
            </w:r>
          </w:p>
        </w:tc>
        <w:tc>
          <w:tcPr>
            <w:tcW w:type="dxa" w:w="22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w:t>
            </w:r>
          </w:p>
        </w:tc>
        <w:tc>
          <w:tcPr>
            <w:tcW w:type="dxa" w:w="27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Story or Career Reflection</w:t>
            </w:r>
          </w:p>
        </w:tc>
        <w:tc>
          <w:tcPr>
            <w:tcW w:type="dxa" w:w="3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"What Les Roches taught me about client service"</w:t>
            </w:r>
          </w:p>
        </w:tc>
      </w:tr>
      <w:tr>
        <w:tc>
          <w:tcPr>
            <w:tcW w:type="dxa" w:w="14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Friday</w:t>
            </w:r>
          </w:p>
        </w:tc>
        <w:tc>
          <w:tcPr>
            <w:tcW w:type="dxa" w:w="22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Facebook + Instagram (cross-post)</w:t>
            </w:r>
          </w:p>
        </w:tc>
        <w:tc>
          <w:tcPr>
            <w:tcW w:type="dxa" w:w="27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color w:val="333333"/>
                <w:sz w:val="20"/>
                <w:szCs w:val="20"/>
              </w:rPr>
              <w:t xml:space="preserve">New Listing or On-Show preview</w:t>
            </w:r>
          </w:p>
        </w:tc>
        <w:tc>
          <w:tcPr>
            <w:tcW w:type="dxa" w:w="30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i/>
                <w:iCs/>
                <w:color w:val="666666"/>
                <w:sz w:val="20"/>
                <w:szCs w:val="20"/>
              </w:rPr>
              <w:t xml:space="preserve">"On Show this Sunday in Karen" — share simultaneously into Karen Facebook groups for maximum reach</w:t>
            </w:r>
          </w:p>
        </w:tc>
      </w:tr>
      <w:tr>
        <w:tc>
          <w:tcPr>
            <w:tcW w:type="dxa" w:w="14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Saturday</w:t>
            </w:r>
          </w:p>
        </w:tc>
        <w:tc>
          <w:tcPr>
            <w:tcW w:type="dxa" w:w="22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Facebook (Stories + feed)</w:t>
            </w:r>
          </w:p>
        </w:tc>
        <w:tc>
          <w:tcPr>
            <w:tcW w:type="dxa" w:w="27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Karen Lifestyle (relaxed, personal)</w:t>
            </w:r>
          </w:p>
        </w:tc>
        <w:tc>
          <w:tcPr>
            <w:tcW w:type="dxa" w:w="30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Candid Saturday morning content — plays well to your existing Facebook engagement</w:t>
            </w:r>
          </w:p>
        </w:tc>
      </w:tr>
    </w:tbl>
    <w:p>
      <w:r>
        <w:br w:type="page"/>
      </w:r>
    </w:p>
    <w:p>
      <w:pPr>
        <w:pBdr>
          <w:bottom w:val="single" w:color="B8962E" w:sz="4" w:space="4"/>
        </w:pBdr>
        <w:spacing w:after="80" w:before="320"/>
      </w:pPr>
      <w:r>
        <w:rPr>
          <w:rFonts w:ascii="Arial" w:cs="Arial" w:eastAsia="Arial" w:hAnsi="Arial"/>
          <w:b/>
          <w:bCs/>
          <w:color w:val="B8962E"/>
          <w:spacing w:val="80"/>
          <w:sz w:val="22"/>
          <w:szCs w:val="22"/>
        </w:rPr>
        <w:t xml:space="preserve">90-DAY ACTION PLAN</w:t>
      </w:r>
    </w:p>
    <w:p>
      <w:pPr>
        <w:spacing w:after="160" w:before="100"/>
      </w:pPr>
      <w:r>
        <w:rPr>
          <w:rFonts w:ascii="Arial" w:cs="Arial" w:eastAsia="Arial" w:hAnsi="Arial"/>
          <w:color w:val="333333"/>
          <w:sz w:val="22"/>
          <w:szCs w:val="22"/>
        </w:rPr>
        <w:t xml:space="preserve">Three phases, each building on the last. The first month is foundational — get the infrastructure right. The second month is about building momentum. The third month is about amplification and measurement.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Actions</w:t>
            </w:r>
          </w:p>
        </w:tc>
      </w:tr>
      <w:tr>
        <w:tc>
          <w:tcPr>
            <w:tcW w:type="dxa" w:w="1600"/>
            <w:tcBorders>
              <w:top w:val="single" w:color="E8E4DC" w:sz="1"/>
              <w:left w:val="single" w:color="E8E4DC" w:sz="1"/>
              <w:bottom w:val="single" w:color="E8E4DC" w:sz="1"/>
              <w:right w:val="single" w:color="E8E4DC"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B8962E"/>
                <w:sz w:val="22"/>
                <w:szCs w:val="22"/>
              </w:rPr>
              <w:t xml:space="preserve">Month 1
Apr – May</w:t>
            </w:r>
          </w:p>
        </w:tc>
        <w:tc>
          <w:tcPr>
            <w:tcW w:type="dxa" w:w="2200"/>
            <w:tcBorders>
              <w:top w:val="single" w:color="E8E4DC" w:sz="1"/>
              <w:left w:val="single" w:color="E8E4DC" w:sz="1"/>
              <w:bottom w:val="single" w:color="E8E4DC" w:sz="1"/>
              <w:right w:val="single" w:color="E8E4DC" w:sz="1"/>
            </w:tcBorders>
            <w:shd w:fill="F5F4F0" w:val="clear"/>
            <w:tcMar>
              <w:top w:type="dxa" w:w="100"/>
              <w:left w:type="dxa" w:w="160"/>
              <w:bottom w:type="dxa" w:w="100"/>
              <w:right w:type="dxa" w:w="160"/>
            </w:tcMar>
          </w:tcPr>
          <w:p>
            <w:r>
              <w:rPr>
                <w:rFonts w:ascii="Arial" w:cs="Arial" w:eastAsia="Arial" w:hAnsi="Arial"/>
                <w:b/>
                <w:bCs/>
                <w:color w:val="1B2A4A"/>
                <w:sz w:val="22"/>
                <w:szCs w:val="22"/>
              </w:rPr>
              <w:t xml:space="preserve">Foundation</w:t>
            </w:r>
          </w:p>
        </w:tc>
        <w:tc>
          <w:tcPr>
            <w:tcW w:type="dxa" w:w="5560"/>
            <w:tcBorders>
              <w:top w:val="single" w:color="E8E4DC" w:sz="1"/>
              <w:left w:val="single" w:color="E8E4DC" w:sz="1"/>
              <w:bottom w:val="single" w:color="E8E4DC" w:sz="1"/>
              <w:right w:val="single" w:color="E8E4DC" w:sz="1"/>
            </w:tcBorders>
            <w:shd w:fill="FFFFFF"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Connect Instagram and Facebook Page via Meta Business Suite to enable cross-posting</w:t>
            </w:r>
          </w:p>
          <w:p>
            <w:pPr>
              <w:pStyle w:val="ListParagraph"/>
              <w:numPr>
                <w:ilvl w:val="0"/>
                <w:numId w:val="2"/>
              </w:numPr>
              <w:spacing w:after="40" w:before="40"/>
            </w:pPr>
            <w:r>
              <w:rPr>
                <w:rFonts w:ascii="Arial" w:cs="Arial" w:eastAsia="Arial" w:hAnsi="Arial"/>
                <w:color w:val="333333"/>
                <w:sz w:val="20"/>
                <w:szCs w:val="20"/>
              </w:rPr>
              <w:t xml:space="preserve">Rename Instagram to @choicehomeskenya (or @keziahokanga.realestate)</w:t>
            </w:r>
          </w:p>
          <w:p>
            <w:pPr>
              <w:pStyle w:val="ListParagraph"/>
              <w:numPr>
                <w:ilvl w:val="0"/>
                <w:numId w:val="2"/>
              </w:numPr>
              <w:spacing w:after="40" w:before="40"/>
            </w:pPr>
            <w:r>
              <w:rPr>
                <w:rFonts w:ascii="Arial" w:cs="Arial" w:eastAsia="Arial" w:hAnsi="Arial"/>
                <w:color w:val="333333"/>
                <w:sz w:val="20"/>
                <w:szCs w:val="20"/>
              </w:rPr>
              <w:t xml:space="preserve">Rewrite Instagram + Facebook Page bios: Les Roches · 15 years · Karen specialist</w:t>
            </w:r>
          </w:p>
          <w:p>
            <w:pPr>
              <w:pStyle w:val="ListParagraph"/>
              <w:numPr>
                <w:ilvl w:val="0"/>
                <w:numId w:val="2"/>
              </w:numPr>
              <w:spacing w:after="40" w:before="40"/>
            </w:pPr>
            <w:r>
              <w:rPr>
                <w:rFonts w:ascii="Arial" w:cs="Arial" w:eastAsia="Arial" w:hAnsi="Arial"/>
                <w:color w:val="333333"/>
                <w:sz w:val="20"/>
                <w:szCs w:val="20"/>
              </w:rPr>
              <w:t xml:space="preserve">Join 5 active Karen / Nairobi expat Facebook groups as a participant, not a broadcaster</w:t>
            </w:r>
          </w:p>
          <w:p>
            <w:pPr>
              <w:pStyle w:val="ListParagraph"/>
              <w:numPr>
                <w:ilvl w:val="0"/>
                <w:numId w:val="2"/>
              </w:numPr>
              <w:spacing w:after="40" w:before="40"/>
            </w:pPr>
            <w:r>
              <w:rPr>
                <w:rFonts w:ascii="Arial" w:cs="Arial" w:eastAsia="Arial" w:hAnsi="Arial"/>
                <w:color w:val="333333"/>
                <w:sz w:val="20"/>
                <w:szCs w:val="20"/>
              </w:rPr>
              <w:t xml:space="preserve">Update LinkedIn headline: "Karen Luxury Property Consultant | Choice Homes | Les Roches Alumni"</w:t>
            </w:r>
          </w:p>
          <w:p>
            <w:pPr>
              <w:pStyle w:val="ListParagraph"/>
              <w:numPr>
                <w:ilvl w:val="0"/>
                <w:numId w:val="2"/>
              </w:numPr>
              <w:spacing w:after="40" w:before="40"/>
            </w:pPr>
            <w:r>
              <w:rPr>
                <w:rFonts w:ascii="Arial" w:cs="Arial" w:eastAsia="Arial" w:hAnsi="Arial"/>
                <w:color w:val="333333"/>
                <w:sz w:val="20"/>
                <w:szCs w:val="20"/>
              </w:rPr>
              <w:t xml:space="preserve">Publish the first Karen Property Digest on LinkedIn — share into relevant Facebook groups</w:t>
            </w:r>
          </w:p>
          <w:p>
            <w:pPr>
              <w:pStyle w:val="ListParagraph"/>
              <w:numPr>
                <w:ilvl w:val="0"/>
                <w:numId w:val="2"/>
              </w:numPr>
              <w:spacing w:after="40" w:before="40"/>
            </w:pPr>
            <w:r>
              <w:rPr>
                <w:rFonts w:ascii="Arial" w:cs="Arial" w:eastAsia="Arial" w:hAnsi="Arial"/>
                <w:color w:val="333333"/>
                <w:sz w:val="20"/>
                <w:szCs w:val="20"/>
              </w:rPr>
              <w:t xml:space="preserve">List all current Karen rentals on Facebook Marketplace with professional photography</w:t>
            </w:r>
          </w:p>
        </w:tc>
      </w:tr>
      <w:tr>
        <w:tc>
          <w:tcPr>
            <w:tcW w:type="dxa" w:w="1600"/>
            <w:tcBorders>
              <w:top w:val="single" w:color="E8E4DC" w:sz="1"/>
              <w:left w:val="single" w:color="E8E4DC" w:sz="1"/>
              <w:bottom w:val="single" w:color="E8E4DC" w:sz="1"/>
              <w:right w:val="single" w:color="E8E4DC"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B8962E"/>
                <w:sz w:val="22"/>
                <w:szCs w:val="22"/>
              </w:rPr>
              <w:t xml:space="preserve">Month 2
May – Jun</w:t>
            </w:r>
          </w:p>
        </w:tc>
        <w:tc>
          <w:tcPr>
            <w:tcW w:type="dxa" w:w="2200"/>
            <w:tcBorders>
              <w:top w:val="single" w:color="E8E4DC" w:sz="1"/>
              <w:left w:val="single" w:color="E8E4DC" w:sz="1"/>
              <w:bottom w:val="single" w:color="E8E4DC" w:sz="1"/>
              <w:right w:val="single" w:color="E8E4DC" w:sz="1"/>
            </w:tcBorders>
            <w:shd w:fill="F5F4F0" w:val="clear"/>
            <w:tcMar>
              <w:top w:type="dxa" w:w="100"/>
              <w:left w:type="dxa" w:w="160"/>
              <w:bottom w:type="dxa" w:w="100"/>
              <w:right w:type="dxa" w:w="160"/>
            </w:tcMar>
          </w:tcPr>
          <w:p>
            <w:r>
              <w:rPr>
                <w:rFonts w:ascii="Arial" w:cs="Arial" w:eastAsia="Arial" w:hAnsi="Arial"/>
                <w:b/>
                <w:bCs/>
                <w:color w:val="1B2A4A"/>
                <w:sz w:val="22"/>
                <w:szCs w:val="22"/>
              </w:rPr>
              <w:t xml:space="preserve">Momentum</w:t>
            </w:r>
          </w:p>
        </w:tc>
        <w:tc>
          <w:tcPr>
            <w:tcW w:type="dxa" w:w="5560"/>
            <w:tcBorders>
              <w:top w:val="single" w:color="E8E4DC" w:sz="1"/>
              <w:left w:val="single" w:color="E8E4DC" w:sz="1"/>
              <w:bottom w:val="single" w:color="E8E4DC" w:sz="1"/>
              <w:right w:val="single" w:color="E8E4DC" w:sz="1"/>
            </w:tcBorders>
            <w:shd w:fill="FFFFFF"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Launch Reels series: 60-second Karen walk-throughs, cross-posted Facebook + Instagram automatically</w:t>
            </w:r>
          </w:p>
          <w:p>
            <w:pPr>
              <w:pStyle w:val="ListParagraph"/>
              <w:numPr>
                <w:ilvl w:val="0"/>
                <w:numId w:val="2"/>
              </w:numPr>
              <w:spacing w:after="40" w:before="40"/>
            </w:pPr>
            <w:r>
              <w:rPr>
                <w:rFonts w:ascii="Arial" w:cs="Arial" w:eastAsia="Arial" w:hAnsi="Arial"/>
                <w:color w:val="333333"/>
                <w:sz w:val="20"/>
                <w:szCs w:val="20"/>
              </w:rPr>
              <w:t xml:space="preserve">Publish 2nd and 3rd Karen Property Digests; share each into Facebook groups</w:t>
            </w:r>
          </w:p>
          <w:p>
            <w:pPr>
              <w:pStyle w:val="ListParagraph"/>
              <w:numPr>
                <w:ilvl w:val="0"/>
                <w:numId w:val="2"/>
              </w:numPr>
              <w:spacing w:after="40" w:before="40"/>
            </w:pPr>
            <w:r>
              <w:rPr>
                <w:rFonts w:ascii="Arial" w:cs="Arial" w:eastAsia="Arial" w:hAnsi="Arial"/>
                <w:color w:val="333333"/>
                <w:sz w:val="20"/>
                <w:szCs w:val="20"/>
              </w:rPr>
              <w:t xml:space="preserve">Post first personal story content (Les Roches credential) — warm Facebook version + polished LinkedIn version</w:t>
            </w:r>
          </w:p>
          <w:p>
            <w:pPr>
              <w:pStyle w:val="ListParagraph"/>
              <w:numPr>
                <w:ilvl w:val="0"/>
                <w:numId w:val="2"/>
              </w:numPr>
              <w:spacing w:after="40" w:before="40"/>
            </w:pPr>
            <w:r>
              <w:rPr>
                <w:rFonts w:ascii="Arial" w:cs="Arial" w:eastAsia="Arial" w:hAnsi="Arial"/>
                <w:color w:val="333333"/>
                <w:sz w:val="20"/>
                <w:szCs w:val="20"/>
              </w:rPr>
              <w:t xml:space="preserve">Engage daily on Facebook: respond to comments and group discussions within 24 hours</w:t>
            </w:r>
          </w:p>
          <w:p>
            <w:pPr>
              <w:pStyle w:val="ListParagraph"/>
              <w:numPr>
                <w:ilvl w:val="0"/>
                <w:numId w:val="2"/>
              </w:numPr>
              <w:spacing w:after="40" w:before="40"/>
            </w:pPr>
            <w:r>
              <w:rPr>
                <w:rFonts w:ascii="Arial" w:cs="Arial" w:eastAsia="Arial" w:hAnsi="Arial"/>
                <w:color w:val="333333"/>
                <w:sz w:val="20"/>
                <w:szCs w:val="20"/>
              </w:rPr>
              <w:t xml:space="preserve">Reach out to 2 Karen architects or interior designers about co-content across all three platforms</w:t>
            </w:r>
          </w:p>
          <w:p>
            <w:pPr>
              <w:pStyle w:val="ListParagraph"/>
              <w:numPr>
                <w:ilvl w:val="0"/>
                <w:numId w:val="2"/>
              </w:numPr>
              <w:spacing w:after="40" w:before="40"/>
            </w:pPr>
            <w:r>
              <w:rPr>
                <w:rFonts w:ascii="Arial" w:cs="Arial" w:eastAsia="Arial" w:hAnsi="Arial"/>
                <w:color w:val="333333"/>
                <w:sz w:val="20"/>
                <w:szCs w:val="20"/>
              </w:rPr>
              <w:t xml:space="preserve">Target: LinkedIn 350+, Instagram 300+, Facebook Page likes 200+</w:t>
            </w:r>
          </w:p>
        </w:tc>
      </w:tr>
      <w:tr>
        <w:tc>
          <w:tcPr>
            <w:tcW w:type="dxa" w:w="1600"/>
            <w:tcBorders>
              <w:top w:val="single" w:color="E8E4DC" w:sz="1"/>
              <w:left w:val="single" w:color="E8E4DC" w:sz="1"/>
              <w:bottom w:val="single" w:color="E8E4DC" w:sz="1"/>
              <w:right w:val="single" w:color="E8E4DC" w:sz="1"/>
            </w:tcBorders>
            <w:shd w:fill="1B2A4A" w:val="clear"/>
            <w:tcMar>
              <w:top w:type="dxa" w:w="100"/>
              <w:left w:type="dxa" w:w="160"/>
              <w:bottom w:type="dxa" w:w="100"/>
              <w:right w:type="dxa" w:w="160"/>
            </w:tcMar>
            <w:vAlign w:val="center"/>
          </w:tcPr>
          <w:p>
            <w:pPr>
              <w:jc w:val="center"/>
            </w:pPr>
            <w:r>
              <w:rPr>
                <w:rFonts w:ascii="Arial" w:cs="Arial" w:eastAsia="Arial" w:hAnsi="Arial"/>
                <w:b/>
                <w:bCs/>
                <w:color w:val="B8962E"/>
                <w:sz w:val="22"/>
                <w:szCs w:val="22"/>
              </w:rPr>
              <w:t xml:space="preserve">Month 3
Jun – Jul</w:t>
            </w:r>
          </w:p>
        </w:tc>
        <w:tc>
          <w:tcPr>
            <w:tcW w:type="dxa" w:w="2200"/>
            <w:tcBorders>
              <w:top w:val="single" w:color="E8E4DC" w:sz="1"/>
              <w:left w:val="single" w:color="E8E4DC" w:sz="1"/>
              <w:bottom w:val="single" w:color="E8E4DC" w:sz="1"/>
              <w:right w:val="single" w:color="E8E4DC" w:sz="1"/>
            </w:tcBorders>
            <w:shd w:fill="F5F4F0" w:val="clear"/>
            <w:tcMar>
              <w:top w:type="dxa" w:w="100"/>
              <w:left w:type="dxa" w:w="160"/>
              <w:bottom w:type="dxa" w:w="100"/>
              <w:right w:type="dxa" w:w="160"/>
            </w:tcMar>
          </w:tcPr>
          <w:p>
            <w:r>
              <w:rPr>
                <w:rFonts w:ascii="Arial" w:cs="Arial" w:eastAsia="Arial" w:hAnsi="Arial"/>
                <w:b/>
                <w:bCs/>
                <w:color w:val="1B2A4A"/>
                <w:sz w:val="22"/>
                <w:szCs w:val="22"/>
              </w:rPr>
              <w:t xml:space="preserve">Amplification</w:t>
            </w:r>
          </w:p>
        </w:tc>
        <w:tc>
          <w:tcPr>
            <w:tcW w:type="dxa" w:w="5560"/>
            <w:tcBorders>
              <w:top w:val="single" w:color="E8E4DC" w:sz="1"/>
              <w:left w:val="single" w:color="E8E4DC" w:sz="1"/>
              <w:bottom w:val="single" w:color="E8E4DC" w:sz="1"/>
              <w:right w:val="single" w:color="E8E4DC" w:sz="1"/>
            </w:tcBorders>
            <w:shd w:fill="FFFFFF"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333333"/>
                <w:sz w:val="20"/>
                <w:szCs w:val="20"/>
              </w:rPr>
              <w:t xml:space="preserve">Promote one on-show event via Facebook Event (reaches existing network directly) + Instagram Stories</w:t>
            </w:r>
          </w:p>
          <w:p>
            <w:pPr>
              <w:pStyle w:val="ListParagraph"/>
              <w:numPr>
                <w:ilvl w:val="0"/>
                <w:numId w:val="2"/>
              </w:numPr>
              <w:spacing w:after="40" w:before="40"/>
            </w:pPr>
            <w:r>
              <w:rPr>
                <w:rFonts w:ascii="Arial" w:cs="Arial" w:eastAsia="Arial" w:hAnsi="Arial"/>
                <w:color w:val="333333"/>
                <w:sz w:val="20"/>
                <w:szCs w:val="20"/>
              </w:rPr>
              <w:t xml:space="preserve">Publish ileostomy advocacy content — Facebook audience responds strongly to personal stories</w:t>
            </w:r>
          </w:p>
          <w:p>
            <w:pPr>
              <w:pStyle w:val="ListParagraph"/>
              <w:numPr>
                <w:ilvl w:val="0"/>
                <w:numId w:val="2"/>
              </w:numPr>
              <w:spacing w:after="40" w:before="40"/>
            </w:pPr>
            <w:r>
              <w:rPr>
                <w:rFonts w:ascii="Arial" w:cs="Arial" w:eastAsia="Arial" w:hAnsi="Arial"/>
                <w:color w:val="333333"/>
                <w:sz w:val="20"/>
                <w:szCs w:val="20"/>
              </w:rPr>
              <w:t xml:space="preserve">Analyse which platform is driving the most inbound enquiries; allocate time accordingly</w:t>
            </w:r>
          </w:p>
          <w:p>
            <w:pPr>
              <w:pStyle w:val="ListParagraph"/>
              <w:numPr>
                <w:ilvl w:val="0"/>
                <w:numId w:val="2"/>
              </w:numPr>
              <w:spacing w:after="40" w:before="40"/>
            </w:pPr>
            <w:r>
              <w:rPr>
                <w:rFonts w:ascii="Arial" w:cs="Arial" w:eastAsia="Arial" w:hAnsi="Arial"/>
                <w:color w:val="333333"/>
                <w:sz w:val="20"/>
                <w:szCs w:val="20"/>
              </w:rPr>
              <w:t xml:space="preserve">Begin monthly WhatsApp Digest to landlord contacts, linking back to Facebook and LinkedIn posts</w:t>
            </w:r>
          </w:p>
          <w:p>
            <w:pPr>
              <w:pStyle w:val="ListParagraph"/>
              <w:numPr>
                <w:ilvl w:val="0"/>
                <w:numId w:val="2"/>
              </w:numPr>
              <w:spacing w:after="40" w:before="40"/>
            </w:pPr>
            <w:r>
              <w:rPr>
                <w:rFonts w:ascii="Arial" w:cs="Arial" w:eastAsia="Arial" w:hAnsi="Arial"/>
                <w:color w:val="333333"/>
                <w:sz w:val="20"/>
                <w:szCs w:val="20"/>
              </w:rPr>
              <w:t xml:space="preserve">Review analytics across all three platforms: double down on what is working</w:t>
            </w:r>
          </w:p>
          <w:p>
            <w:pPr>
              <w:pStyle w:val="ListParagraph"/>
              <w:numPr>
                <w:ilvl w:val="0"/>
                <w:numId w:val="2"/>
              </w:numPr>
              <w:spacing w:after="40" w:before="40"/>
            </w:pPr>
            <w:r>
              <w:rPr>
                <w:rFonts w:ascii="Arial" w:cs="Arial" w:eastAsia="Arial" w:hAnsi="Arial"/>
                <w:color w:val="333333"/>
                <w:sz w:val="20"/>
                <w:szCs w:val="20"/>
              </w:rPr>
              <w:t xml:space="preserve">Target: LinkedIn 500+, Instagram 600+, Facebook Page likes 400+, inbound enquiries 3–5/month</w:t>
            </w:r>
          </w:p>
        </w:tc>
      </w:tr>
    </w:tbl>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TARGETS &amp; SUCCESS METRICS</w:t>
      </w:r>
    </w:p>
    <w:p>
      <w:pPr>
        <w:spacing w:after="160" w:before="100"/>
      </w:pPr>
      <w:r>
        <w:rPr>
          <w:rFonts w:ascii="Arial" w:cs="Arial" w:eastAsia="Arial" w:hAnsi="Arial"/>
          <w:color w:val="333333"/>
          <w:sz w:val="22"/>
          <w:szCs w:val="22"/>
        </w:rPr>
        <w:t xml:space="preserve">Social media growth is measurable. Here are the targets we recommend tracking. The numbers in the 12-month column are achievable with consistent weekly effort — they do not require paid advertising.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2160"/>
      </w:tblGrid>
      <w:tr>
        <w:trPr>
          <w:tblHeader/>
        </w:trPr>
        <w:tc>
          <w:tcPr>
            <w:tcW w:type="dxa" w:w="27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Today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3 Months</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6 Months</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12 Months</w:t>
            </w:r>
          </w:p>
        </w:tc>
      </w:tr>
      <w:tr>
        <w:tc>
          <w:tcPr>
            <w:tcW w:type="dxa" w:w="27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Facebook Page Likes / Followers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Current base</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200+</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500+</w:t>
            </w:r>
          </w:p>
        </w:tc>
        <w:tc>
          <w:tcPr>
            <w:tcW w:type="dxa" w:w="21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1,500+</w:t>
            </w:r>
          </w:p>
        </w:tc>
      </w:tr>
      <w:tr>
        <w:tc>
          <w:tcPr>
            <w:tcW w:type="dxa" w:w="27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Facebook Group Reach (posts shared)</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 groups</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8 groups</w:t>
            </w:r>
          </w:p>
        </w:tc>
        <w:tc>
          <w:tcPr>
            <w:tcW w:type="dxa" w:w="21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10+ groups</w:t>
            </w:r>
          </w:p>
        </w:tc>
      </w:tr>
      <w:tr>
        <w:tc>
          <w:tcPr>
            <w:tcW w:type="dxa" w:w="27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Instagram Followers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~50 (est.)</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300+</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1,200+</w:t>
            </w:r>
          </w:p>
        </w:tc>
        <w:tc>
          <w:tcPr>
            <w:tcW w:type="dxa" w:w="21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5,000+</w:t>
            </w:r>
          </w:p>
        </w:tc>
      </w:tr>
      <w:tr>
        <w:tc>
          <w:tcPr>
            <w:tcW w:type="dxa" w:w="27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LinkedIn Followers</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249</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400+</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700+</w:t>
            </w:r>
          </w:p>
        </w:tc>
        <w:tc>
          <w:tcPr>
            <w:tcW w:type="dxa" w:w="21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1,000+</w:t>
            </w:r>
          </w:p>
        </w:tc>
      </w:tr>
      <w:tr>
        <w:tc>
          <w:tcPr>
            <w:tcW w:type="dxa" w:w="27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Posts per Week (all platforms)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&lt; 1</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7+</w:t>
            </w:r>
          </w:p>
        </w:tc>
        <w:tc>
          <w:tcPr>
            <w:tcW w:type="dxa" w:w="21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8+</w:t>
            </w:r>
          </w:p>
        </w:tc>
      </w:tr>
      <w:tr>
        <w:tc>
          <w:tcPr>
            <w:tcW w:type="dxa" w:w="27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Karen Digest Issues Published</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6</w:t>
            </w:r>
          </w:p>
        </w:tc>
        <w:tc>
          <w:tcPr>
            <w:tcW w:type="dxa" w:w="21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12</w:t>
            </w:r>
          </w:p>
        </w:tc>
      </w:tr>
      <w:tr>
        <w:tc>
          <w:tcPr>
            <w:tcW w:type="dxa" w:w="27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r>
              <w:rPr>
                <w:rFonts w:ascii="Arial" w:cs="Arial" w:eastAsia="Arial" w:hAnsi="Arial"/>
                <w:b/>
                <w:bCs/>
                <w:color w:val="1B2A4A"/>
                <w:sz w:val="20"/>
                <w:szCs w:val="20"/>
              </w:rPr>
              <w:t xml:space="preserve">Facebook Marketplace Listings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0</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All active listings</w:t>
            </w:r>
          </w:p>
        </w:tc>
        <w:tc>
          <w:tcPr>
            <w:tcW w:type="dxa" w:w="150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color w:val="333333"/>
                <w:sz w:val="20"/>
                <w:szCs w:val="20"/>
              </w:rPr>
              <w:t xml:space="preserve">All active listings</w:t>
            </w:r>
          </w:p>
        </w:tc>
        <w:tc>
          <w:tcPr>
            <w:tcW w:type="dxa" w:w="2160"/>
            <w:tcBorders>
              <w:top w:val="single" w:color="E8E4DC" w:sz="1"/>
              <w:left w:val="single" w:color="E8E4DC" w:sz="1"/>
              <w:bottom w:val="single" w:color="E8E4DC" w:sz="1"/>
              <w:right w:val="single" w:color="E8E4DC" w:sz="1"/>
            </w:tcBorders>
            <w:shd w:fill="F5F4F0"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All active listings</w:t>
            </w:r>
          </w:p>
        </w:tc>
      </w:tr>
      <w:tr>
        <w:tc>
          <w:tcPr>
            <w:tcW w:type="dxa" w:w="27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Inbound Enquiries (social)</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3–5/mo</w:t>
            </w:r>
          </w:p>
        </w:tc>
        <w:tc>
          <w:tcPr>
            <w:tcW w:type="dxa" w:w="150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6–10/mo</w:t>
            </w:r>
          </w:p>
        </w:tc>
        <w:tc>
          <w:tcPr>
            <w:tcW w:type="dxa" w:w="2160"/>
            <w:tcBorders>
              <w:top w:val="single" w:color="E8E4DC" w:sz="1"/>
              <w:left w:val="single" w:color="E8E4DC" w:sz="1"/>
              <w:bottom w:val="single" w:color="E8E4DC" w:sz="1"/>
              <w:right w:val="single" w:color="E8E4DC" w:sz="1"/>
            </w:tcBorders>
            <w:shd w:fill="FFFFFF" w:val="clear"/>
            <w:tcMar>
              <w:top w:type="dxa" w:w="80"/>
              <w:left w:type="dxa" w:w="120"/>
              <w:bottom w:type="dxa" w:w="80"/>
              <w:right w:type="dxa" w:w="120"/>
            </w:tcMar>
          </w:tcPr>
          <w:p>
            <w:pPr>
              <w:jc w:val="center"/>
            </w:pPr>
            <w:r>
              <w:rPr>
                <w:rFonts w:ascii="Arial" w:cs="Arial" w:eastAsia="Arial" w:hAnsi="Arial"/>
                <w:b/>
                <w:bCs/>
                <w:color w:val="B8962E"/>
                <w:sz w:val="20"/>
                <w:szCs w:val="20"/>
              </w:rPr>
              <w:t xml:space="preserve">12+/mo</w:t>
            </w:r>
          </w:p>
        </w:tc>
      </w:tr>
    </w:tbl>
    <w:p>
      <w:pPr>
        <w:spacing w:after="0" w:before="160"/>
      </w:pPr>
    </w:p>
    <w:p>
      <w:pPr>
        <w:spacing w:after="160" w:before="100"/>
      </w:pPr>
      <w:r>
        <w:rPr>
          <w:rFonts w:ascii="Arial" w:cs="Arial" w:eastAsia="Arial" w:hAnsi="Arial"/>
          <w:color w:val="333333"/>
          <w:sz w:val="22"/>
          <w:szCs w:val="22"/>
        </w:rPr>
        <w:t xml:space="preserve">Beyond the follower numbers, the real business metric is inbound enquiries from social media — landlords reaching out because they saw your Karen Digest in a Facebook group, relocating professionals finding you through a LinkedIn post, buyers DMing you on Instagram after seeing a property Reel. Because Facebook is already your strongest engagement channel, that pipeline is likely to start moving faster than it would for someone starting from zero — potentially within the first four to six weeks of consistent posting.</w:t>
      </w:r>
    </w:p>
    <w:p>
      <w:pPr>
        <w:spacing w:after="0" w:before="80"/>
      </w:pPr>
    </w:p>
    <w:p>
      <w:pPr>
        <w:pBdr>
          <w:bottom w:val="single" w:color="B8962E" w:sz="4" w:space="4"/>
        </w:pBdr>
        <w:spacing w:after="80" w:before="320"/>
      </w:pPr>
      <w:r>
        <w:rPr>
          <w:rFonts w:ascii="Arial" w:cs="Arial" w:eastAsia="Arial" w:hAnsi="Arial"/>
          <w:b/>
          <w:bCs/>
          <w:color w:val="B8962E"/>
          <w:spacing w:val="80"/>
          <w:sz w:val="22"/>
          <w:szCs w:val="22"/>
        </w:rPr>
        <w:t xml:space="preserve">YOUR UNFAIR ADVANTAGES</w:t>
      </w:r>
    </w:p>
    <w:p>
      <w:pPr>
        <w:spacing w:after="160" w:before="100"/>
      </w:pPr>
      <w:r>
        <w:rPr>
          <w:rFonts w:ascii="Arial" w:cs="Arial" w:eastAsia="Arial" w:hAnsi="Arial"/>
          <w:color w:val="333333"/>
          <w:sz w:val="22"/>
          <w:szCs w:val="22"/>
        </w:rPr>
        <w:t xml:space="preserve">Most agents who attempt to build a social media presence start from a blank page. You do not. You have a set of differentiators that no competitor in your market can replicate:</w:t>
      </w:r>
    </w:p>
    <w:p>
      <w:pPr>
        <w:spacing w:after="0" w:before="80"/>
      </w:pPr>
    </w:p>
    <w:p>
      <w:pPr>
        <w:pStyle w:val="ListParagraph"/>
        <w:numPr>
          <w:ilvl w:val="0"/>
          <w:numId w:val="2"/>
        </w:numPr>
        <w:spacing w:after="60" w:before="60"/>
      </w:pPr>
      <w:r>
        <w:rPr>
          <w:rFonts w:ascii="Arial" w:cs="Arial" w:eastAsia="Arial" w:hAnsi="Arial"/>
          <w:b/>
          <w:bCs/>
          <w:color w:val="333333"/>
          <w:sz w:val="22"/>
          <w:szCs w:val="22"/>
        </w:rPr>
        <w:t xml:space="preserve">Les Roches credential. </w:t>
      </w:r>
      <w:r>
        <w:rPr>
          <w:rFonts w:ascii="Arial" w:cs="Arial" w:eastAsia="Arial" w:hAnsi="Arial"/>
          <w:color w:val="333333"/>
          <w:sz w:val="22"/>
          <w:szCs w:val="22"/>
        </w:rPr>
        <w:t xml:space="preserve">Les Roches International School of Hotel Management — globally recognised, rare in Kenyan real estate, instantly credible to international clients.</w:t>
      </w:r>
    </w:p>
    <w:p>
      <w:pPr>
        <w:pStyle w:val="ListParagraph"/>
        <w:numPr>
          <w:ilvl w:val="0"/>
          <w:numId w:val="2"/>
        </w:numPr>
        <w:spacing w:after="60" w:before="60"/>
      </w:pPr>
      <w:r>
        <w:rPr>
          <w:rFonts w:ascii="Arial" w:cs="Arial" w:eastAsia="Arial" w:hAnsi="Arial"/>
          <w:b/>
          <w:bCs/>
          <w:color w:val="333333"/>
          <w:sz w:val="22"/>
          <w:szCs w:val="22"/>
        </w:rPr>
        <w:t xml:space="preserve">15-year track record. </w:t>
      </w:r>
      <w:r>
        <w:rPr>
          <w:rFonts w:ascii="Arial" w:cs="Arial" w:eastAsia="Arial" w:hAnsi="Arial"/>
          <w:color w:val="333333"/>
          <w:sz w:val="22"/>
          <w:szCs w:val="22"/>
        </w:rPr>
        <w:t xml:space="preserve">15 years and 100+ transactions in a relationship-driven market. This is not a number to hide in a footnote — it is your headline.</w:t>
      </w:r>
    </w:p>
    <w:p>
      <w:pPr>
        <w:pStyle w:val="ListParagraph"/>
        <w:numPr>
          <w:ilvl w:val="0"/>
          <w:numId w:val="2"/>
        </w:numPr>
        <w:spacing w:after="60" w:before="60"/>
      </w:pPr>
      <w:r>
        <w:rPr>
          <w:rFonts w:ascii="Arial" w:cs="Arial" w:eastAsia="Arial" w:hAnsi="Arial"/>
          <w:b/>
          <w:bCs/>
          <w:color w:val="333333"/>
          <w:sz w:val="22"/>
          <w:szCs w:val="22"/>
        </w:rPr>
        <w:t xml:space="preserve">Dual professional identity. </w:t>
      </w:r>
      <w:r>
        <w:rPr>
          <w:rFonts w:ascii="Arial" w:cs="Arial" w:eastAsia="Arial" w:hAnsi="Arial"/>
          <w:color w:val="333333"/>
          <w:sz w:val="22"/>
          <w:szCs w:val="22"/>
        </w:rPr>
        <w:t xml:space="preserve">Dual identity as a Pam Golding consultant and Choice Homes founder gives you both institutional credibility and personal brand authority.</w:t>
      </w:r>
    </w:p>
    <w:p>
      <w:pPr>
        <w:pStyle w:val="ListParagraph"/>
        <w:numPr>
          <w:ilvl w:val="0"/>
          <w:numId w:val="2"/>
        </w:numPr>
        <w:spacing w:after="60" w:before="60"/>
      </w:pPr>
      <w:r>
        <w:rPr>
          <w:rFonts w:ascii="Arial" w:cs="Arial" w:eastAsia="Arial" w:hAnsi="Arial"/>
          <w:b/>
          <w:bCs/>
          <w:color w:val="333333"/>
          <w:sz w:val="22"/>
          <w:szCs w:val="22"/>
        </w:rPr>
        <w:t xml:space="preserve">Deep Karen neighbourhood knowledge. </w:t>
      </w:r>
      <w:r>
        <w:rPr>
          <w:rFonts w:ascii="Arial" w:cs="Arial" w:eastAsia="Arial" w:hAnsi="Arial"/>
          <w:color w:val="333333"/>
          <w:sz w:val="22"/>
          <w:szCs w:val="22"/>
        </w:rPr>
        <w:t xml:space="preserve">You are not just a Karen resident — you know the sub-areas, the schools, the rhythms, and the community. No digital-first agency can replicate that.</w:t>
      </w:r>
    </w:p>
    <w:p>
      <w:pPr>
        <w:pStyle w:val="ListParagraph"/>
        <w:numPr>
          <w:ilvl w:val="0"/>
          <w:numId w:val="2"/>
        </w:numPr>
        <w:spacing w:after="60" w:before="60"/>
      </w:pPr>
      <w:r>
        <w:rPr>
          <w:rFonts w:ascii="Arial" w:cs="Arial" w:eastAsia="Arial" w:hAnsi="Arial"/>
          <w:b/>
          <w:bCs/>
          <w:color w:val="333333"/>
          <w:sz w:val="22"/>
          <w:szCs w:val="22"/>
        </w:rPr>
        <w:t xml:space="preserve">A human story that cuts through. </w:t>
      </w:r>
      <w:r>
        <w:rPr>
          <w:rFonts w:ascii="Arial" w:cs="Arial" w:eastAsia="Arial" w:hAnsi="Arial"/>
          <w:color w:val="333333"/>
          <w:sz w:val="22"/>
          <w:szCs w:val="22"/>
        </w:rPr>
        <w:t xml:space="preserve">Your story as an ileostomy survivor and advocate makes you one of the most memorable professionals in your field. People remember real.</w:t>
      </w:r>
    </w:p>
    <w:p>
      <w:pPr>
        <w:spacing w:after="0" w:before="160"/>
      </w:pPr>
    </w:p>
    <w:p>
      <w:pPr>
        <w:spacing w:after="120" w:before="240"/>
        <w:ind w:left="720" w:right="720"/>
      </w:pPr>
      <w:r>
        <w:rPr>
          <w:rFonts w:ascii="Arial" w:cs="Arial" w:eastAsia="Arial" w:hAnsi="Arial"/>
          <w:i/>
          <w:iCs/>
          <w:color w:val="1B2A4A"/>
          <w:sz w:val="24"/>
          <w:szCs w:val="24"/>
        </w:rPr>
        <w:t xml:space="preserve">"Karen's most experienced luxury property consultant — 15 years, 100+ transactions, Les Roches-trained. Keziah Okanga brings global standards and genuine care to every property journey in Nairobi's premier neighbourhood."</w:t>
      </w:r>
    </w:p>
    <w:p>
      <w:pPr>
        <w:ind w:right="720"/>
        <w:jc w:val="right"/>
      </w:pPr>
      <w:r>
        <w:rPr>
          <w:rFonts w:ascii="Arial" w:cs="Arial" w:eastAsia="Arial" w:hAnsi="Arial"/>
          <w:color w:val="666666"/>
          <w:sz w:val="20"/>
          <w:szCs w:val="20"/>
        </w:rPr>
        <w:t xml:space="preserve">— Recommended positioning statement</w:t>
      </w:r>
    </w:p>
    <w:p>
      <w:r>
        <w:br w:type="page"/>
      </w:r>
    </w:p>
    <w:p>
      <w:pPr>
        <w:pBdr>
          <w:bottom w:val="single" w:color="B8962E" w:sz="4" w:space="4"/>
        </w:pBdr>
        <w:spacing w:after="80" w:before="320"/>
      </w:pPr>
      <w:r>
        <w:rPr>
          <w:rFonts w:ascii="Arial" w:cs="Arial" w:eastAsia="Arial" w:hAnsi="Arial"/>
          <w:b/>
          <w:bCs/>
          <w:color w:val="B8962E"/>
          <w:spacing w:val="80"/>
          <w:sz w:val="22"/>
          <w:szCs w:val="22"/>
        </w:rPr>
        <w:t xml:space="preserve">HOW TO MOVE FORWARD</w:t>
      </w:r>
    </w:p>
    <w:p>
      <w:pPr>
        <w:spacing w:after="160" w:before="100"/>
      </w:pPr>
      <w:r>
        <w:rPr>
          <w:rFonts w:ascii="Arial" w:cs="Arial" w:eastAsia="Arial" w:hAnsi="Arial"/>
          <w:color w:val="333333"/>
          <w:sz w:val="22"/>
          <w:szCs w:val="22"/>
        </w:rPr>
        <w:t xml:space="preserve">This proposal is a starting point — not a contract. The goal is simply to open a conversation about how to get your visibility where it should be, given everything you have already built.</w:t>
      </w:r>
    </w:p>
    <w:p>
      <w:pPr>
        <w:spacing w:after="160" w:before="100"/>
      </w:pPr>
      <w:r>
        <w:rPr>
          <w:rFonts w:ascii="Arial" w:cs="Arial" w:eastAsia="Arial" w:hAnsi="Arial"/>
          <w:color w:val="333333"/>
          <w:sz w:val="22"/>
          <w:szCs w:val="22"/>
        </w:rPr>
        <w:t xml:space="preserve">If any part of this resonates, there are three natural next steps:</w:t>
      </w:r>
    </w:p>
    <w:p>
      <w:pPr>
        <w:spacing w:after="0" w:before="80"/>
      </w:pPr>
    </w:p>
    <w:p>
      <w:pPr>
        <w:pStyle w:val="ListParagraph"/>
        <w:numPr>
          <w:ilvl w:val="0"/>
          <w:numId w:val="2"/>
        </w:numPr>
        <w:spacing w:after="60" w:before="60"/>
      </w:pPr>
      <w:r>
        <w:rPr>
          <w:rFonts w:ascii="Arial" w:cs="Arial" w:eastAsia="Arial" w:hAnsi="Arial"/>
          <w:b/>
          <w:bCs/>
          <w:color w:val="333333"/>
          <w:sz w:val="22"/>
          <w:szCs w:val="22"/>
        </w:rPr>
        <w:t xml:space="preserve">Step 1: A conversation. </w:t>
      </w:r>
      <w:r>
        <w:rPr>
          <w:rFonts w:ascii="Arial" w:cs="Arial" w:eastAsia="Arial" w:hAnsi="Arial"/>
          <w:color w:val="333333"/>
          <w:sz w:val="22"/>
          <w:szCs w:val="22"/>
        </w:rPr>
        <w:t xml:space="preserve">A 30-minute call to walk through the strategy together, ask questions, and decide what feels right for where you are right now.</w:t>
      </w:r>
    </w:p>
    <w:p>
      <w:pPr>
        <w:pStyle w:val="ListParagraph"/>
        <w:numPr>
          <w:ilvl w:val="0"/>
          <w:numId w:val="2"/>
        </w:numPr>
        <w:spacing w:after="60" w:before="60"/>
      </w:pPr>
      <w:r>
        <w:rPr>
          <w:rFonts w:ascii="Arial" w:cs="Arial" w:eastAsia="Arial" w:hAnsi="Arial"/>
          <w:b/>
          <w:bCs/>
          <w:color w:val="333333"/>
          <w:sz w:val="22"/>
          <w:szCs w:val="22"/>
        </w:rPr>
        <w:t xml:space="preserve">Step 2: Build the foundation. </w:t>
      </w:r>
      <w:r>
        <w:rPr>
          <w:rFonts w:ascii="Arial" w:cs="Arial" w:eastAsia="Arial" w:hAnsi="Arial"/>
          <w:color w:val="333333"/>
          <w:sz w:val="22"/>
          <w:szCs w:val="22"/>
        </w:rPr>
        <w:t xml:space="preserve">If you decide to move forward, we will handle the LinkedIn profile rewrite, the Instagram rebrand, and the first month's content calendar — so you are not starting from zero.</w:t>
      </w:r>
    </w:p>
    <w:p>
      <w:pPr>
        <w:pStyle w:val="ListParagraph"/>
        <w:numPr>
          <w:ilvl w:val="0"/>
          <w:numId w:val="2"/>
        </w:numPr>
        <w:spacing w:after="60" w:before="60"/>
      </w:pPr>
      <w:r>
        <w:rPr>
          <w:rFonts w:ascii="Arial" w:cs="Arial" w:eastAsia="Arial" w:hAnsi="Arial"/>
          <w:b/>
          <w:bCs/>
          <w:color w:val="333333"/>
          <w:sz w:val="22"/>
          <w:szCs w:val="22"/>
        </w:rPr>
        <w:t xml:space="preserve">Step 3: Sustained momentum. </w:t>
      </w:r>
      <w:r>
        <w:rPr>
          <w:rFonts w:ascii="Arial" w:cs="Arial" w:eastAsia="Arial" w:hAnsi="Arial"/>
          <w:color w:val="333333"/>
          <w:sz w:val="22"/>
          <w:szCs w:val="22"/>
        </w:rPr>
        <w:t xml:space="preserve">From there, we work as an ongoing support partner — helping you maintain consistency, track results, and adjust the strategy as your market evolves.</w:t>
      </w:r>
    </w:p>
    <w:p>
      <w:pPr>
        <w:spacing w:after="0" w:before="160"/>
      </w:pPr>
    </w:p>
    <w:p>
      <w:pPr>
        <w:spacing w:after="160" w:before="100"/>
      </w:pPr>
      <w:r>
        <w:rPr>
          <w:rFonts w:ascii="Arial" w:cs="Arial" w:eastAsia="Arial" w:hAnsi="Arial"/>
          <w:color w:val="333333"/>
          <w:sz w:val="22"/>
          <w:szCs w:val="22"/>
        </w:rPr>
        <w:t xml:space="preserve">What you have built over 15 years deserves to be seen. We would be glad to help make that happen.</w:t>
      </w:r>
    </w:p>
    <w:p>
      <w:pPr>
        <w:spacing w:after="0" w:before="120"/>
      </w:pPr>
    </w:p>
    <w:p>
      <w:pPr>
        <w:spacing w:after="60" w:before="120"/>
      </w:pPr>
      <w:r>
        <w:rPr>
          <w:rFonts w:ascii="Arial" w:cs="Arial" w:eastAsia="Arial" w:hAnsi="Arial"/>
          <w:b/>
          <w:bCs/>
          <w:color w:val="1B2A4A"/>
          <w:sz w:val="26"/>
          <w:szCs w:val="26"/>
        </w:rPr>
        <w:t xml:space="preserve">Provecta Group</w:t>
      </w:r>
    </w:p>
    <w:p>
      <w:pPr>
        <w:spacing w:after="60" w:before="0"/>
      </w:pPr>
      <w:r>
        <w:rPr>
          <w:rFonts w:ascii="Arial" w:cs="Arial" w:eastAsia="Arial" w:hAnsi="Arial"/>
          <w:color w:val="333333"/>
          <w:sz w:val="22"/>
          <w:szCs w:val="22"/>
        </w:rPr>
        <w:t xml:space="preserve">hassan.qaseem@gc-usa.com</w:t>
      </w:r>
    </w:p>
    <w:p>
      <w:pPr>
        <w:spacing w:after="200" w:before="0"/>
      </w:pPr>
      <w:r>
        <w:rPr>
          <w:rFonts w:ascii="Arial" w:cs="Arial" w:eastAsia="Arial" w:hAnsi="Arial"/>
          <w:color w:val="666666"/>
          <w:sz w:val="22"/>
          <w:szCs w:val="22"/>
        </w:rPr>
        <w:t xml:space="preserve">April 2026</w:t>
      </w:r>
    </w:p>
    <w:p>
      <w:pPr>
        <w:pBdr>
          <w:bottom w:val="single" w:color="B8962E" w:sz="6" w:space="2"/>
        </w:pBdr>
        <w:spacing w:after="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4" w:space="4"/>
      </w:pBdr>
    </w:pPr>
    <w:r>
      <w:rPr>
        <w:rFonts w:ascii="Arial" w:cs="Arial" w:eastAsia="Arial" w:hAnsi="Arial"/>
        <w:color w:val="666666"/>
        <w:sz w:val="18"/>
        <w:szCs w:val="18"/>
      </w:rPr>
      <w:t xml:space="preserve">Provecta Group  ·  Confidential</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2E" w:sz="4" w:space="4"/>
      </w:pBdr>
    </w:pPr>
    <w:r>
      <w:rPr>
        <w:rFonts w:ascii="Arial" w:cs="Arial" w:eastAsia="Arial" w:hAnsi="Arial"/>
        <w:color w:val="666666"/>
        <w:sz w:val="18"/>
        <w:szCs w:val="18"/>
      </w:rPr>
      <w:t xml:space="preserve">KEZIAH OKANGA  |  Social Media Growth Proposal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FFFFFF"/>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2026-04-09T17:02:25.450Z</dcterms:created>
  <dcterms:modified xsi:type="dcterms:W3CDTF">2026-04-09T17:02:25.450Z</dcterms:modified>
</cp:coreProperties>
</file>

<file path=docProps/custom.xml><?xml version="1.0" encoding="utf-8"?>
<Properties xmlns="http://schemas.openxmlformats.org/officeDocument/2006/custom-properties" xmlns:vt="http://schemas.openxmlformats.org/officeDocument/2006/docPropsVTypes"/>
</file>