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r>
        <w:t xml:space="preserve"/>
      </w:r>
    </w:p>
    <w:p>
      <w:pPr>
        <w:jc w:val="center"/>
      </w:pPr>
      <w:r>
        <w:rPr>
          <w:rFonts w:ascii="Arial" w:cs="Arial" w:eastAsia="Arial" w:hAnsi="Arial"/>
          <w:b/>
          <w:bCs/>
          <w:color w:val="1B3A5C"/>
          <w:sz w:val="52"/>
          <w:szCs w:val="52"/>
        </w:rPr>
        <w:t xml:space="preserve">MSIFS</w:t>
      </w:r>
    </w:p>
    <w:p>
      <w:pPr>
        <w:spacing w:after="80" w:before="80"/>
        <w:jc w:val="center"/>
      </w:pPr>
      <w:r>
        <w:rPr>
          <w:rFonts w:ascii="Arial" w:cs="Arial" w:eastAsia="Arial" w:hAnsi="Arial"/>
          <w:color w:val="2E5F8A"/>
          <w:sz w:val="28"/>
          <w:szCs w:val="28"/>
        </w:rPr>
        <w:t xml:space="preserve">Multinational Strategic Investment Funds</w:t>
      </w:r>
    </w:p>
    <w:p>
      <w:pPr>
        <w:spacing w:after="80" w:before="160"/>
        <w:jc w:val="center"/>
      </w:pPr>
      <w:r>
        <w:rPr>
          <w:rFonts w:ascii="Arial" w:cs="Arial" w:eastAsia="Arial" w:hAnsi="Arial"/>
          <w:b/>
          <w:bCs/>
          <w:color w:val="1B3A5C"/>
          <w:sz w:val="32"/>
          <w:szCs w:val="32"/>
        </w:rPr>
        <w:t xml:space="preserve">General Partner Bios — Partnership Edition</w:t>
      </w:r>
    </w:p>
    <w:p>
      <w:pPr>
        <w:spacing w:after="480" w:before="0"/>
        <w:jc w:val="center"/>
      </w:pPr>
      <w:r>
        <w:rPr>
          <w:rFonts w:ascii="Arial" w:cs="Arial" w:eastAsia="Arial" w:hAnsi="Arial"/>
          <w:i/>
          <w:iCs/>
          <w:color w:val="666666"/>
          <w:sz w:val="24"/>
          <w:szCs w:val="24"/>
        </w:rPr>
        <w:t xml:space="preserve">Why Each Partner Is an Asset to the Team</w:t>
      </w:r>
    </w:p>
    <w:p>
      <w:pPr>
        <w:pBdr>
          <w:bottom w:val="single" w:color="2E75B6" w:sz="6" w:space="1"/>
        </w:pBdr>
        <w:spacing w:after="200" w:before="0"/>
      </w:pPr>
    </w:p>
    <w:p>
      <w:pPr>
        <w:spacing w:after="0" w:before="80"/>
      </w:pPr>
      <w:r>
        <w:t xml:space="preserve"/>
      </w:r>
    </w:p>
    <w:p>
      <w:pPr>
        <w:spacing w:after="0" w:before="160"/>
        <w:jc w:val="center"/>
      </w:pPr>
      <w:r>
        <w:rPr>
          <w:rFonts w:ascii="Arial" w:cs="Arial" w:eastAsia="Arial" w:hAnsi="Arial"/>
          <w:color w:val="888888"/>
          <w:sz w:val="18"/>
          <w:szCs w:val="18"/>
        </w:rPr>
        <w:t xml:space="preserve">Confidential — MSIFS Internal Document  |  April 2026</w:t>
      </w:r>
    </w:p>
    <w:p>
      <w:r>
        <w:br w:type="page"/>
      </w:r>
    </w:p>
    <w:p>
      <w:pPr>
        <w:spacing w:after="60" w:before="200"/>
      </w:pPr>
      <w:r>
        <w:rPr>
          <w:rFonts w:ascii="Arial" w:cs="Arial" w:eastAsia="Arial" w:hAnsi="Arial"/>
          <w:b/>
          <w:bCs/>
          <w:color w:val="1B3A5C"/>
          <w:sz w:val="40"/>
          <w:szCs w:val="40"/>
        </w:rPr>
        <w:t xml:space="preserve">Alexander Orta</w:t>
      </w:r>
    </w:p>
    <w:p>
      <w:pPr>
        <w:spacing w:after="40" w:before="0"/>
      </w:pPr>
      <w:r>
        <w:rPr>
          <w:rFonts w:ascii="Arial" w:cs="Arial" w:eastAsia="Arial" w:hAnsi="Arial"/>
          <w:b/>
          <w:bCs/>
          <w:color w:val="2E5F8A"/>
          <w:sz w:val="26"/>
          <w:szCs w:val="26"/>
        </w:rPr>
        <w:t xml:space="preserve">CEO &amp; Chief Investment Officer</w:t>
      </w:r>
    </w:p>
    <w:p>
      <w:pPr>
        <w:spacing w:after="160" w:before="0"/>
      </w:pPr>
      <w:r>
        <w:rPr>
          <w:rFonts w:ascii="Arial" w:cs="Arial" w:eastAsia="Arial" w:hAnsi="Arial"/>
          <w:i/>
          <w:iCs/>
          <w:color w:val="777777"/>
          <w:sz w:val="20"/>
          <w:szCs w:val="20"/>
        </w:rPr>
        <w:t xml:space="preserve">Fundraising, Strategy &amp; Operations  |  27% Carry</w:t>
      </w:r>
    </w:p>
    <w:p>
      <w:pPr>
        <w:pBdr>
          <w:bottom w:val="single" w:color="2E75B6" w:sz="6" w:space="1"/>
        </w:pBdr>
        <w:spacing w:after="200" w:before="0"/>
      </w:pPr>
    </w:p>
    <w:p>
      <w:pPr>
        <w:spacing w:after="80" w:before="240"/>
      </w:pPr>
      <w:r>
        <w:rPr>
          <w:rFonts w:ascii="Arial" w:cs="Arial" w:eastAsia="Arial" w:hAnsi="Arial"/>
          <w:b/>
          <w:bCs/>
          <w:color w:val="2E5F8A"/>
          <w:sz w:val="18"/>
          <w:szCs w:val="18"/>
        </w:rPr>
        <w:t xml:space="preserve">SHORT BIO  —  80 WORDS</w:t>
      </w:r>
    </w:p>
    <w:p>
      <w:pPr>
        <w:spacing w:after="120" w:before="0"/>
        <w:jc w:val="both"/>
      </w:pPr>
      <w:r>
        <w:rPr>
          <w:rFonts w:ascii="Arial" w:cs="Arial" w:eastAsia="Arial" w:hAnsi="Arial"/>
          <w:color w:val="333333"/>
          <w:sz w:val="22"/>
          <w:szCs w:val="22"/>
        </w:rPr>
        <w:t xml:space="preserve">Alexander Orta is the CEO and Chief Investment Officer of MSIFS, architecting the fund's institutional foundation and leading all fundraising, investor relations, and governance. A CERAWeek NextGen Cohort '26 selectee, U.S. military veteran, and dual-degree MBA/MS (Quantitative Economics) candidate at Boston University, Alex brings to the partnership what no amount of capital can substitute: earned credibility with institutional LPs, DFIs, and global energy investors. He is the reason the fund's deals get financed.</w:t>
      </w:r>
    </w:p>
    <w:p>
      <w:pPr>
        <w:spacing w:after="80" w:before="240"/>
      </w:pPr>
      <w:r>
        <w:rPr>
          <w:rFonts w:ascii="Arial" w:cs="Arial" w:eastAsia="Arial" w:hAnsi="Arial"/>
          <w:b/>
          <w:bCs/>
          <w:color w:val="2E5F8A"/>
          <w:sz w:val="18"/>
          <w:szCs w:val="18"/>
        </w:rPr>
        <w:t xml:space="preserve">MEDIUM BIO  —  175 WORDS</w:t>
      </w:r>
    </w:p>
    <w:p>
      <w:pPr>
        <w:spacing w:after="120" w:before="0"/>
        <w:jc w:val="both"/>
      </w:pPr>
      <w:r>
        <w:rPr>
          <w:rFonts w:ascii="Arial" w:cs="Arial" w:eastAsia="Arial" w:hAnsi="Arial"/>
          <w:color w:val="333333"/>
          <w:sz w:val="22"/>
          <w:szCs w:val="22"/>
        </w:rPr>
        <w:t xml:space="preserve">Alexander Orta is the strategic and institutional engine of MSIFS. As CEO and CIO, he translates the partnership's combined deal origination and regional expertise into a $200M capital raise — building the fund architecture, LP relationships, and operational governance that make the team's work investable.</w:t>
      </w:r>
    </w:p>
    <w:p>
      <w:pPr>
        <w:spacing w:after="120" w:before="0"/>
        <w:jc w:val="both"/>
      </w:pPr>
      <w:r>
        <w:rPr>
          <w:rFonts w:ascii="Arial" w:cs="Arial" w:eastAsia="Arial" w:hAnsi="Arial"/>
          <w:color w:val="333333"/>
          <w:sz w:val="22"/>
          <w:szCs w:val="22"/>
        </w:rPr>
        <w:t xml:space="preserve">Alex's value to the partnership begins in the field. His two years as a US Peace Corps Economic Development Specialist in Ukraine gave him firsthand understanding of how capital moves — and fails to move — in emerging economies. His tenure as Grant Manager at Liquidstar, managing USAID, UNDP, and UNICEF-backed energy deployments across Kenya, Nigeria, Benin, Djibouti, and Indonesia, gave him the DFI relationships and project finance fluency that makes MSIFS credible to development-aligned LPs. His current role as a Wind Service MBA Intern at GE Vernova bridges the gap between development-sector experience and institutional energy infrastructure — and his selection for the CERAWeek NextGen Cohort '26 places him inside the exact LP ecosystem MSIFS needs to access.</w:t>
      </w:r>
    </w:p>
    <w:p>
      <w:pPr>
        <w:spacing w:after="120" w:before="0"/>
        <w:jc w:val="both"/>
      </w:pPr>
      <w:r>
        <w:rPr>
          <w:rFonts w:ascii="Arial" w:cs="Arial" w:eastAsia="Arial" w:hAnsi="Arial"/>
          <w:color w:val="333333"/>
          <w:sz w:val="22"/>
          <w:szCs w:val="22"/>
        </w:rPr>
        <w:t xml:space="preserve">To the partnership: Alex is the reason Aibek's Kazakhstan deals get funded, and the reason Hassan's East Africa pipeline converts to committed capital. He holds dual graduate degrees — MBA and MS in Quantitative Economics — from Boston University Questrom, and was nominated for Poets &amp; Quants' Best &amp; Brightest MBA, Class of 2026. He is based in Boston.</w:t>
      </w:r>
    </w:p>
    <w:p>
      <w:pPr>
        <w:spacing w:after="80" w:before="240"/>
      </w:pPr>
      <w:r>
        <w:rPr>
          <w:rFonts w:ascii="Arial" w:cs="Arial" w:eastAsia="Arial" w:hAnsi="Arial"/>
          <w:b/>
          <w:bCs/>
          <w:color w:val="2E5F8A"/>
          <w:sz w:val="18"/>
          <w:szCs w:val="18"/>
        </w:rPr>
        <w:t xml:space="preserve">LONG BIO  —  350 WORDS</w:t>
      </w:r>
    </w:p>
    <w:p>
      <w:pPr>
        <w:spacing w:after="120" w:before="0"/>
        <w:jc w:val="both"/>
      </w:pPr>
      <w:r>
        <w:rPr>
          <w:rFonts w:ascii="Arial" w:cs="Arial" w:eastAsia="Arial" w:hAnsi="Arial"/>
          <w:color w:val="333333"/>
          <w:sz w:val="22"/>
          <w:szCs w:val="22"/>
        </w:rPr>
        <w:t xml:space="preserve">Alexander Orta is the CEO and Chief Investment Officer of MSIFS (Multinational Strategic Investment Funds), the partnership's institutional architect and primary capital raiser. His role is the connective tissue that binds the team's regional depth into a single, fundable investment proposition — and his track record is built specifically for it.</w:t>
      </w:r>
    </w:p>
    <w:p>
      <w:pPr>
        <w:spacing w:after="120" w:before="0"/>
        <w:jc w:val="both"/>
      </w:pPr>
      <w:r>
        <w:rPr>
          <w:rFonts w:ascii="Arial" w:cs="Arial" w:eastAsia="Arial" w:hAnsi="Arial"/>
          <w:color w:val="333333"/>
          <w:sz w:val="22"/>
          <w:szCs w:val="22"/>
        </w:rPr>
        <w:t xml:space="preserve">Alex began his career where few fund managers ever go: on the ground. As a US Peace Corps Economic Development Specialist in Ukraine for nearly two years, he worked directly with communities on grassroots economic infrastructure, gaining firsthand understanding of how capital flows (and fails to flow) in frontier economies. That experience shaped everything that followed. At Liquidstar — a California startup deploying solar-powered energy infrastructure in emerging markets — he served as Grant Manager, overseeing USAID, UNDP, and UNICEF-funded deployments across Kenya, Nigeria, Benin, Djibouti, and Indonesia. He did not visit these markets on a research trip. He built things in them.</w:t>
      </w:r>
    </w:p>
    <w:p>
      <w:pPr>
        <w:spacing w:after="120" w:before="0"/>
        <w:jc w:val="both"/>
      </w:pPr>
      <w:r>
        <w:rPr>
          <w:rFonts w:ascii="Arial" w:cs="Arial" w:eastAsia="Arial" w:hAnsi="Arial"/>
          <w:color w:val="333333"/>
          <w:sz w:val="22"/>
          <w:szCs w:val="22"/>
        </w:rPr>
        <w:t xml:space="preserve">His subsequent work in Commercial Risk Management and Portfolio Strategy at State Farm gave him rigorous financial modeling discipline — the ability to structure assumptions, stress-test scenarios, and defend projections under scrutiny. Today, as a Wind Service MBA Intern at GE Vernova, he applies that quantitative discipline to institutional energy infrastructure, developing the sector fluency that LPs in this space expect.</w:t>
      </w:r>
    </w:p>
    <w:p>
      <w:pPr>
        <w:spacing w:after="120" w:before="0"/>
        <w:jc w:val="both"/>
      </w:pPr>
      <w:r>
        <w:rPr>
          <w:rFonts w:ascii="Arial" w:cs="Arial" w:eastAsia="Arial" w:hAnsi="Arial"/>
          <w:color w:val="333333"/>
          <w:sz w:val="22"/>
          <w:szCs w:val="22"/>
        </w:rPr>
        <w:t xml:space="preserve">To the partnership, Alex's contribution is irreplaceable: he is the reason Aibek's Kazakhstan mining pipeline and Hassan's East Africa deals have a credible institutional home. He understands development finance structures from the inside, speaks the language of DFI and impact LPs with authority, and holds the network relationships — CERAWeek NextGen Cohort '26, BU Questrom, GE Vernova, the US military, the Peace Corps alumni ecosystem — that open LP doors the rest of the team cannot enter alone.</w:t>
      </w:r>
    </w:p>
    <w:p>
      <w:pPr>
        <w:spacing w:after="120" w:before="0"/>
        <w:jc w:val="both"/>
      </w:pPr>
      <w:r>
        <w:rPr>
          <w:rFonts w:ascii="Arial" w:cs="Arial" w:eastAsia="Arial" w:hAnsi="Arial"/>
          <w:color w:val="333333"/>
          <w:sz w:val="22"/>
          <w:szCs w:val="22"/>
        </w:rPr>
        <w:t xml:space="preserve">He holds a B.S. in Business Management &amp; Entrepreneurship from the University of Florida and dual graduate degrees — an MBA and MS in Quantitative Economics — from Boston University's Questrom School of Business. During his MBA, he authored original business ethics case studies for the Susilo Institute's international competition in Stockholm under Professor Greg Stoller. He was nominated for Poets &amp; Quants' Best &amp; Brightest MBA, Class of 2026, and serves as an active HIMARS Platoon Leader in the New Hampshire Army National Guard. He is based in Boston, Massachusetts.</w:t>
      </w:r>
    </w:p>
    <w:p>
      <w:pPr>
        <w:spacing w:after="60" w:before="200"/>
      </w:pPr>
      <w:r>
        <w:rPr>
          <w:rFonts w:ascii="Arial" w:cs="Arial" w:eastAsia="Arial" w:hAnsi="Arial"/>
          <w:b/>
          <w:bCs/>
          <w:color w:val="1B3A5C"/>
          <w:sz w:val="20"/>
          <w:szCs w:val="20"/>
        </w:rPr>
        <w:t xml:space="preserve">Partnership Value Pillars</w:t>
      </w:r>
    </w:p>
    <w:p>
      <w:pPr>
        <w:pStyle w:val="ListParagraph"/>
        <w:numPr>
          <w:ilvl w:val="0"/>
          <w:numId w:val="2"/>
        </w:numPr>
        <w:spacing w:after="40" w:before="40"/>
      </w:pPr>
      <w:r>
        <w:rPr>
          <w:rFonts w:ascii="Arial" w:cs="Arial" w:eastAsia="Arial" w:hAnsi="Arial"/>
          <w:color w:val="444444"/>
          <w:sz w:val="22"/>
          <w:szCs w:val="22"/>
        </w:rPr>
        <w:t xml:space="preserve">Institutional LP access — CERAWeek, BU Questrom, GE Vernova, Peace Corps alumni, DFI networks</w:t>
      </w:r>
    </w:p>
    <w:p>
      <w:pPr>
        <w:pStyle w:val="ListParagraph"/>
        <w:numPr>
          <w:ilvl w:val="0"/>
          <w:numId w:val="2"/>
        </w:numPr>
        <w:spacing w:after="40" w:before="40"/>
      </w:pPr>
      <w:r>
        <w:rPr>
          <w:rFonts w:ascii="Arial" w:cs="Arial" w:eastAsia="Arial" w:hAnsi="Arial"/>
          <w:color w:val="444444"/>
          <w:sz w:val="22"/>
          <w:szCs w:val="22"/>
        </w:rPr>
        <w:t xml:space="preserve">DFI credibility — USAID, UNDP, UNICEF grant management across Africa and Southeast Asia</w:t>
      </w:r>
    </w:p>
    <w:p>
      <w:pPr>
        <w:pStyle w:val="ListParagraph"/>
        <w:numPr>
          <w:ilvl w:val="0"/>
          <w:numId w:val="2"/>
        </w:numPr>
        <w:spacing w:after="40" w:before="40"/>
      </w:pPr>
      <w:r>
        <w:rPr>
          <w:rFonts w:ascii="Arial" w:cs="Arial" w:eastAsia="Arial" w:hAnsi="Arial"/>
          <w:color w:val="444444"/>
          <w:sz w:val="22"/>
          <w:szCs w:val="22"/>
        </w:rPr>
        <w:t xml:space="preserve">Risk modeling and deal structuring — State Farm commercial portfolio strategy background</w:t>
      </w:r>
    </w:p>
    <w:p>
      <w:pPr>
        <w:pStyle w:val="ListParagraph"/>
        <w:numPr>
          <w:ilvl w:val="0"/>
          <w:numId w:val="2"/>
        </w:numPr>
        <w:spacing w:after="40" w:before="40"/>
      </w:pPr>
      <w:r>
        <w:rPr>
          <w:rFonts w:ascii="Arial" w:cs="Arial" w:eastAsia="Arial" w:hAnsi="Arial"/>
          <w:color w:val="444444"/>
          <w:sz w:val="22"/>
          <w:szCs w:val="22"/>
        </w:rPr>
        <w:t xml:space="preserve">Fund architecture and governance — LPA, PPM, SEC filings, advisory board development</w:t>
      </w:r>
    </w:p>
    <w:p>
      <w:pPr>
        <w:pStyle w:val="ListParagraph"/>
        <w:numPr>
          <w:ilvl w:val="0"/>
          <w:numId w:val="2"/>
        </w:numPr>
        <w:spacing w:after="40" w:before="40"/>
      </w:pPr>
      <w:r>
        <w:rPr>
          <w:rFonts w:ascii="Arial" w:cs="Arial" w:eastAsia="Arial" w:hAnsi="Arial"/>
          <w:color w:val="444444"/>
          <w:sz w:val="22"/>
          <w:szCs w:val="22"/>
        </w:rPr>
        <w:t xml:space="preserve">Military leadership — HIMARS Platoon Leader; operational discipline in high-stakes environments</w:t>
      </w:r>
    </w:p>
    <w:p>
      <w:pPr>
        <w:spacing w:after="0" w:before="80"/>
      </w:pPr>
      <w:r>
        <w:t xml:space="preserve"/>
      </w:r>
    </w:p>
    <w:p>
      <w:r>
        <w:br w:type="page"/>
      </w:r>
    </w:p>
    <w:p>
      <w:pPr>
        <w:spacing w:after="60" w:before="200"/>
      </w:pPr>
      <w:r>
        <w:rPr>
          <w:rFonts w:ascii="Arial" w:cs="Arial" w:eastAsia="Arial" w:hAnsi="Arial"/>
          <w:b/>
          <w:bCs/>
          <w:color w:val="1B3A5C"/>
          <w:sz w:val="40"/>
          <w:szCs w:val="40"/>
        </w:rPr>
        <w:t xml:space="preserve">Andre "Hassan" Wilson</w:t>
      </w:r>
    </w:p>
    <w:p>
      <w:pPr>
        <w:spacing w:after="40" w:before="0"/>
      </w:pPr>
      <w:r>
        <w:rPr>
          <w:rFonts w:ascii="Arial" w:cs="Arial" w:eastAsia="Arial" w:hAnsi="Arial"/>
          <w:b/>
          <w:bCs/>
          <w:color w:val="2E5F8A"/>
          <w:sz w:val="26"/>
          <w:szCs w:val="26"/>
        </w:rPr>
        <w:t xml:space="preserve">Regional CIO — East Africa &amp; Central Asia Bridge</w:t>
      </w:r>
    </w:p>
    <w:p>
      <w:pPr>
        <w:spacing w:after="160" w:before="0"/>
      </w:pPr>
      <w:r>
        <w:rPr>
          <w:rFonts w:ascii="Arial" w:cs="Arial" w:eastAsia="Arial" w:hAnsi="Arial"/>
          <w:i/>
          <w:iCs/>
          <w:color w:val="777777"/>
          <w:sz w:val="20"/>
          <w:szCs w:val="20"/>
        </w:rPr>
        <w:t xml:space="preserve">Marketing, Branding &amp; Digital Strategy  |  25% Carry</w:t>
      </w:r>
    </w:p>
    <w:p>
      <w:pPr>
        <w:pBdr>
          <w:bottom w:val="single" w:color="2E75B6" w:sz="6" w:space="1"/>
        </w:pBdr>
        <w:spacing w:after="200" w:before="0"/>
      </w:pPr>
    </w:p>
    <w:p>
      <w:pPr>
        <w:spacing w:after="80" w:before="240"/>
      </w:pPr>
      <w:r>
        <w:rPr>
          <w:rFonts w:ascii="Arial" w:cs="Arial" w:eastAsia="Arial" w:hAnsi="Arial"/>
          <w:b/>
          <w:bCs/>
          <w:color w:val="2E5F8A"/>
          <w:sz w:val="18"/>
          <w:szCs w:val="18"/>
        </w:rPr>
        <w:t xml:space="preserve">SHORT BIO  —  80 WORDS</w:t>
      </w:r>
    </w:p>
    <w:p>
      <w:pPr>
        <w:spacing w:after="120" w:before="0"/>
        <w:jc w:val="both"/>
      </w:pPr>
      <w:r>
        <w:rPr>
          <w:rFonts w:ascii="Arial" w:cs="Arial" w:eastAsia="Arial" w:hAnsi="Arial"/>
          <w:color w:val="333333"/>
          <w:sz w:val="22"/>
          <w:szCs w:val="22"/>
        </w:rPr>
        <w:t xml:space="preserve">Andre "Hassan" Wilson is the Regional CIO for East Africa at MSIFS and the only partner who has lived on the ground in both of the fund's target regions — six years in Kazakhstan and a permanent operational base in Nairobi and Mombasa. That dual residency is not incidental. It is the reason Hassan bridges the fund's two pillars in ways no other partner can. His active East Africa pipeline, Islamic finance relationships, and the AI infrastructure the team runs on make him irreplaceable.</w:t>
      </w:r>
    </w:p>
    <w:p>
      <w:pPr>
        <w:spacing w:after="80" w:before="240"/>
      </w:pPr>
      <w:r>
        <w:rPr>
          <w:rFonts w:ascii="Arial" w:cs="Arial" w:eastAsia="Arial" w:hAnsi="Arial"/>
          <w:b/>
          <w:bCs/>
          <w:color w:val="2E5F8A"/>
          <w:sz w:val="18"/>
          <w:szCs w:val="18"/>
        </w:rPr>
        <w:t xml:space="preserve">MEDIUM BIO  —  175 WORDS</w:t>
      </w:r>
    </w:p>
    <w:p>
      <w:pPr>
        <w:spacing w:after="120" w:before="0"/>
        <w:jc w:val="both"/>
      </w:pPr>
      <w:r>
        <w:rPr>
          <w:rFonts w:ascii="Arial" w:cs="Arial" w:eastAsia="Arial" w:hAnsi="Arial"/>
          <w:color w:val="333333"/>
          <w:sz w:val="22"/>
          <w:szCs w:val="22"/>
        </w:rPr>
        <w:t xml:space="preserve">Andre "Hassan" Wilson holds a distinction no other partner in MSIFS can claim: he has lived and worked for six years in Kazakhstan, and now operates permanently out of Nairobi and Mombasa, Kenya. He is the only member of the team with on-the-ground experience in both of the fund's target regions — and that geographical depth is the foundation of everything he brings to the partnership.</w:t>
      </w:r>
    </w:p>
    <w:p>
      <w:pPr>
        <w:spacing w:after="120" w:before="0"/>
        <w:jc w:val="both"/>
      </w:pPr>
      <w:r>
        <w:rPr>
          <w:rFonts w:ascii="Arial" w:cs="Arial" w:eastAsia="Arial" w:hAnsi="Arial"/>
          <w:color w:val="333333"/>
          <w:sz w:val="22"/>
          <w:szCs w:val="22"/>
        </w:rPr>
        <w:t xml:space="preserve">In East Africa, Hassan's value is structural. His active pipeline includes the Lamu Port/LAPSSET grain handling project ($45M+), the Tanzania LNG Hub in Mtwara, and Mozambique dry port infrastructure at Nacala and Maputo, supported by working relationships with the LAPSSET Corridor Development Authority, Kenya Invest, and Tanzania Investment Centre. His relationship with the Grand Imam of Lamu opens Islamic finance structures and Sharia-compliant LP conversations that no credential can replicate. In Central Asia, his six Kazakhstan years give the partnership a relationship and cultural layer that perfectly complements Aibek Sabirov's technical and institutional expertise — together, they give MSIFS the deepest Kazakhstan presence of any frontier fund in the market.</w:t>
      </w:r>
    </w:p>
    <w:p>
      <w:pPr>
        <w:spacing w:after="120" w:before="0"/>
        <w:jc w:val="both"/>
      </w:pPr>
      <w:r>
        <w:rPr>
          <w:rFonts w:ascii="Arial" w:cs="Arial" w:eastAsia="Arial" w:hAnsi="Arial"/>
          <w:color w:val="333333"/>
          <w:sz w:val="22"/>
          <w:szCs w:val="22"/>
        </w:rPr>
        <w:t xml:space="preserve">He is also the fund's technology builder: AI Memory Brain, the platform the partnership operates on, is his creation. He studied at Grambling State University (HBCU) and is based between Atlanta and Nairobi.</w:t>
      </w:r>
    </w:p>
    <w:p>
      <w:pPr>
        <w:spacing w:after="80" w:before="240"/>
      </w:pPr>
      <w:r>
        <w:rPr>
          <w:rFonts w:ascii="Arial" w:cs="Arial" w:eastAsia="Arial" w:hAnsi="Arial"/>
          <w:b/>
          <w:bCs/>
          <w:color w:val="2E5F8A"/>
          <w:sz w:val="18"/>
          <w:szCs w:val="18"/>
        </w:rPr>
        <w:t xml:space="preserve">LONG BIO  —  350 WORDS</w:t>
      </w:r>
    </w:p>
    <w:p>
      <w:pPr>
        <w:spacing w:after="120" w:before="0"/>
        <w:jc w:val="both"/>
      </w:pPr>
      <w:r>
        <w:rPr>
          <w:rFonts w:ascii="Arial" w:cs="Arial" w:eastAsia="Arial" w:hAnsi="Arial"/>
          <w:color w:val="333333"/>
          <w:sz w:val="22"/>
          <w:szCs w:val="22"/>
        </w:rPr>
        <w:t xml:space="preserve">Andre "Hassan" Wilson is the Regional CIO for East Africa at MSIFS, and the single most geographically connected member of the partnership. He has lived for six years in Kazakhstan and is now permanently based in East Africa — meaning he is the only GP with ground-level experience in both regions the fund is built to serve. That is not a bullet point. It is a structural advantage that shapes every conversation he has with LPs, co-investors, and deal counterparties in both geographies.</w:t>
      </w:r>
    </w:p>
    <w:p>
      <w:pPr>
        <w:spacing w:after="120" w:before="0"/>
        <w:jc w:val="both"/>
      </w:pPr>
      <w:r>
        <w:rPr>
          <w:rFonts w:ascii="Arial" w:cs="Arial" w:eastAsia="Arial" w:hAnsi="Arial"/>
          <w:color w:val="333333"/>
          <w:sz w:val="22"/>
          <w:szCs w:val="22"/>
        </w:rPr>
        <w:t xml:space="preserve">His Kazakhstan years are not just biographical context. Six years of living and working in the country built relationships, cultural fluency, and business intelligence that sit alongside — and complement — Aibek Sabirov's technical and institutional expertise in the energy sector. Where Aibek commands Kazakhstan's oil and gas industry and government ministry relationships, Hassan brings a different dimension of the country: personal networks, community trust, and the kind of cross-cultural access that comes only from years of lived presence. Together, they give MSIFS a multi-layered Kazakhstan footprint that no competitor can replicate with a single regional contact.</w:t>
      </w:r>
    </w:p>
    <w:p>
      <w:pPr>
        <w:spacing w:after="120" w:before="0"/>
        <w:jc w:val="both"/>
      </w:pPr>
      <w:r>
        <w:rPr>
          <w:rFonts w:ascii="Arial" w:cs="Arial" w:eastAsia="Arial" w:hAnsi="Arial"/>
          <w:color w:val="333333"/>
          <w:sz w:val="22"/>
          <w:szCs w:val="22"/>
        </w:rPr>
        <w:t xml:space="preserve">In East Africa, Hassan's contribution is equally irreplaceable. Based in Nairobi and Mombasa, he operates where the fund's deals are born. His active pipeline — Lamu Port/LAPSSET ($45M+), Tanzania LNG Hub (Mtwara), Mozambique dry ports (Nacala/Maputo) — is underpinned by working relationships with the LAPSSET Corridor Development Authority, Kenya Invest, Tanzania Investment Centre, and the Grand Imam of Lamu. That last relationship is a genuine differentiator: in a majority-Muslim port region, it opens Islamic finance structures, Sharia-compliant deal instruments, and LP conversations that simply cannot be accessed through cold outreach or credentials. In a fund that operates across East Africa and Central Asia — both predominantly Muslim regions — this is not a footnote. It is a competitive moat.</w:t>
      </w:r>
    </w:p>
    <w:p>
      <w:pPr>
        <w:spacing w:after="120" w:before="0"/>
        <w:jc w:val="both"/>
      </w:pPr>
      <w:r>
        <w:rPr>
          <w:rFonts w:ascii="Arial" w:cs="Arial" w:eastAsia="Arial" w:hAnsi="Arial"/>
          <w:color w:val="333333"/>
          <w:sz w:val="22"/>
          <w:szCs w:val="22"/>
        </w:rPr>
        <w:t xml:space="preserve">Beyond deal origination, Hassan is the fund's operational technology architect. As founder of AI Memory Brain — an AI platform built to eliminate context loss in complex, distributed operations — he did not buy a tool for the fund; he built one. The MSIFS project workspace runs on his system. His entrepreneurial ecosystem (GeniusCo, Provecta Group, YATR's East Africa coastal operations, black2black.us Pan-African supply chain platform) gives the partnership access to African-American family offices, HBCU-affiliated investors, and diaspora capital networks that no other GP can reach. He studied at Grambling State University and is based between Atlanta, Georgia and Nairobi, Kenya.</w:t>
      </w:r>
    </w:p>
    <w:p>
      <w:pPr>
        <w:spacing w:after="60" w:before="200"/>
      </w:pPr>
      <w:r>
        <w:rPr>
          <w:rFonts w:ascii="Arial" w:cs="Arial" w:eastAsia="Arial" w:hAnsi="Arial"/>
          <w:b/>
          <w:bCs/>
          <w:color w:val="1B3A5C"/>
          <w:sz w:val="20"/>
          <w:szCs w:val="20"/>
        </w:rPr>
        <w:t xml:space="preserve">Partnership Value Pillars</w:t>
      </w:r>
    </w:p>
    <w:p>
      <w:pPr>
        <w:pStyle w:val="ListParagraph"/>
        <w:numPr>
          <w:ilvl w:val="0"/>
          <w:numId w:val="2"/>
        </w:numPr>
        <w:spacing w:after="40" w:before="40"/>
      </w:pPr>
      <w:r>
        <w:rPr>
          <w:rFonts w:ascii="Arial" w:cs="Arial" w:eastAsia="Arial" w:hAnsi="Arial"/>
          <w:color w:val="444444"/>
          <w:sz w:val="22"/>
          <w:szCs w:val="22"/>
        </w:rPr>
        <w:t xml:space="preserve">Dual-region lived experience — 6 years in Kazakhstan + permanent East Africa base; only GP with ground presence in both target regions</w:t>
      </w:r>
    </w:p>
    <w:p>
      <w:pPr>
        <w:pStyle w:val="ListParagraph"/>
        <w:numPr>
          <w:ilvl w:val="0"/>
          <w:numId w:val="2"/>
        </w:numPr>
        <w:spacing w:after="40" w:before="40"/>
      </w:pPr>
      <w:r>
        <w:rPr>
          <w:rFonts w:ascii="Arial" w:cs="Arial" w:eastAsia="Arial" w:hAnsi="Arial"/>
          <w:color w:val="444444"/>
          <w:sz w:val="22"/>
          <w:szCs w:val="22"/>
        </w:rPr>
        <w:t xml:space="preserve">East Africa ground operations — permanent Nairobi/Mombasa base; LAPSSET, Kenya Invest, MCN Associates pipeline active</w:t>
      </w:r>
    </w:p>
    <w:p>
      <w:pPr>
        <w:pStyle w:val="ListParagraph"/>
        <w:numPr>
          <w:ilvl w:val="0"/>
          <w:numId w:val="2"/>
        </w:numPr>
        <w:spacing w:after="40" w:before="40"/>
      </w:pPr>
      <w:r>
        <w:rPr>
          <w:rFonts w:ascii="Arial" w:cs="Arial" w:eastAsia="Arial" w:hAnsi="Arial"/>
          <w:color w:val="444444"/>
          <w:sz w:val="22"/>
          <w:szCs w:val="22"/>
        </w:rPr>
        <w:t xml:space="preserve">Islamic finance access — Grand Imam of Lamu; Sharia-compliant structures across both majority-Muslim regions</w:t>
      </w:r>
    </w:p>
    <w:p>
      <w:pPr>
        <w:pStyle w:val="ListParagraph"/>
        <w:numPr>
          <w:ilvl w:val="0"/>
          <w:numId w:val="2"/>
        </w:numPr>
        <w:spacing w:after="40" w:before="40"/>
      </w:pPr>
      <w:r>
        <w:rPr>
          <w:rFonts w:ascii="Arial" w:cs="Arial" w:eastAsia="Arial" w:hAnsi="Arial"/>
          <w:color w:val="444444"/>
          <w:sz w:val="22"/>
          <w:szCs w:val="22"/>
        </w:rPr>
        <w:t xml:space="preserve">Kazakhstan bridge — 6 years on the ground complements Aibek's technical depth; together they give MSIFS the deepest Kazakhstan presence of any frontier fund</w:t>
      </w:r>
    </w:p>
    <w:p>
      <w:pPr>
        <w:pStyle w:val="ListParagraph"/>
        <w:numPr>
          <w:ilvl w:val="0"/>
          <w:numId w:val="2"/>
        </w:numPr>
        <w:spacing w:after="40" w:before="40"/>
      </w:pPr>
      <w:r>
        <w:rPr>
          <w:rFonts w:ascii="Arial" w:cs="Arial" w:eastAsia="Arial" w:hAnsi="Arial"/>
          <w:color w:val="444444"/>
          <w:sz w:val="22"/>
          <w:szCs w:val="22"/>
        </w:rPr>
        <w:t xml:space="preserve">AI Memory Brain — the fund's own operational technology, built by Hassan; not bought, built</w:t>
      </w:r>
    </w:p>
    <w:p>
      <w:pPr>
        <w:pStyle w:val="ListParagraph"/>
        <w:numPr>
          <w:ilvl w:val="0"/>
          <w:numId w:val="2"/>
        </w:numPr>
        <w:spacing w:after="40" w:before="40"/>
      </w:pPr>
      <w:r>
        <w:rPr>
          <w:rFonts w:ascii="Arial" w:cs="Arial" w:eastAsia="Arial" w:hAnsi="Arial"/>
          <w:color w:val="444444"/>
          <w:sz w:val="22"/>
          <w:szCs w:val="22"/>
        </w:rPr>
        <w:t xml:space="preserve">Pan-African LP network — HBCU alumni, African-American family offices, Freedom Nation / GeniusCo ecosystem</w:t>
      </w:r>
    </w:p>
    <w:p>
      <w:pPr>
        <w:spacing w:after="0" w:before="80"/>
      </w:pPr>
      <w:r>
        <w:t xml:space="preserve"/>
      </w:r>
    </w:p>
    <w:p>
      <w:r>
        <w:br w:type="page"/>
      </w:r>
    </w:p>
    <w:p>
      <w:pPr>
        <w:spacing w:after="60" w:before="200"/>
      </w:pPr>
      <w:r>
        <w:rPr>
          <w:rFonts w:ascii="Arial" w:cs="Arial" w:eastAsia="Arial" w:hAnsi="Arial"/>
          <w:b/>
          <w:bCs/>
          <w:color w:val="1B3A5C"/>
          <w:sz w:val="40"/>
          <w:szCs w:val="40"/>
        </w:rPr>
        <w:t xml:space="preserve">Aibek "Bek" Sabirov</w:t>
      </w:r>
    </w:p>
    <w:p>
      <w:pPr>
        <w:spacing w:after="40" w:before="0"/>
      </w:pPr>
      <w:r>
        <w:rPr>
          <w:rFonts w:ascii="Arial" w:cs="Arial" w:eastAsia="Arial" w:hAnsi="Arial"/>
          <w:b/>
          <w:bCs/>
          <w:color w:val="2E5F8A"/>
          <w:sz w:val="26"/>
          <w:szCs w:val="26"/>
        </w:rPr>
        <w:t xml:space="preserve">Regional CIO — Central Asia</w:t>
      </w:r>
    </w:p>
    <w:p>
      <w:pPr>
        <w:spacing w:after="160" w:before="0"/>
      </w:pPr>
      <w:r>
        <w:rPr>
          <w:rFonts w:ascii="Arial" w:cs="Arial" w:eastAsia="Arial" w:hAnsi="Arial"/>
          <w:i/>
          <w:iCs/>
          <w:color w:val="777777"/>
          <w:sz w:val="20"/>
          <w:szCs w:val="20"/>
        </w:rPr>
        <w:t xml:space="preserve">Deal Origination &amp; Technical Evaluation  |  25% Carry</w:t>
      </w:r>
    </w:p>
    <w:p>
      <w:pPr>
        <w:pBdr>
          <w:bottom w:val="single" w:color="2E75B6" w:sz="6" w:space="1"/>
        </w:pBdr>
        <w:spacing w:after="200" w:before="0"/>
      </w:pPr>
    </w:p>
    <w:p>
      <w:pPr>
        <w:spacing w:after="80" w:before="240"/>
      </w:pPr>
      <w:r>
        <w:rPr>
          <w:rFonts w:ascii="Arial" w:cs="Arial" w:eastAsia="Arial" w:hAnsi="Arial"/>
          <w:b/>
          <w:bCs/>
          <w:color w:val="2E5F8A"/>
          <w:sz w:val="18"/>
          <w:szCs w:val="18"/>
        </w:rPr>
        <w:t xml:space="preserve">SHORT BIO  —  80 WORDS</w:t>
      </w:r>
    </w:p>
    <w:p>
      <w:pPr>
        <w:spacing w:after="120" w:before="0"/>
        <w:jc w:val="both"/>
      </w:pPr>
      <w:r>
        <w:rPr>
          <w:rFonts w:ascii="Arial" w:cs="Arial" w:eastAsia="Arial" w:hAnsi="Arial"/>
          <w:color w:val="333333"/>
          <w:sz w:val="22"/>
          <w:szCs w:val="22"/>
        </w:rPr>
        <w:t xml:space="preserve">Aibek "Bek" Sabirov is the Regional CIO for Central Asia and the partnership's technical credibility anchor in Kazakhstan. With 13 years of oil and gas engineering experience — including his role as Manager of Production Planning and Delivery at NCOC N.V., the Kashagan field consortium where he coordinated with ExxonMobil, Shell, TotalEnergies, Eni, and five other global majors simultaneously — Bek brings to the team what no business school produces: proprietary access to one of the world's most strategic mineral and energy markets, backed by engineering credentials that no LP can question.</w:t>
      </w:r>
    </w:p>
    <w:p>
      <w:pPr>
        <w:spacing w:after="80" w:before="240"/>
      </w:pPr>
      <w:r>
        <w:rPr>
          <w:rFonts w:ascii="Arial" w:cs="Arial" w:eastAsia="Arial" w:hAnsi="Arial"/>
          <w:b/>
          <w:bCs/>
          <w:color w:val="2E5F8A"/>
          <w:sz w:val="18"/>
          <w:szCs w:val="18"/>
        </w:rPr>
        <w:t xml:space="preserve">MEDIUM BIO  —  175 WORDS</w:t>
      </w:r>
    </w:p>
    <w:p>
      <w:pPr>
        <w:spacing w:after="120" w:before="0"/>
        <w:jc w:val="both"/>
      </w:pPr>
      <w:r>
        <w:rPr>
          <w:rFonts w:ascii="Arial" w:cs="Arial" w:eastAsia="Arial" w:hAnsi="Arial"/>
          <w:color w:val="333333"/>
          <w:sz w:val="22"/>
          <w:szCs w:val="22"/>
        </w:rPr>
        <w:t xml:space="preserve">Aibek "Bek" Sabirov is the Central Asia lead and technical due diligence engine of MSIFS. His 13-year career in oil and gas — culminating in his role as Manager of Production Planning and Delivery at NCOC N.V. (the operating consortium for Kazakhstan's Kashagan field, one of the world's most complex oil projects) — gives him a depth of institutional relationship and technical credibility in the region that simply cannot be built from a boardroom.</w:t>
      </w:r>
    </w:p>
    <w:p>
      <w:pPr>
        <w:spacing w:after="120" w:before="0"/>
        <w:jc w:val="both"/>
      </w:pPr>
      <w:r>
        <w:rPr>
          <w:rFonts w:ascii="Arial" w:cs="Arial" w:eastAsia="Arial" w:hAnsi="Arial"/>
          <w:color w:val="333333"/>
          <w:sz w:val="22"/>
          <w:szCs w:val="22"/>
        </w:rPr>
        <w:t xml:space="preserve">To the partnership, Bek's value is specific and irreplaceable: he is the reason MSIFS has a Central Asia pipeline. His relationships with the Astana International Financial Centre (AIFC), the Development Bank of Kazakhstan (DBK, which operates a $1B rare earth and lithium financing program), Kazakh Invest, and Kazakhstan's Ministry of Energy are not cold contacts — they are relationships built across 13 years of operating at the highest level of the country's resource sector. He is fluent in Kazakh and Russian, which means he opens doors in government and industry that no English-only team member can access.</w:t>
      </w:r>
    </w:p>
    <w:p>
      <w:pPr>
        <w:spacing w:after="120" w:before="0"/>
        <w:jc w:val="both"/>
      </w:pPr>
      <w:r>
        <w:rPr>
          <w:rFonts w:ascii="Arial" w:cs="Arial" w:eastAsia="Arial" w:hAnsi="Arial"/>
          <w:color w:val="333333"/>
          <w:sz w:val="22"/>
          <w:szCs w:val="22"/>
        </w:rPr>
        <w:t xml:space="preserve">Currently completing a dual MBA (STEM) and MA in International Relations at Boston University Questrom (graduating May 15, 2026), Bek is formalizing the financial and strategic toolkit to complement his engineering foundation. He previously completed an MBA dissertation at Warwick Business School, and teaches Brand Management as a Teaching Assistant at BU — where he also competes in Impact Investing and Sustainability Case Competitions. He is based in Boston and Astana, Kazakhstan.</w:t>
      </w:r>
    </w:p>
    <w:p>
      <w:pPr>
        <w:spacing w:after="80" w:before="240"/>
      </w:pPr>
      <w:r>
        <w:rPr>
          <w:rFonts w:ascii="Arial" w:cs="Arial" w:eastAsia="Arial" w:hAnsi="Arial"/>
          <w:b/>
          <w:bCs/>
          <w:color w:val="2E5F8A"/>
          <w:sz w:val="18"/>
          <w:szCs w:val="18"/>
        </w:rPr>
        <w:t xml:space="preserve">LONG BIO  —  350 WORDS</w:t>
      </w:r>
    </w:p>
    <w:p>
      <w:pPr>
        <w:spacing w:after="120" w:before="0"/>
        <w:jc w:val="both"/>
      </w:pPr>
      <w:r>
        <w:rPr>
          <w:rFonts w:ascii="Arial" w:cs="Arial" w:eastAsia="Arial" w:hAnsi="Arial"/>
          <w:color w:val="333333"/>
          <w:sz w:val="22"/>
          <w:szCs w:val="22"/>
        </w:rPr>
        <w:t xml:space="preserve">Aibek "Bek" Sabirov is the Regional CIO for Central Asia at MSIFS and the single most credentialed person in the partnership for the fund's Kazakhstan and Kyrgyzstan investment thesis. His background is not a supporting credential — it is the thesis.</w:t>
      </w:r>
    </w:p>
    <w:p>
      <w:pPr>
        <w:spacing w:after="120" w:before="0"/>
        <w:jc w:val="both"/>
      </w:pPr>
      <w:r>
        <w:rPr>
          <w:rFonts w:ascii="Arial" w:cs="Arial" w:eastAsia="Arial" w:hAnsi="Arial"/>
          <w:color w:val="333333"/>
          <w:sz w:val="22"/>
          <w:szCs w:val="22"/>
        </w:rPr>
        <w:t xml:space="preserve">Bek spent 13 years in the oil and gas industry in Kazakhstan, including 5 in leadership roles, with his most senior position as Manager of Production Planning and Delivery at NCOC N.V. — the North Caspian Operating Company, which operates the Kashagan oil field in the northern Caspian Sea. Kashagan is not a standard assignment. It is one of the most technically complex and commercially significant oil developments ever executed, operating in extreme conditions with a consortium of seven global energy majors: ExxonMobil, Shell, TotalEnergies, Eni, CNPC-K, Inpex, and KMG. Bek's role required coordinating integrated production plans, delivery schedules, and export logistics across all seven simultaneously. That is the environment in which he built his network, his technical instincts, and his relationship with Kazakhstan's energy and mineral sector.</w:t>
      </w:r>
    </w:p>
    <w:p>
      <w:pPr>
        <w:spacing w:after="120" w:before="0"/>
        <w:jc w:val="both"/>
      </w:pPr>
      <w:r>
        <w:rPr>
          <w:rFonts w:ascii="Arial" w:cs="Arial" w:eastAsia="Arial" w:hAnsi="Arial"/>
          <w:color w:val="333333"/>
          <w:sz w:val="22"/>
          <w:szCs w:val="22"/>
        </w:rPr>
        <w:t xml:space="preserve">To the partnership, that experience means everything. When Bek walks into a room with AIFC regulators, DBK program officers, or Ministry of Energy contacts in Astana, he is not introducing himself — he is continuing a conversation. His proprietary relationships with high-net-worth Kazakhstani investors, sovereign wealth-adjacent contacts, and resource sector executives represent a deal origination advantage that the other partners cannot replicate from outside the country. He speaks Kazakh and Russian, opening a layer of government and community access that remains closed to English-only teams. And his technical evaluation capability — stripping ratios, JORC standards, recovery rates, production ramp curves — means that when a Kazakhstan mining or minerals project comes to MSIFS, Bek can evaluate it with the same rigor as any independent engineering firm.</w:t>
      </w:r>
    </w:p>
    <w:p>
      <w:pPr>
        <w:spacing w:after="120" w:before="0"/>
        <w:jc w:val="both"/>
      </w:pPr>
      <w:r>
        <w:rPr>
          <w:rFonts w:ascii="Arial" w:cs="Arial" w:eastAsia="Arial" w:hAnsi="Arial"/>
          <w:color w:val="333333"/>
          <w:sz w:val="22"/>
          <w:szCs w:val="22"/>
        </w:rPr>
        <w:t xml:space="preserve">His current work at Boston University — pursuing a dual MBA (STEM) and MA in International Relations at Questrom School of Business (graduating May 15, 2026), having previously submitted an MBA dissertation at Warwick Business School — reflects a deliberate investment in the financial and strategic toolkit that complements his engineering depth. He serves as Teaching Assistant for Brand Management at BU, and has competed in the Impact Investing and Sustainability Case Competitions — direct alignment with MSIFS's impact-linked carry structure and ESG mandate.</w:t>
      </w:r>
    </w:p>
    <w:p>
      <w:pPr>
        <w:spacing w:after="120" w:before="0"/>
        <w:jc w:val="both"/>
      </w:pPr>
      <w:r>
        <w:rPr>
          <w:rFonts w:ascii="Arial" w:cs="Arial" w:eastAsia="Arial" w:hAnsi="Arial"/>
          <w:color w:val="333333"/>
          <w:sz w:val="22"/>
          <w:szCs w:val="22"/>
        </w:rPr>
        <w:t xml:space="preserve">Beyond Central Asia, Bek has already identified an Indonesia oil storage opportunity, demonstrating that his deal sourcing instincts extend beyond his home market. He is based in Boston (through May 2026) and Astana, Kazakhstan.</w:t>
      </w:r>
    </w:p>
    <w:p>
      <w:pPr>
        <w:spacing w:after="60" w:before="200"/>
      </w:pPr>
      <w:r>
        <w:rPr>
          <w:rFonts w:ascii="Arial" w:cs="Arial" w:eastAsia="Arial" w:hAnsi="Arial"/>
          <w:b/>
          <w:bCs/>
          <w:color w:val="1B3A5C"/>
          <w:sz w:val="20"/>
          <w:szCs w:val="20"/>
        </w:rPr>
        <w:t xml:space="preserve">Partnership Value Pillars</w:t>
      </w:r>
    </w:p>
    <w:p>
      <w:pPr>
        <w:pStyle w:val="ListParagraph"/>
        <w:numPr>
          <w:ilvl w:val="0"/>
          <w:numId w:val="2"/>
        </w:numPr>
        <w:spacing w:after="40" w:before="40"/>
      </w:pPr>
      <w:r>
        <w:rPr>
          <w:rFonts w:ascii="Arial" w:cs="Arial" w:eastAsia="Arial" w:hAnsi="Arial"/>
          <w:color w:val="444444"/>
          <w:sz w:val="22"/>
          <w:szCs w:val="22"/>
        </w:rPr>
        <w:t xml:space="preserve">Kazakhstan deal pipeline — the fund's entire Central Asia thesis depends on Bek's relationships</w:t>
      </w:r>
    </w:p>
    <w:p>
      <w:pPr>
        <w:pStyle w:val="ListParagraph"/>
        <w:numPr>
          <w:ilvl w:val="0"/>
          <w:numId w:val="2"/>
        </w:numPr>
        <w:spacing w:after="40" w:before="40"/>
      </w:pPr>
      <w:r>
        <w:rPr>
          <w:rFonts w:ascii="Arial" w:cs="Arial" w:eastAsia="Arial" w:hAnsi="Arial"/>
          <w:color w:val="444444"/>
          <w:sz w:val="22"/>
          <w:szCs w:val="22"/>
        </w:rPr>
        <w:t xml:space="preserve">Kashagan / NCOC credentials — world-class engineering project; 7 global majors; instant institutional credibility</w:t>
      </w:r>
    </w:p>
    <w:p>
      <w:pPr>
        <w:pStyle w:val="ListParagraph"/>
        <w:numPr>
          <w:ilvl w:val="0"/>
          <w:numId w:val="2"/>
        </w:numPr>
        <w:spacing w:after="40" w:before="40"/>
      </w:pPr>
      <w:r>
        <w:rPr>
          <w:rFonts w:ascii="Arial" w:cs="Arial" w:eastAsia="Arial" w:hAnsi="Arial"/>
          <w:color w:val="444444"/>
          <w:sz w:val="22"/>
          <w:szCs w:val="22"/>
        </w:rPr>
        <w:t xml:space="preserve">Technical due diligence — stripping ratios, JORC, recovery rates, production modeling; no LP can challenge it</w:t>
      </w:r>
    </w:p>
    <w:p>
      <w:pPr>
        <w:pStyle w:val="ListParagraph"/>
        <w:numPr>
          <w:ilvl w:val="0"/>
          <w:numId w:val="2"/>
        </w:numPr>
        <w:spacing w:after="40" w:before="40"/>
      </w:pPr>
      <w:r>
        <w:rPr>
          <w:rFonts w:ascii="Arial" w:cs="Arial" w:eastAsia="Arial" w:hAnsi="Arial"/>
          <w:color w:val="444444"/>
          <w:sz w:val="22"/>
          <w:szCs w:val="22"/>
        </w:rPr>
        <w:t xml:space="preserve">Multilingual access — Kazakh and Russian open government and community doors closed to English-only teams</w:t>
      </w:r>
    </w:p>
    <w:p>
      <w:pPr>
        <w:pStyle w:val="ListParagraph"/>
        <w:numPr>
          <w:ilvl w:val="0"/>
          <w:numId w:val="2"/>
        </w:numPr>
        <w:spacing w:after="40" w:before="40"/>
      </w:pPr>
      <w:r>
        <w:rPr>
          <w:rFonts w:ascii="Arial" w:cs="Arial" w:eastAsia="Arial" w:hAnsi="Arial"/>
          <w:color w:val="444444"/>
          <w:sz w:val="22"/>
          <w:szCs w:val="22"/>
        </w:rPr>
        <w:t xml:space="preserve">DBK / AIFC intelligence — proprietary insight into $1B+ rare earth and lithium financing programs</w:t>
      </w:r>
    </w:p>
    <w:p>
      <w:pPr>
        <w:spacing w:after="0" w:before="80"/>
      </w:pPr>
      <w:r>
        <w:t xml:space="preserve"/>
      </w:r>
    </w:p>
    <w:p>
      <w:r>
        <w:br w:type="page"/>
      </w:r>
    </w:p>
    <w:p>
      <w:pPr>
        <w:spacing w:after="60" w:before="200"/>
      </w:pPr>
      <w:r>
        <w:rPr>
          <w:rFonts w:ascii="Arial" w:cs="Arial" w:eastAsia="Arial" w:hAnsi="Arial"/>
          <w:b/>
          <w:bCs/>
          <w:color w:val="1B3A5C"/>
          <w:sz w:val="40"/>
          <w:szCs w:val="40"/>
        </w:rPr>
        <w:t xml:space="preserve">Stephen A. Habetz, CFA</w:t>
      </w:r>
    </w:p>
    <w:p>
      <w:pPr>
        <w:spacing w:after="40" w:before="0"/>
      </w:pPr>
      <w:r>
        <w:rPr>
          <w:rFonts w:ascii="Arial" w:cs="Arial" w:eastAsia="Arial" w:hAnsi="Arial"/>
          <w:b/>
          <w:bCs/>
          <w:color w:val="2E5F8A"/>
          <w:sz w:val="26"/>
          <w:szCs w:val="26"/>
        </w:rPr>
        <w:t xml:space="preserve">Managing Partner — Finance &amp; Compliance</w:t>
      </w:r>
    </w:p>
    <w:p>
      <w:pPr>
        <w:spacing w:after="160" w:before="0"/>
      </w:pPr>
      <w:r>
        <w:rPr>
          <w:rFonts w:ascii="Arial" w:cs="Arial" w:eastAsia="Arial" w:hAnsi="Arial"/>
          <w:i/>
          <w:iCs/>
          <w:color w:val="777777"/>
          <w:sz w:val="20"/>
          <w:szCs w:val="20"/>
        </w:rPr>
        <w:t xml:space="preserve">CFO / COO  |  15% Carry</w:t>
      </w:r>
    </w:p>
    <w:p>
      <w:pPr>
        <w:pBdr>
          <w:bottom w:val="single" w:color="2E75B6" w:sz="6" w:space="1"/>
        </w:pBdr>
        <w:spacing w:after="200" w:before="0"/>
      </w:pPr>
    </w:p>
    <w:p>
      <w:pPr>
        <w:spacing w:after="80" w:before="240"/>
      </w:pPr>
      <w:r>
        <w:rPr>
          <w:rFonts w:ascii="Arial" w:cs="Arial" w:eastAsia="Arial" w:hAnsi="Arial"/>
          <w:b/>
          <w:bCs/>
          <w:color w:val="2E5F8A"/>
          <w:sz w:val="18"/>
          <w:szCs w:val="18"/>
        </w:rPr>
        <w:t xml:space="preserve">SHORT BIO  —  80 WORDS</w:t>
      </w:r>
    </w:p>
    <w:p>
      <w:pPr>
        <w:spacing w:after="120" w:before="0"/>
        <w:jc w:val="both"/>
      </w:pPr>
      <w:r>
        <w:rPr>
          <w:rFonts w:ascii="Arial" w:cs="Arial" w:eastAsia="Arial" w:hAnsi="Arial"/>
          <w:color w:val="333333"/>
          <w:sz w:val="22"/>
          <w:szCs w:val="22"/>
        </w:rPr>
        <w:t xml:space="preserve">Stephen A. Habetz, CFA is the financial backbone of MSIFS — the partner who ensures that every deal Aibek sources, every relationship Hassan builds, and every LP Alex closes is supported by institutional-grade financial rigor. A CFA Charterholder with 13+ years in financial advisory, including investment banking at Moelis &amp; Company's energy team and financial advisory at Morgan Stanley, Stephen brings the credential stack and the clean record that LPs verify before they write a check. Without him, MSIFS is three smart people with a great idea. With him, it's a fund.</w:t>
      </w:r>
    </w:p>
    <w:p>
      <w:pPr>
        <w:spacing w:after="80" w:before="240"/>
      </w:pPr>
      <w:r>
        <w:rPr>
          <w:rFonts w:ascii="Arial" w:cs="Arial" w:eastAsia="Arial" w:hAnsi="Arial"/>
          <w:b/>
          <w:bCs/>
          <w:color w:val="2E5F8A"/>
          <w:sz w:val="18"/>
          <w:szCs w:val="18"/>
        </w:rPr>
        <w:t xml:space="preserve">MEDIUM BIO  —  175 WORDS</w:t>
      </w:r>
    </w:p>
    <w:p>
      <w:pPr>
        <w:spacing w:after="120" w:before="0"/>
        <w:jc w:val="both"/>
      </w:pPr>
      <w:r>
        <w:rPr>
          <w:rFonts w:ascii="Arial" w:cs="Arial" w:eastAsia="Arial" w:hAnsi="Arial"/>
          <w:color w:val="333333"/>
          <w:sz w:val="22"/>
          <w:szCs w:val="22"/>
        </w:rPr>
        <w:t xml:space="preserve">Stephen A. Habetz, CFA is the financial architect and compliance anchor of MSIFS. His role is to ensure that the fund's extraordinary regional depth — Aibek's Kazakhstan pipeline, Hassan's East Africa relationships, Alex's LP network — is matched by institutional financial rigor that sophisticated investors can trust and verify.</w:t>
      </w:r>
    </w:p>
    <w:p>
      <w:pPr>
        <w:spacing w:after="120" w:before="0"/>
        <w:jc w:val="both"/>
      </w:pPr>
      <w:r>
        <w:rPr>
          <w:rFonts w:ascii="Arial" w:cs="Arial" w:eastAsia="Arial" w:hAnsi="Arial"/>
          <w:color w:val="333333"/>
          <w:sz w:val="22"/>
          <w:szCs w:val="22"/>
        </w:rPr>
        <w:t xml:space="preserve">His credential stack is the strongest in the partnership for this purpose. As a CFA Charterholder (issued August 2024, ID 113170960), with Series 7, Series 66, and SIE licenses, and 13+ years in financial advisory at Morgan Stanley (Corp Equity Solutions, 1 New York Plaza) and investment banking at Moelis &amp; Company's energy team, Stephen brings a financial industry record that LPs will check and confirm. His FINRA BrokerCheck record is clean — zero disclosures across his entire career. In LP due diligence, this is table stakes. For an emerging manager, it is a trust anchor.</w:t>
      </w:r>
    </w:p>
    <w:p>
      <w:pPr>
        <w:spacing w:after="120" w:before="0"/>
        <w:jc w:val="both"/>
      </w:pPr>
      <w:r>
        <w:rPr>
          <w:rFonts w:ascii="Arial" w:cs="Arial" w:eastAsia="Arial" w:hAnsi="Arial"/>
          <w:color w:val="333333"/>
          <w:sz w:val="22"/>
          <w:szCs w:val="22"/>
        </w:rPr>
        <w:t xml:space="preserve">Two additional contributions make Stephen irreplaceable to the partnership. First, as one of the first fund operators to implement ILPA 2026 reporting templates (mandatory for all Q1 2026+ fund launches), Stephen protects the team from the LP reporting stumbles that kill most emerging manager raises before the first close. Second, his Sharia-compliant finance structuring expertise transforms Hassan's Islamic relationship access into bankable, structured deal instruments.</w:t>
      </w:r>
    </w:p>
    <w:p>
      <w:pPr>
        <w:spacing w:after="120" w:before="0"/>
        <w:jc w:val="both"/>
      </w:pPr>
      <w:r>
        <w:rPr>
          <w:rFonts w:ascii="Arial" w:cs="Arial" w:eastAsia="Arial" w:hAnsi="Arial"/>
          <w:color w:val="333333"/>
          <w:sz w:val="22"/>
          <w:szCs w:val="22"/>
        </w:rPr>
        <w:t xml:space="preserve">Stephen is currently a Kenneth R. Meyer Fellow (merit-based full tuition) pursuing his MBA at Notre Dame's Mendoza College of Business (2024–2026). He is based in South Bend, Indiana.</w:t>
      </w:r>
    </w:p>
    <w:p>
      <w:pPr>
        <w:spacing w:after="80" w:before="240"/>
      </w:pPr>
      <w:r>
        <w:rPr>
          <w:rFonts w:ascii="Arial" w:cs="Arial" w:eastAsia="Arial" w:hAnsi="Arial"/>
          <w:b/>
          <w:bCs/>
          <w:color w:val="2E5F8A"/>
          <w:sz w:val="18"/>
          <w:szCs w:val="18"/>
        </w:rPr>
        <w:t xml:space="preserve">LONG BIO  —  350 WORDS</w:t>
      </w:r>
    </w:p>
    <w:p>
      <w:pPr>
        <w:spacing w:after="120" w:before="0"/>
        <w:jc w:val="both"/>
      </w:pPr>
      <w:r>
        <w:rPr>
          <w:rFonts w:ascii="Arial" w:cs="Arial" w:eastAsia="Arial" w:hAnsi="Arial"/>
          <w:color w:val="333333"/>
          <w:sz w:val="22"/>
          <w:szCs w:val="22"/>
        </w:rPr>
        <w:t xml:space="preserve">Stephen A. Habetz, CFA is the Managing Partner for Finance and Compliance at MSIFS, and the partner who makes the fund's LP raise possible. His function within the team is not administrative — it is foundational. The combination of regional expertise that Alex, Hassan, and Aibek bring to the table has real value only when it is supported by financial structure and LP reporting credibility that institutional investors can verify. Stephen provides that.</w:t>
      </w:r>
    </w:p>
    <w:p>
      <w:pPr>
        <w:spacing w:after="120" w:before="0"/>
        <w:jc w:val="both"/>
      </w:pPr>
      <w:r>
        <w:rPr>
          <w:rFonts w:ascii="Arial" w:cs="Arial" w:eastAsia="Arial" w:hAnsi="Arial"/>
          <w:color w:val="333333"/>
          <w:sz w:val="22"/>
          <w:szCs w:val="22"/>
        </w:rPr>
        <w:t xml:space="preserve">His credentials are the most directly LP-testable in the partnership. As a CFA Charterholder — earned in August 2024 (Credential ID: 113170960), one of the most rigorous financial designations globally — Stephen signals in a single line item that MSIFS's financial models, valuations, and LP reporting are held to a professional standard. When a due diligence officer asks "who is doing your financial modeling and reporting?", the answer "our CFO is a CFA with 13 years in financial advisory at Morgan Stanley and investment banking at Moelis" ends that conversation. His FINRA BrokerCheck record is clean — zero disclosures across a 13-year career — a detail that LPs will verify and that many emerging managers cannot offer.</w:t>
      </w:r>
    </w:p>
    <w:p>
      <w:pPr>
        <w:spacing w:after="120" w:before="0"/>
        <w:jc w:val="both"/>
      </w:pPr>
      <w:r>
        <w:rPr>
          <w:rFonts w:ascii="Arial" w:cs="Arial" w:eastAsia="Arial" w:hAnsi="Arial"/>
          <w:color w:val="333333"/>
          <w:sz w:val="22"/>
          <w:szCs w:val="22"/>
        </w:rPr>
        <w:t xml:space="preserve">The Morgan Stanley and Moelis backgrounds are not just credential items — they are LP pipeline assets. His years in Corp Equity Solutions at Morgan Stanley's 1 New York Plaza office gave him deep relationships with institutional allocators, endowments, and family offices. His time on Moelis &amp; Company's energy team placed him inside the energy-focused M&amp;A and advisory ecosystem — the exact LP universe that MSIFS's minerals and infrastructure thesis speaks to directly.</w:t>
      </w:r>
    </w:p>
    <w:p>
      <w:pPr>
        <w:spacing w:after="120" w:before="0"/>
        <w:jc w:val="both"/>
      </w:pPr>
      <w:r>
        <w:rPr>
          <w:rFonts w:ascii="Arial" w:cs="Arial" w:eastAsia="Arial" w:hAnsi="Arial"/>
          <w:color w:val="333333"/>
          <w:sz w:val="22"/>
          <w:szCs w:val="22"/>
        </w:rPr>
        <w:t xml:space="preserve">Two specialized capabilities make Stephen particularly valuable to the partnership's specific strategy. First, his expertise in Sharia-compliant financial structures gives mathematical form to the Islamic finance relationships that Hassan's ground relationships unlock in East Africa and Central Asia. Hassan opens the door; Stephen builds the instrument. Second, as one of the first fund operators to implement ILPA 2026 mandatory reporting templates from Day 1, Stephen protects the team from the LP reporting failures that end more emerging manager raises than bad returns do.</w:t>
      </w:r>
    </w:p>
    <w:p>
      <w:pPr>
        <w:spacing w:after="120" w:before="0"/>
        <w:jc w:val="both"/>
      </w:pPr>
      <w:r>
        <w:rPr>
          <w:rFonts w:ascii="Arial" w:cs="Arial" w:eastAsia="Arial" w:hAnsi="Arial"/>
          <w:color w:val="333333"/>
          <w:sz w:val="22"/>
          <w:szCs w:val="22"/>
        </w:rPr>
        <w:t xml:space="preserve">Stephen is currently a Kenneth R. Meyer Fellow — a full merit-based tuition scholarship — pursuing his MBA at the University of Notre Dame's Mendoza College of Business (Class of 2026), alongside a concurrent role at The IDEA Center, Notre Dame's commercialization and entrepreneurship hub. The Notre Dame alumni network represents an additional LP channel, particularly among Catholic institutional investors. He is based in South Bend, Indiana.</w:t>
      </w:r>
    </w:p>
    <w:p>
      <w:pPr>
        <w:spacing w:after="60" w:before="200"/>
      </w:pPr>
      <w:r>
        <w:rPr>
          <w:rFonts w:ascii="Arial" w:cs="Arial" w:eastAsia="Arial" w:hAnsi="Arial"/>
          <w:b/>
          <w:bCs/>
          <w:color w:val="1B3A5C"/>
          <w:sz w:val="20"/>
          <w:szCs w:val="20"/>
        </w:rPr>
        <w:t xml:space="preserve">Partnership Value Pillars</w:t>
      </w:r>
    </w:p>
    <w:p>
      <w:pPr>
        <w:pStyle w:val="ListParagraph"/>
        <w:numPr>
          <w:ilvl w:val="0"/>
          <w:numId w:val="2"/>
        </w:numPr>
        <w:spacing w:after="40" w:before="40"/>
      </w:pPr>
      <w:r>
        <w:rPr>
          <w:rFonts w:ascii="Arial" w:cs="Arial" w:eastAsia="Arial" w:hAnsi="Arial"/>
          <w:color w:val="444444"/>
          <w:sz w:val="22"/>
          <w:szCs w:val="22"/>
        </w:rPr>
        <w:t xml:space="preserve">CFA Charterholder (Aug 2024) — the LP diligence question that ends cleanly</w:t>
      </w:r>
    </w:p>
    <w:p>
      <w:pPr>
        <w:pStyle w:val="ListParagraph"/>
        <w:numPr>
          <w:ilvl w:val="0"/>
          <w:numId w:val="2"/>
        </w:numPr>
        <w:spacing w:after="40" w:before="40"/>
      </w:pPr>
      <w:r>
        <w:rPr>
          <w:rFonts w:ascii="Arial" w:cs="Arial" w:eastAsia="Arial" w:hAnsi="Arial"/>
          <w:color w:val="444444"/>
          <w:sz w:val="22"/>
          <w:szCs w:val="22"/>
        </w:rPr>
        <w:t xml:space="preserve">Clean FINRA record — 13 years, zero disclosures; table stakes LPs will verify</w:t>
      </w:r>
    </w:p>
    <w:p>
      <w:pPr>
        <w:pStyle w:val="ListParagraph"/>
        <w:numPr>
          <w:ilvl w:val="0"/>
          <w:numId w:val="2"/>
        </w:numPr>
        <w:spacing w:after="40" w:before="40"/>
      </w:pPr>
      <w:r>
        <w:rPr>
          <w:rFonts w:ascii="Arial" w:cs="Arial" w:eastAsia="Arial" w:hAnsi="Arial"/>
          <w:color w:val="444444"/>
          <w:sz w:val="22"/>
          <w:szCs w:val="22"/>
        </w:rPr>
        <w:t xml:space="preserve">ILPA 2026 compliance — first-day implementation protects the raise and LP relationships</w:t>
      </w:r>
    </w:p>
    <w:p>
      <w:pPr>
        <w:pStyle w:val="ListParagraph"/>
        <w:numPr>
          <w:ilvl w:val="0"/>
          <w:numId w:val="2"/>
        </w:numPr>
        <w:spacing w:after="40" w:before="40"/>
      </w:pPr>
      <w:r>
        <w:rPr>
          <w:rFonts w:ascii="Arial" w:cs="Arial" w:eastAsia="Arial" w:hAnsi="Arial"/>
          <w:color w:val="444444"/>
          <w:sz w:val="22"/>
          <w:szCs w:val="22"/>
        </w:rPr>
        <w:t xml:space="preserve">Moelis energy IB + Morgan Stanley — dual LP pipeline across energy PE, family offices, and institutional allocators</w:t>
      </w:r>
    </w:p>
    <w:p>
      <w:pPr>
        <w:pStyle w:val="ListParagraph"/>
        <w:numPr>
          <w:ilvl w:val="0"/>
          <w:numId w:val="2"/>
        </w:numPr>
        <w:spacing w:after="40" w:before="40"/>
      </w:pPr>
      <w:r>
        <w:rPr>
          <w:rFonts w:ascii="Arial" w:cs="Arial" w:eastAsia="Arial" w:hAnsi="Arial"/>
          <w:color w:val="444444"/>
          <w:sz w:val="22"/>
          <w:szCs w:val="22"/>
        </w:rPr>
        <w:t xml:space="preserve">Sharia-compliant structuring — formalizes Hassan's Islamic relationship access into fundable deal instruments</w:t>
      </w:r>
    </w:p>
    <w:p>
      <w:pPr>
        <w:spacing w:after="0" w:before="80"/>
      </w:pPr>
      <w:r>
        <w:t xml:space="preserve"/>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3" w:space="1"/>
      </w:pBdr>
      <w:tabs>
        <w:tab w:val="right" w:pos="9360"/>
      </w:tabs>
    </w:pPr>
    <w:r>
      <w:rPr>
        <w:rFonts w:ascii="Arial" w:cs="Arial" w:eastAsia="Arial" w:hAnsi="Arial"/>
        <w:color w:val="999999"/>
        <w:sz w:val="18"/>
        <w:szCs w:val="18"/>
      </w:rPr>
      <w:t xml:space="preserve">MSIFS GP — Partnership Bios  |  April 2026</w:t>
    </w:r>
    <w:r>
      <w:rPr>
        <w:rFonts w:ascii="Arial" w:cs="Arial" w:eastAsia="Arial" w:hAnsi="Arial"/>
        <w:color w:val="999999"/>
        <w:sz w:val="18"/>
        <w:szCs w:val="18"/>
      </w:rPr>
      <w:t xml:space="preserve">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3" w:space="1"/>
      </w:pBdr>
      <w:tabs>
        <w:tab w:val="right" w:pos="9360"/>
      </w:tabs>
    </w:pPr>
    <w:r>
      <w:rPr>
        <w:rFonts w:ascii="Arial" w:cs="Arial" w:eastAsia="Arial" w:hAnsi="Arial"/>
        <w:color w:val="999999"/>
        <w:sz w:val="18"/>
        <w:szCs w:val="18"/>
      </w:rPr>
      <w:t xml:space="preserve">MSIFS — GP Partnership Bios</w:t>
    </w:r>
    <w:r>
      <w:rPr>
        <w:rFonts w:ascii="Arial" w:cs="Arial" w:eastAsia="Arial" w:hAnsi="Arial"/>
        <w:color w:val="999999"/>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2026-04-10T22:47:03.301Z</dcterms:created>
  <dcterms:modified xsi:type="dcterms:W3CDTF">2026-04-10T22:47:03.311Z</dcterms:modified>
</cp:coreProperties>
</file>

<file path=docProps/custom.xml><?xml version="1.0" encoding="utf-8"?>
<Properties xmlns="http://schemas.openxmlformats.org/officeDocument/2006/custom-properties" xmlns:vt="http://schemas.openxmlformats.org/officeDocument/2006/docPropsVTypes"/>
</file>