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09775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Arial" w:hAnsi="Arial" w:eastAsia="sans-serif" w:cs="Arial"/>
          <w:sz w:val="32"/>
          <w:szCs w:val="32"/>
          <w:u w:val="none"/>
          <w:lang w:val="en-US"/>
        </w:rPr>
      </w:pPr>
      <w:r>
        <w:rPr>
          <w:rFonts w:hint="default" w:ascii="Arial" w:hAnsi="Arial" w:eastAsia="sans-serif" w:cs="Arial"/>
          <w:sz w:val="32"/>
          <w:szCs w:val="32"/>
          <w:u w:val="none"/>
        </w:rPr>
        <w:t xml:space="preserve">Computing Vision: Lab Task </w:t>
      </w:r>
      <w:r>
        <w:rPr>
          <w:rFonts w:hint="default" w:ascii="Arial" w:hAnsi="Arial" w:eastAsia="sans-serif" w:cs="Arial"/>
          <w:sz w:val="32"/>
          <w:szCs w:val="32"/>
          <w:u w:val="none"/>
          <w:lang w:val="en-US"/>
        </w:rPr>
        <w:t>3</w:t>
      </w:r>
    </w:p>
    <w:p w14:paraId="04BA62E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CV Lab Task 3: Histogram Equalization</w:t>
      </w:r>
    </w:p>
    <w:p w14:paraId="26AD242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This project demonstrates the use of </w:t>
      </w: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OpenCV</w:t>
      </w: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 and </w:t>
      </w: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Matplotlib</w:t>
      </w: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 to enhance the contrast of grayscale images through histogram equalization. By redistributing the pixel intensities, this technique improves the visibility of features in images that are too dark or too light.</w:t>
      </w:r>
    </w:p>
    <w:p w14:paraId="2549E67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🚀 Features</w:t>
      </w:r>
    </w:p>
    <w:p w14:paraId="68158AA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Grayscale Processing</w:t>
      </w:r>
      <w:r>
        <w:rPr>
          <w:rFonts w:hint="default" w:ascii="Arial" w:hAnsi="Arial" w:eastAsia="sans-serif" w:cs="Arial"/>
          <w:sz w:val="28"/>
          <w:szCs w:val="28"/>
          <w:u w:val="none"/>
        </w:rPr>
        <w:t>: Automatically converts or reads uploaded images in grayscale format.</w:t>
      </w:r>
    </w:p>
    <w:p w14:paraId="74E9B0F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Contrast Enhancement</w:t>
      </w:r>
      <w:r>
        <w:rPr>
          <w:rFonts w:hint="default" w:ascii="Arial" w:hAnsi="Arial" w:eastAsia="sans-serif" w:cs="Arial"/>
          <w:sz w:val="28"/>
          <w:szCs w:val="28"/>
          <w:u w:val="none"/>
        </w:rPr>
        <w:t>: Utilizes cv2.equalizeHist() to spread out the most frequent intensity values.</w:t>
      </w:r>
    </w:p>
    <w:p w14:paraId="71305FE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Data Visualization</w:t>
      </w:r>
      <w:r>
        <w:rPr>
          <w:rFonts w:hint="default" w:ascii="Arial" w:hAnsi="Arial" w:eastAsia="sans-serif" w:cs="Arial"/>
          <w:sz w:val="28"/>
          <w:szCs w:val="28"/>
          <w:u w:val="none"/>
        </w:rPr>
        <w:t>:</w:t>
      </w:r>
      <w:bookmarkStart w:id="0" w:name="_GoBack"/>
      <w:bookmarkEnd w:id="0"/>
    </w:p>
    <w:p w14:paraId="39558B7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Comparison of the "Original" vs. "Equalized" images.</w:t>
      </w:r>
    </w:p>
    <w:p w14:paraId="11DE322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Real-time plotting of the intensity histograms to visualize the mathematical shift in pixel distribution.</w:t>
      </w:r>
    </w:p>
    <w:p w14:paraId="44433A4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🛠️ Technology Stack</w:t>
      </w:r>
    </w:p>
    <w:p w14:paraId="509E36C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Python</w:t>
      </w:r>
      <w:r>
        <w:rPr>
          <w:rFonts w:hint="default" w:ascii="Arial" w:hAnsi="Arial" w:eastAsia="sans-serif" w:cs="Arial"/>
          <w:sz w:val="28"/>
          <w:szCs w:val="28"/>
          <w:u w:val="none"/>
        </w:rPr>
        <w:t>: Primary programming environment.</w:t>
      </w:r>
    </w:p>
    <w:p w14:paraId="685D409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OpenCV (cv2)</w:t>
      </w:r>
      <w:r>
        <w:rPr>
          <w:rFonts w:hint="default" w:ascii="Arial" w:hAnsi="Arial" w:eastAsia="sans-serif" w:cs="Arial"/>
          <w:sz w:val="28"/>
          <w:szCs w:val="28"/>
          <w:u w:val="none"/>
        </w:rPr>
        <w:t>: For image reading and the histogram equalization algorithm.</w:t>
      </w:r>
    </w:p>
    <w:p w14:paraId="7F20BD6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Matplotlib (plt)</w:t>
      </w:r>
      <w:r>
        <w:rPr>
          <w:rFonts w:hint="default" w:ascii="Arial" w:hAnsi="Arial" w:eastAsia="sans-serif" w:cs="Arial"/>
          <w:sz w:val="28"/>
          <w:szCs w:val="28"/>
          <w:u w:val="none"/>
        </w:rPr>
        <w:t>: Used to display images and generate frequency distribution charts (histograms).</w:t>
      </w:r>
    </w:p>
    <w:p w14:paraId="46F40B6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NumPy (np)</w:t>
      </w:r>
      <w:r>
        <w:rPr>
          <w:rFonts w:hint="default" w:ascii="Arial" w:hAnsi="Arial" w:eastAsia="sans-serif" w:cs="Arial"/>
          <w:sz w:val="28"/>
          <w:szCs w:val="28"/>
          <w:u w:val="none"/>
        </w:rPr>
        <w:t>: Used for array manipulation, such as flattening image data for histogram plotting.</w:t>
      </w:r>
    </w:p>
    <w:p w14:paraId="6457A2C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📂 Implementation Details</w:t>
      </w:r>
    </w:p>
    <w:p w14:paraId="0DF3DCB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firstLine="280" w:firstLineChars="10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The script follows a structured four-step process:</w:t>
      </w:r>
    </w:p>
    <w:p w14:paraId="392A626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Image Upload</w:t>
      </w:r>
      <w:r>
        <w:rPr>
          <w:rFonts w:hint="default" w:ascii="Arial" w:hAnsi="Arial" w:eastAsia="sans-serif" w:cs="Arial"/>
          <w:sz w:val="28"/>
          <w:szCs w:val="28"/>
          <w:u w:val="none"/>
        </w:rPr>
        <w:t>: The user uploads a grayscale image (e.g., .jpg, .png).</w:t>
      </w:r>
    </w:p>
    <w:p w14:paraId="4322814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Reading</w:t>
      </w:r>
      <w:r>
        <w:rPr>
          <w:rFonts w:hint="default" w:ascii="Arial" w:hAnsi="Arial" w:eastAsia="sans-serif" w:cs="Arial"/>
          <w:sz w:val="28"/>
          <w:szCs w:val="28"/>
          <w:u w:val="none"/>
        </w:rPr>
        <w:t>: The image is loaded specifically into a grayscale color space using cv2.IMREAD_GRAYSCALE.</w:t>
      </w:r>
    </w:p>
    <w:p w14:paraId="2346796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Equalization</w:t>
      </w:r>
      <w:r>
        <w:rPr>
          <w:rFonts w:hint="default" w:ascii="Arial" w:hAnsi="Arial" w:eastAsia="sans-serif" w:cs="Arial"/>
          <w:sz w:val="28"/>
          <w:szCs w:val="28"/>
          <w:u w:val="none"/>
        </w:rPr>
        <w:t>: The equalizeHist function is applied to the grayscale image to normalize brightness and enhance contrast.</w:t>
      </w:r>
    </w:p>
    <w:p w14:paraId="5FED558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Visualization</w:t>
      </w:r>
      <w:r>
        <w:rPr>
          <w:rFonts w:hint="default" w:ascii="Arial" w:hAnsi="Arial" w:eastAsia="sans-serif" w:cs="Arial"/>
          <w:sz w:val="28"/>
          <w:szCs w:val="28"/>
          <w:u w:val="none"/>
        </w:rPr>
        <w:t>: A $2 \times 2$ subplot is generated to show:</w:t>
      </w:r>
    </w:p>
    <w:p w14:paraId="08EB7E3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The original image and its corresponding histogram.</w:t>
      </w:r>
    </w:p>
    <w:p w14:paraId="7D94B57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The enhanced image and its new, spread-out histogram.</w:t>
      </w:r>
    </w:p>
    <w:p w14:paraId="4B919394">
      <w:pPr>
        <w:pStyle w:val="7"/>
        <w:ind w:left="30"/>
        <w:rPr>
          <w:sz w:val="28"/>
          <w:szCs w:val="28"/>
          <w:u w:val="none"/>
        </w:rPr>
      </w:pPr>
    </w:p>
    <w:p w14:paraId="46A4279E">
      <w:pPr>
        <w:pStyle w:val="7"/>
        <w:spacing w:before="5"/>
        <w:rPr>
          <w:b/>
          <w:sz w:val="12"/>
          <w:u w:val="none"/>
        </w:rPr>
      </w:pPr>
    </w:p>
    <w:p w14:paraId="3325BEF5">
      <w:pPr>
        <w:pStyle w:val="7"/>
        <w:spacing w:after="0"/>
        <w:rPr>
          <w:b/>
          <w:sz w:val="12"/>
          <w:u w:val="none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201EE9D1">
      <w:pPr>
        <w:pStyle w:val="7"/>
        <w:ind w:left="30"/>
        <w:rPr>
          <w:sz w:val="20"/>
        </w:rPr>
      </w:pPr>
    </w:p>
    <w:p w14:paraId="428C5ADF">
      <w:pPr>
        <w:pStyle w:val="7"/>
        <w:rPr>
          <w:b/>
          <w:sz w:val="10"/>
        </w:rPr>
      </w:pPr>
    </w:p>
    <w:p w14:paraId="087008D9">
      <w:pPr>
        <w:pStyle w:val="7"/>
        <w:spacing w:after="0"/>
        <w:rPr>
          <w:b/>
          <w:sz w:val="10"/>
        </w:rPr>
        <w:sectPr>
          <w:pgSz w:w="12240" w:h="15840"/>
          <w:pgMar w:top="1480" w:right="1080" w:bottom="280" w:left="1440" w:header="720" w:footer="720" w:gutter="0"/>
          <w:cols w:space="720" w:num="1"/>
        </w:sectPr>
      </w:pPr>
    </w:p>
    <w:p w14:paraId="4BA25F73">
      <w:pPr>
        <w:pStyle w:val="7"/>
        <w:ind w:left="30"/>
        <w:rPr>
          <w:sz w:val="20"/>
        </w:rPr>
      </w:pPr>
    </w:p>
    <w:p w14:paraId="1FD58BA1">
      <w:pPr>
        <w:pStyle w:val="7"/>
        <w:spacing w:before="6"/>
        <w:rPr>
          <w:b/>
          <w:sz w:val="11"/>
        </w:rPr>
      </w:pPr>
    </w:p>
    <w:p w14:paraId="7821D0B3">
      <w:pPr>
        <w:pStyle w:val="7"/>
        <w:spacing w:after="0"/>
        <w:rPr>
          <w:b/>
          <w:sz w:val="11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17738BB">
      <w:pPr>
        <w:pStyle w:val="7"/>
        <w:ind w:left="30"/>
        <w:rPr>
          <w:sz w:val="20"/>
        </w:rPr>
      </w:pPr>
    </w:p>
    <w:p w14:paraId="4350700C">
      <w:pPr>
        <w:pStyle w:val="7"/>
        <w:spacing w:before="5"/>
        <w:rPr>
          <w:b/>
          <w:sz w:val="15"/>
        </w:rPr>
      </w:pPr>
    </w:p>
    <w:p w14:paraId="6077485F">
      <w:pPr>
        <w:pStyle w:val="7"/>
        <w:spacing w:after="0"/>
        <w:rPr>
          <w:b/>
          <w:sz w:val="15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9954EC1">
      <w:pPr>
        <w:pStyle w:val="7"/>
        <w:ind w:left="30"/>
        <w:rPr>
          <w:sz w:val="20"/>
        </w:rPr>
      </w:pPr>
    </w:p>
    <w:p w14:paraId="45CF89F6">
      <w:pPr>
        <w:pStyle w:val="7"/>
        <w:spacing w:after="0"/>
        <w:rPr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6B67E63">
      <w:pPr>
        <w:pStyle w:val="7"/>
        <w:ind w:left="30"/>
        <w:rPr>
          <w:sz w:val="20"/>
        </w:rPr>
      </w:pPr>
    </w:p>
    <w:p w14:paraId="09FFDDBC">
      <w:pPr>
        <w:pStyle w:val="7"/>
        <w:spacing w:before="3"/>
        <w:rPr>
          <w:b/>
          <w:sz w:val="11"/>
        </w:rPr>
      </w:pPr>
    </w:p>
    <w:p w14:paraId="5296B89C">
      <w:pPr>
        <w:pStyle w:val="7"/>
        <w:spacing w:after="0"/>
        <w:rPr>
          <w:b/>
          <w:sz w:val="11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2938799">
      <w:pPr>
        <w:pStyle w:val="7"/>
        <w:ind w:left="30"/>
        <w:rPr>
          <w:sz w:val="20"/>
        </w:rPr>
      </w:pPr>
    </w:p>
    <w:p w14:paraId="2DB44B57">
      <w:pPr>
        <w:pStyle w:val="7"/>
        <w:spacing w:before="238"/>
        <w:ind w:left="208"/>
      </w:pP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557F8A"/>
    <w:rsid w:val="10C775A4"/>
    <w:rsid w:val="41AD74A4"/>
    <w:rsid w:val="65DE77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Title"/>
    <w:basedOn w:val="1"/>
    <w:qFormat/>
    <w:uiPriority w:val="1"/>
    <w:pPr>
      <w:spacing w:line="812" w:lineRule="exact"/>
      <w:ind w:right="359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2026-03-15T12:47:00Z</dcterms:created>
  <dc:creator>syedh</dc:creator>
  <cp:lastModifiedBy>syedh</cp:lastModifiedBy>
  <dcterms:modified xsi:type="dcterms:W3CDTF">2026-03-15T13:23:25Z</dcterms:modified>
  <dc:title>Computing Vision Lab Manual 1,23108130.docx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34D29A60EDF64E5980376128357B40C1_12</vt:lpwstr>
  </property>
</Properties>
</file>