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0977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Arial" w:hAnsi="Arial" w:eastAsia="sans-serif" w:cs="Arial"/>
          <w:sz w:val="28"/>
          <w:szCs w:val="28"/>
          <w:u w:val="none"/>
          <w:lang w:val="en-US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Computing Vision: Lab Task </w:t>
      </w:r>
      <w:r>
        <w:rPr>
          <w:rFonts w:hint="default" w:ascii="Arial" w:hAnsi="Arial" w:eastAsia="sans-serif" w:cs="Arial"/>
          <w:sz w:val="28"/>
          <w:szCs w:val="28"/>
          <w:u w:val="none"/>
          <w:lang w:val="en-US"/>
        </w:rPr>
        <w:t>4</w:t>
      </w:r>
      <w:bookmarkStart w:id="0" w:name="_GoBack"/>
      <w:bookmarkEnd w:id="0"/>
    </w:p>
    <w:p w14:paraId="0536665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sz w:val="28"/>
          <w:szCs w:val="28"/>
          <w:u w:val="none"/>
        </w:rPr>
        <w:t xml:space="preserve">This repository contains a Python implementation of </w:t>
      </w:r>
      <w:r>
        <w:rPr>
          <w:rFonts w:hint="default" w:ascii="Arial" w:hAnsi="Arial" w:cs="Arial"/>
          <w:b/>
          <w:bCs/>
          <w:sz w:val="28"/>
          <w:szCs w:val="28"/>
          <w:u w:val="none"/>
        </w:rPr>
        <w:t>Intensity Level Slicing</w:t>
      </w:r>
      <w:r>
        <w:rPr>
          <w:rFonts w:hint="default" w:ascii="Arial" w:hAnsi="Arial" w:cs="Arial"/>
          <w:sz w:val="28"/>
          <w:szCs w:val="28"/>
          <w:u w:val="none"/>
        </w:rPr>
        <w:t>, a digital image processing technique used to highlight a specific range of gray levels. This is particularly useful in agricultural imaging to identify diseased plants that exhibit different reflective properties than healthy ones.</w:t>
      </w:r>
    </w:p>
    <w:p w14:paraId="49A15FE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sz w:val="28"/>
          <w:szCs w:val="28"/>
          <w:u w:val="none"/>
        </w:rPr>
        <w:t>🛠️ Features</w:t>
      </w:r>
    </w:p>
    <w:p w14:paraId="71D809E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b/>
          <w:bCs/>
          <w:sz w:val="28"/>
          <w:szCs w:val="28"/>
          <w:u w:val="none"/>
        </w:rPr>
        <w:t>Image Upload:</w:t>
      </w:r>
      <w:r>
        <w:rPr>
          <w:rFonts w:hint="default" w:ascii="Arial" w:hAnsi="Arial" w:cs="Arial"/>
          <w:sz w:val="28"/>
          <w:szCs w:val="28"/>
          <w:u w:val="none"/>
        </w:rPr>
        <w:t xml:space="preserve"> Integration with Google Colab for easy file handling.</w:t>
      </w:r>
    </w:p>
    <w:p w14:paraId="5C13AA4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b/>
          <w:bCs/>
          <w:sz w:val="28"/>
          <w:szCs w:val="28"/>
          <w:u w:val="none"/>
        </w:rPr>
        <w:t>Thresholding:</w:t>
      </w:r>
      <w:r>
        <w:rPr>
          <w:rFonts w:hint="default" w:ascii="Arial" w:hAnsi="Arial" w:cs="Arial"/>
          <w:sz w:val="28"/>
          <w:szCs w:val="28"/>
          <w:u w:val="none"/>
        </w:rPr>
        <w:t xml:space="preserve"> Uses lower and upper intensity bounds to create a binary mask.</w:t>
      </w:r>
    </w:p>
    <w:p w14:paraId="0942735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b/>
          <w:bCs/>
          <w:sz w:val="28"/>
          <w:szCs w:val="28"/>
          <w:u w:val="none"/>
        </w:rPr>
        <w:t>Visualization:</w:t>
      </w:r>
      <w:r>
        <w:rPr>
          <w:rFonts w:hint="default" w:ascii="Arial" w:hAnsi="Arial" w:cs="Arial"/>
          <w:sz w:val="28"/>
          <w:szCs w:val="28"/>
          <w:u w:val="none"/>
        </w:rPr>
        <w:t xml:space="preserve"> Side-by-side comparison of the original grayscale "Crop Field Image" and the "Intensity Sliced (Diseased Area)" output.</w:t>
      </w:r>
    </w:p>
    <w:p w14:paraId="358A929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sz w:val="28"/>
          <w:szCs w:val="28"/>
          <w:u w:val="none"/>
        </w:rPr>
        <w:t>📊 Results</w:t>
      </w:r>
    </w:p>
    <w:p w14:paraId="3AE4931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u w:val="none"/>
        </w:rPr>
      </w:pPr>
      <w:r>
        <w:rPr>
          <w:rFonts w:hint="default" w:ascii="Arial" w:hAnsi="Arial" w:cs="Arial"/>
          <w:sz w:val="28"/>
          <w:szCs w:val="28"/>
          <w:u w:val="none"/>
        </w:rPr>
        <w:t>As shown in the lab results, the intensity slicing effectively filters out the background and highlights the specific structures within the field that fall within the target range.</w:t>
      </w:r>
    </w:p>
    <w:p w14:paraId="4BA25F73">
      <w:pPr>
        <w:pStyle w:val="7"/>
        <w:ind w:left="30"/>
        <w:rPr>
          <w:rFonts w:hint="default" w:ascii="Arial" w:hAnsi="Arial" w:cs="Arial"/>
          <w:sz w:val="28"/>
          <w:szCs w:val="28"/>
          <w:u w:val="none"/>
        </w:rPr>
      </w:pPr>
    </w:p>
    <w:p w14:paraId="1FD58BA1">
      <w:pPr>
        <w:pStyle w:val="7"/>
        <w:spacing w:before="6"/>
        <w:rPr>
          <w:rFonts w:hint="default" w:ascii="Arial" w:hAnsi="Arial" w:cs="Arial"/>
          <w:b/>
          <w:sz w:val="28"/>
          <w:szCs w:val="28"/>
          <w:u w:val="none"/>
        </w:rPr>
      </w:pPr>
    </w:p>
    <w:p w14:paraId="7821D0B3">
      <w:pPr>
        <w:pStyle w:val="7"/>
        <w:spacing w:after="0"/>
        <w:rPr>
          <w:rFonts w:hint="default" w:ascii="Arial" w:hAnsi="Arial" w:cs="Arial"/>
          <w:b/>
          <w:sz w:val="28"/>
          <w:szCs w:val="28"/>
          <w:u w:val="none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7738BB">
      <w:pPr>
        <w:pStyle w:val="7"/>
        <w:ind w:left="30"/>
        <w:rPr>
          <w:sz w:val="20"/>
        </w:rPr>
      </w:pPr>
    </w:p>
    <w:p w14:paraId="4350700C">
      <w:pPr>
        <w:pStyle w:val="7"/>
        <w:spacing w:before="5"/>
        <w:rPr>
          <w:b/>
          <w:sz w:val="15"/>
        </w:rPr>
      </w:pPr>
    </w:p>
    <w:p w14:paraId="6077485F">
      <w:pPr>
        <w:pStyle w:val="7"/>
        <w:spacing w:after="0"/>
        <w:rPr>
          <w:b/>
          <w:sz w:val="1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9954EC1">
      <w:pPr>
        <w:pStyle w:val="7"/>
        <w:ind w:left="30"/>
        <w:rPr>
          <w:sz w:val="20"/>
        </w:rPr>
      </w:pPr>
    </w:p>
    <w:p w14:paraId="45CF89F6">
      <w:pPr>
        <w:pStyle w:val="7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B67E63">
      <w:pPr>
        <w:pStyle w:val="7"/>
        <w:ind w:left="30"/>
        <w:rPr>
          <w:sz w:val="20"/>
        </w:rPr>
      </w:pPr>
    </w:p>
    <w:p w14:paraId="09FFDDBC">
      <w:pPr>
        <w:pStyle w:val="7"/>
        <w:spacing w:before="3"/>
        <w:rPr>
          <w:b/>
          <w:sz w:val="11"/>
        </w:rPr>
      </w:pPr>
    </w:p>
    <w:p w14:paraId="5296B89C">
      <w:pPr>
        <w:pStyle w:val="7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938799">
      <w:pPr>
        <w:pStyle w:val="7"/>
        <w:ind w:left="30"/>
        <w:rPr>
          <w:sz w:val="20"/>
        </w:rPr>
      </w:pPr>
    </w:p>
    <w:p w14:paraId="2DB44B57">
      <w:pPr>
        <w:pStyle w:val="7"/>
        <w:spacing w:before="238"/>
        <w:ind w:left="208"/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557F8A"/>
    <w:rsid w:val="10C775A4"/>
    <w:rsid w:val="41AD74A4"/>
    <w:rsid w:val="59F06953"/>
    <w:rsid w:val="65DE7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qFormat/>
    <w:uiPriority w:val="1"/>
    <w:pPr>
      <w:spacing w:line="812" w:lineRule="exact"/>
      <w:ind w:right="359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9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2026-03-15T12:47:00Z</dcterms:created>
  <dc:creator>syedh</dc:creator>
  <cp:lastModifiedBy>syedh</cp:lastModifiedBy>
  <dcterms:modified xsi:type="dcterms:W3CDTF">2026-03-15T13:47:09Z</dcterms:modified>
  <dc:title>Computing Vision Lab Manual 1,23108130.docx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34D29A60EDF64E5980376128357B40C1_12</vt:lpwstr>
  </property>
</Properties>
</file>