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38DB0290"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2028A1D5"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000000">
            <w:r>
              <w:t>Team ID</w:t>
            </w:r>
          </w:p>
        </w:tc>
        <w:tc>
          <w:tcPr>
            <w:tcW w:w="4508" w:type="dxa"/>
          </w:tcPr>
          <w:p w14:paraId="039224E5" w14:textId="4F8CFCDB" w:rsidR="00E370AF" w:rsidRDefault="00917CE0">
            <w:r w:rsidRPr="00917CE0">
              <w:t>SWTID-2026-7950</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3B307596" w:rsidR="00E370AF" w:rsidRDefault="00FB3F5C">
            <w:r w:rsidRPr="00FB3F5C">
              <w:t>Online Complaint Registration</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5D4EECCA" w:rsidR="00E370AF" w:rsidRDefault="00E370AF">
      <w:pPr>
        <w:rPr>
          <w:b/>
        </w:rPr>
      </w:pPr>
    </w:p>
    <w:p w14:paraId="634DE954" w14:textId="5A8C216B"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4E57F5DC" w14:textId="2B1FDA6A" w:rsidR="00851382" w:rsidRPr="00851382" w:rsidRDefault="00851382" w:rsidP="00851382">
      <w:pPr>
        <w:rPr>
          <w:rFonts w:ascii="Arial" w:eastAsia="Arial" w:hAnsi="Arial" w:cs="Arial"/>
          <w:color w:val="000000"/>
          <w:sz w:val="24"/>
          <w:szCs w:val="24"/>
        </w:rPr>
      </w:pPr>
      <w:r w:rsidRPr="00851382">
        <w:rPr>
          <w:rFonts w:ascii="Arial" w:eastAsia="Arial" w:hAnsi="Arial" w:cs="Arial"/>
          <w:color w:val="000000"/>
          <w:sz w:val="24"/>
          <w:szCs w:val="24"/>
        </w:rPr>
        <w:t xml:space="preserve">The </w:t>
      </w:r>
      <w:r w:rsidRPr="00851382">
        <w:rPr>
          <w:rFonts w:ascii="Arial" w:eastAsia="Arial" w:hAnsi="Arial" w:cs="Arial"/>
          <w:b/>
          <w:bCs/>
          <w:color w:val="000000"/>
          <w:sz w:val="24"/>
          <w:szCs w:val="24"/>
        </w:rPr>
        <w:t>Online Complaint Registration System</w:t>
      </w:r>
      <w:r w:rsidRPr="00851382">
        <w:rPr>
          <w:rFonts w:ascii="Arial" w:eastAsia="Arial" w:hAnsi="Arial" w:cs="Arial"/>
          <w:color w:val="000000"/>
          <w:sz w:val="24"/>
          <w:szCs w:val="24"/>
        </w:rPr>
        <w:t xml:space="preserve"> is a web-based application developed using the </w:t>
      </w:r>
      <w:r w:rsidRPr="00851382">
        <w:rPr>
          <w:rFonts w:ascii="Arial" w:eastAsia="Arial" w:hAnsi="Arial" w:cs="Arial"/>
          <w:b/>
          <w:bCs/>
          <w:color w:val="000000"/>
          <w:sz w:val="24"/>
          <w:szCs w:val="24"/>
        </w:rPr>
        <w:t>MERN Stack (MongoDB, Express.js, React.js, and Node.js)</w:t>
      </w:r>
      <w:r w:rsidRPr="00851382">
        <w:rPr>
          <w:rFonts w:ascii="Arial" w:eastAsia="Arial" w:hAnsi="Arial" w:cs="Arial"/>
          <w:color w:val="000000"/>
          <w:sz w:val="24"/>
          <w:szCs w:val="24"/>
        </w:rPr>
        <w:t>. The architecture follows a three-tier design consisting of the Presentation Layer, Application Layer, and Database Layer. The system enables users to register complaints, upload supporting documents, track complaint status, and receive notifications. Administrators can manage users, assign complaints, update complaint status, and generate reports through a centralized dashboard.</w:t>
      </w:r>
    </w:p>
    <w:p w14:paraId="1F7FDCCE" w14:textId="467DC37B" w:rsidR="00851382" w:rsidRPr="00851382" w:rsidRDefault="00851382" w:rsidP="00851382">
      <w:pPr>
        <w:rPr>
          <w:rFonts w:ascii="Arial" w:eastAsia="Arial" w:hAnsi="Arial" w:cs="Arial"/>
          <w:color w:val="000000"/>
          <w:sz w:val="24"/>
          <w:szCs w:val="24"/>
        </w:rPr>
      </w:pPr>
      <w:r w:rsidRPr="00851382">
        <w:rPr>
          <w:rFonts w:ascii="Arial" w:eastAsia="Arial" w:hAnsi="Arial" w:cs="Arial"/>
          <w:color w:val="000000"/>
          <w:sz w:val="24"/>
          <w:szCs w:val="24"/>
        </w:rPr>
        <w:t xml:space="preserve">The frontend is built using </w:t>
      </w:r>
      <w:r w:rsidRPr="00851382">
        <w:rPr>
          <w:rFonts w:ascii="Arial" w:eastAsia="Arial" w:hAnsi="Arial" w:cs="Arial"/>
          <w:b/>
          <w:bCs/>
          <w:color w:val="000000"/>
          <w:sz w:val="24"/>
          <w:szCs w:val="24"/>
        </w:rPr>
        <w:t>React.js</w:t>
      </w:r>
      <w:r w:rsidRPr="00851382">
        <w:rPr>
          <w:rFonts w:ascii="Arial" w:eastAsia="Arial" w:hAnsi="Arial" w:cs="Arial"/>
          <w:color w:val="000000"/>
          <w:sz w:val="24"/>
          <w:szCs w:val="24"/>
        </w:rPr>
        <w:t xml:space="preserve">, which provides a responsive and interactive user interface. The backend is developed using </w:t>
      </w:r>
      <w:r w:rsidRPr="00851382">
        <w:rPr>
          <w:rFonts w:ascii="Arial" w:eastAsia="Arial" w:hAnsi="Arial" w:cs="Arial"/>
          <w:b/>
          <w:bCs/>
          <w:color w:val="000000"/>
          <w:sz w:val="24"/>
          <w:szCs w:val="24"/>
        </w:rPr>
        <w:t>Node.js</w:t>
      </w:r>
      <w:r w:rsidRPr="00851382">
        <w:rPr>
          <w:rFonts w:ascii="Arial" w:eastAsia="Arial" w:hAnsi="Arial" w:cs="Arial"/>
          <w:color w:val="000000"/>
          <w:sz w:val="24"/>
          <w:szCs w:val="24"/>
        </w:rPr>
        <w:t xml:space="preserve"> and </w:t>
      </w:r>
      <w:r w:rsidRPr="00851382">
        <w:rPr>
          <w:rFonts w:ascii="Arial" w:eastAsia="Arial" w:hAnsi="Arial" w:cs="Arial"/>
          <w:b/>
          <w:bCs/>
          <w:color w:val="000000"/>
          <w:sz w:val="24"/>
          <w:szCs w:val="24"/>
        </w:rPr>
        <w:t>Express.js</w:t>
      </w:r>
      <w:r w:rsidRPr="00851382">
        <w:rPr>
          <w:rFonts w:ascii="Arial" w:eastAsia="Arial" w:hAnsi="Arial" w:cs="Arial"/>
          <w:color w:val="000000"/>
          <w:sz w:val="24"/>
          <w:szCs w:val="24"/>
        </w:rPr>
        <w:t xml:space="preserve">, exposing secure REST APIs for authentication, complaint management, and user operations. </w:t>
      </w:r>
      <w:r w:rsidRPr="00851382">
        <w:rPr>
          <w:rFonts w:ascii="Arial" w:eastAsia="Arial" w:hAnsi="Arial" w:cs="Arial"/>
          <w:b/>
          <w:bCs/>
          <w:color w:val="000000"/>
          <w:sz w:val="24"/>
          <w:szCs w:val="24"/>
        </w:rPr>
        <w:t>MongoDB</w:t>
      </w:r>
      <w:r w:rsidRPr="00851382">
        <w:rPr>
          <w:rFonts w:ascii="Arial" w:eastAsia="Arial" w:hAnsi="Arial" w:cs="Arial"/>
          <w:color w:val="000000"/>
          <w:sz w:val="24"/>
          <w:szCs w:val="24"/>
        </w:rPr>
        <w:t xml:space="preserve"> stores user details, complaint records, status updates, and notifications. Authentication is secured using </w:t>
      </w:r>
      <w:r w:rsidRPr="00851382">
        <w:rPr>
          <w:rFonts w:ascii="Arial" w:eastAsia="Arial" w:hAnsi="Arial" w:cs="Arial"/>
          <w:b/>
          <w:bCs/>
          <w:color w:val="000000"/>
          <w:sz w:val="24"/>
          <w:szCs w:val="24"/>
        </w:rPr>
        <w:t>JWT</w:t>
      </w:r>
      <w:r w:rsidRPr="00851382">
        <w:rPr>
          <w:rFonts w:ascii="Arial" w:eastAsia="Arial" w:hAnsi="Arial" w:cs="Arial"/>
          <w:color w:val="000000"/>
          <w:sz w:val="24"/>
          <w:szCs w:val="24"/>
        </w:rPr>
        <w:t xml:space="preserve">, and passwords are encrypted using </w:t>
      </w:r>
      <w:proofErr w:type="spellStart"/>
      <w:r w:rsidRPr="00851382">
        <w:rPr>
          <w:rFonts w:ascii="Arial" w:eastAsia="Arial" w:hAnsi="Arial" w:cs="Arial"/>
          <w:b/>
          <w:bCs/>
          <w:color w:val="000000"/>
          <w:sz w:val="24"/>
          <w:szCs w:val="24"/>
        </w:rPr>
        <w:t>bcrypt</w:t>
      </w:r>
      <w:proofErr w:type="spellEnd"/>
      <w:r w:rsidRPr="00851382">
        <w:rPr>
          <w:rFonts w:ascii="Arial" w:eastAsia="Arial" w:hAnsi="Arial" w:cs="Arial"/>
          <w:color w:val="000000"/>
          <w:sz w:val="24"/>
          <w:szCs w:val="24"/>
        </w:rPr>
        <w:t>. This architecture ensures scalability, security, transparency, and efficient complaint management.</w:t>
      </w:r>
    </w:p>
    <w:p w14:paraId="792FA76A" w14:textId="52AA3537" w:rsidR="00E370AF" w:rsidRDefault="00E370AF">
      <w:pPr>
        <w:rPr>
          <w:b/>
        </w:rPr>
      </w:pPr>
    </w:p>
    <w:p w14:paraId="3436894A" w14:textId="3F592795"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000AE19D" w:rsidR="00E370AF" w:rsidRDefault="00E46F3F">
      <w:pPr>
        <w:rPr>
          <w:b/>
        </w:rPr>
      </w:pPr>
      <w:r>
        <w:rPr>
          <w:b/>
          <w:noProof/>
        </w:rPr>
        <w:drawing>
          <wp:anchor distT="0" distB="0" distL="114300" distR="114300" simplePos="0" relativeHeight="251658240" behindDoc="0" locked="0" layoutInCell="1" allowOverlap="1" wp14:anchorId="652DAB42" wp14:editId="5876F6DB">
            <wp:simplePos x="0" y="0"/>
            <wp:positionH relativeFrom="margin">
              <wp:posOffset>8467</wp:posOffset>
            </wp:positionH>
            <wp:positionV relativeFrom="paragraph">
              <wp:posOffset>96308</wp:posOffset>
            </wp:positionV>
            <wp:extent cx="5384800" cy="3589866"/>
            <wp:effectExtent l="0" t="0" r="6350" b="0"/>
            <wp:wrapNone/>
            <wp:docPr id="969864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9540" cy="3593026"/>
                    </a:xfrm>
                    <a:prstGeom prst="rect">
                      <a:avLst/>
                    </a:prstGeom>
                    <a:noFill/>
                  </pic:spPr>
                </pic:pic>
              </a:graphicData>
            </a:graphic>
            <wp14:sizeRelH relativeFrom="margin">
              <wp14:pctWidth>0</wp14:pctWidth>
            </wp14:sizeRelH>
            <wp14:sizeRelV relativeFrom="margin">
              <wp14:pctHeight>0</wp14:pctHeight>
            </wp14:sizeRelV>
          </wp:anchor>
        </w:drawing>
      </w:r>
    </w:p>
    <w:p w14:paraId="79D8C738" w14:textId="7D468AD2" w:rsidR="00E370AF" w:rsidRDefault="00E370AF">
      <w:pPr>
        <w:tabs>
          <w:tab w:val="left" w:pos="5529"/>
        </w:tabs>
        <w:rPr>
          <w:b/>
        </w:rPr>
      </w:pPr>
    </w:p>
    <w:p w14:paraId="243CFF0A" w14:textId="3E3FDDEF" w:rsidR="00E46F3F" w:rsidRDefault="00E46F3F">
      <w:pPr>
        <w:rPr>
          <w:rFonts w:ascii="Helvetica Neue" w:eastAsia="Helvetica Neue" w:hAnsi="Helvetica Neue" w:cs="Helvetica Neue"/>
          <w:i/>
          <w:color w:val="333333"/>
          <w:sz w:val="21"/>
          <w:szCs w:val="21"/>
        </w:rPr>
      </w:pPr>
    </w:p>
    <w:p w14:paraId="4D312573" w14:textId="77777777" w:rsidR="00E46F3F" w:rsidRDefault="00E46F3F">
      <w:pPr>
        <w:rPr>
          <w:rFonts w:ascii="Helvetica Neue" w:eastAsia="Helvetica Neue" w:hAnsi="Helvetica Neue" w:cs="Helvetica Neue"/>
          <w:i/>
          <w:color w:val="333333"/>
          <w:sz w:val="21"/>
          <w:szCs w:val="21"/>
        </w:rPr>
      </w:pPr>
    </w:p>
    <w:p w14:paraId="08927355" w14:textId="77777777" w:rsidR="00E46F3F" w:rsidRDefault="00E46F3F">
      <w:pPr>
        <w:rPr>
          <w:rFonts w:ascii="Helvetica Neue" w:eastAsia="Helvetica Neue" w:hAnsi="Helvetica Neue" w:cs="Helvetica Neue"/>
          <w:i/>
          <w:color w:val="333333"/>
          <w:sz w:val="21"/>
          <w:szCs w:val="21"/>
        </w:rPr>
      </w:pPr>
    </w:p>
    <w:p w14:paraId="5FB91CCA" w14:textId="77777777" w:rsidR="00E46F3F" w:rsidRDefault="00E46F3F">
      <w:pPr>
        <w:rPr>
          <w:rFonts w:ascii="Helvetica Neue" w:eastAsia="Helvetica Neue" w:hAnsi="Helvetica Neue" w:cs="Helvetica Neue"/>
          <w:i/>
          <w:color w:val="333333"/>
          <w:sz w:val="21"/>
          <w:szCs w:val="21"/>
        </w:rPr>
      </w:pPr>
    </w:p>
    <w:p w14:paraId="1B30A3C5" w14:textId="77777777" w:rsidR="00E46F3F" w:rsidRDefault="00E46F3F">
      <w:pPr>
        <w:rPr>
          <w:rFonts w:ascii="Helvetica Neue" w:eastAsia="Helvetica Neue" w:hAnsi="Helvetica Neue" w:cs="Helvetica Neue"/>
          <w:i/>
          <w:color w:val="333333"/>
          <w:sz w:val="21"/>
          <w:szCs w:val="21"/>
        </w:rPr>
      </w:pPr>
    </w:p>
    <w:p w14:paraId="20F6F2E8" w14:textId="77777777" w:rsidR="00E46F3F" w:rsidRDefault="00E46F3F">
      <w:pPr>
        <w:rPr>
          <w:rFonts w:ascii="Helvetica Neue" w:eastAsia="Helvetica Neue" w:hAnsi="Helvetica Neue" w:cs="Helvetica Neue"/>
          <w:i/>
          <w:color w:val="333333"/>
          <w:sz w:val="21"/>
          <w:szCs w:val="21"/>
        </w:rPr>
      </w:pPr>
    </w:p>
    <w:p w14:paraId="488BD68B" w14:textId="77777777" w:rsidR="00E46F3F" w:rsidRDefault="00E46F3F">
      <w:pPr>
        <w:rPr>
          <w:rFonts w:ascii="Helvetica Neue" w:eastAsia="Helvetica Neue" w:hAnsi="Helvetica Neue" w:cs="Helvetica Neue"/>
          <w:i/>
          <w:color w:val="333333"/>
          <w:sz w:val="21"/>
          <w:szCs w:val="21"/>
        </w:rPr>
      </w:pPr>
    </w:p>
    <w:p w14:paraId="53FB6504" w14:textId="77777777" w:rsidR="00E46F3F" w:rsidRDefault="00E46F3F">
      <w:pPr>
        <w:rPr>
          <w:rFonts w:ascii="Helvetica Neue" w:eastAsia="Helvetica Neue" w:hAnsi="Helvetica Neue" w:cs="Helvetica Neue"/>
          <w:i/>
          <w:color w:val="333333"/>
          <w:sz w:val="21"/>
          <w:szCs w:val="21"/>
        </w:rPr>
      </w:pPr>
    </w:p>
    <w:p w14:paraId="539B5BEF" w14:textId="77777777" w:rsidR="00E46F3F" w:rsidRDefault="00E46F3F">
      <w:pPr>
        <w:rPr>
          <w:rFonts w:ascii="Helvetica Neue" w:eastAsia="Helvetica Neue" w:hAnsi="Helvetica Neue" w:cs="Helvetica Neue"/>
          <w:i/>
          <w:color w:val="333333"/>
          <w:sz w:val="21"/>
          <w:szCs w:val="21"/>
        </w:rPr>
      </w:pPr>
    </w:p>
    <w:p w14:paraId="724D7403" w14:textId="77777777" w:rsidR="00E46F3F" w:rsidRDefault="00E46F3F">
      <w:pPr>
        <w:rPr>
          <w:rFonts w:ascii="Helvetica Neue" w:eastAsia="Helvetica Neue" w:hAnsi="Helvetica Neue" w:cs="Helvetica Neue"/>
          <w:i/>
          <w:color w:val="333333"/>
          <w:sz w:val="21"/>
          <w:szCs w:val="21"/>
        </w:rPr>
      </w:pPr>
    </w:p>
    <w:p w14:paraId="65A3BF75" w14:textId="77777777" w:rsidR="00E46F3F" w:rsidRDefault="00E46F3F">
      <w:pPr>
        <w:rPr>
          <w:rFonts w:ascii="Helvetica Neue" w:eastAsia="Helvetica Neue" w:hAnsi="Helvetica Neue" w:cs="Helvetica Neue"/>
          <w:i/>
          <w:color w:val="333333"/>
          <w:sz w:val="21"/>
          <w:szCs w:val="21"/>
        </w:rPr>
      </w:pPr>
    </w:p>
    <w:p w14:paraId="5056DFCC" w14:textId="55F4EBC8" w:rsidR="00E370AF" w:rsidRDefault="00000000">
      <w:pPr>
        <w:rPr>
          <w:b/>
        </w:rPr>
      </w:pPr>
      <w:r>
        <w:rPr>
          <w:rFonts w:ascii="Helvetica Neue" w:eastAsia="Helvetica Neue" w:hAnsi="Helvetica Neue" w:cs="Helvetica Neue"/>
          <w:i/>
          <w:color w:val="333333"/>
          <w:sz w:val="21"/>
          <w:szCs w:val="21"/>
        </w:rPr>
        <w:t xml:space="preserve">Figure 1: Architecture and data flow of the </w:t>
      </w:r>
      <w:r w:rsidR="00851382" w:rsidRPr="00851382">
        <w:rPr>
          <w:rFonts w:ascii="Helvetica Neue" w:eastAsia="Helvetica Neue" w:hAnsi="Helvetica Neue" w:cs="Helvetica Neue"/>
          <w:i/>
          <w:color w:val="333333"/>
          <w:sz w:val="21"/>
          <w:szCs w:val="21"/>
        </w:rPr>
        <w:t>Online Complaint Registration</w:t>
      </w:r>
      <w:r w:rsidR="00851382">
        <w:rPr>
          <w:rFonts w:ascii="Helvetica Neue" w:eastAsia="Helvetica Neue" w:hAnsi="Helvetica Neue" w:cs="Helvetica Neue"/>
          <w:i/>
          <w:color w:val="333333"/>
          <w:sz w:val="21"/>
          <w:szCs w:val="21"/>
        </w:rPr>
        <w:t xml:space="preserve"> </w:t>
      </w:r>
      <w:r>
        <w:rPr>
          <w:rFonts w:ascii="Helvetica Neue" w:eastAsia="Helvetica Neue" w:hAnsi="Helvetica Neue" w:cs="Helvetica Neue"/>
          <w:i/>
          <w:color w:val="333333"/>
          <w:sz w:val="21"/>
          <w:szCs w:val="21"/>
        </w:rPr>
        <w:t>sample application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30F432-3E8E-45BD-91BE-D8F89C4492E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150FAE2-8E35-46E2-91E4-59C937B0D49B}"/>
    <w:embedBold r:id="rId3" w:fontKey="{667B3113-BDB5-4D85-95A1-B69EB56694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93957E4-F0E4-4744-AA20-8D8AB7702F8B}"/>
    <w:embedItalic r:id="rId5" w:fontKey="{146C6027-EA8E-4900-8546-48F323413E7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628DE0BC-C56D-4AE2-BC92-898407C601E1}"/>
    <w:embedItalic r:id="rId7" w:fontKey="{383767CC-B6FA-44D0-9E9E-2D92521B2390}"/>
  </w:font>
  <w:font w:name="Calibri Light">
    <w:panose1 w:val="020F0302020204030204"/>
    <w:charset w:val="00"/>
    <w:family w:val="swiss"/>
    <w:pitch w:val="variable"/>
    <w:sig w:usb0="E4002EFF" w:usb1="C200247B" w:usb2="00000009" w:usb3="00000000" w:csb0="000001FF" w:csb1="00000000"/>
    <w:embedRegular r:id="rId8" w:fontKey="{4DBD8A22-1EF7-46C8-AAF5-BDF66C7EC0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51382"/>
    <w:rsid w:val="00862077"/>
    <w:rsid w:val="00917CE0"/>
    <w:rsid w:val="00C31A7C"/>
    <w:rsid w:val="00CB5BF1"/>
    <w:rsid w:val="00E370AF"/>
    <w:rsid w:val="00E46F3F"/>
    <w:rsid w:val="00FB3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kummitha hareesh</cp:lastModifiedBy>
  <cp:revision>5</cp:revision>
  <dcterms:created xsi:type="dcterms:W3CDTF">2022-10-03T08:27:00Z</dcterms:created>
  <dcterms:modified xsi:type="dcterms:W3CDTF">2026-07-14T14:04:00Z</dcterms:modified>
</cp:coreProperties>
</file>