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Watermelon Farming</w:t>
      </w:r>
    </w:p>
    <w:p>
      <w:r>
        <w:t>**Generated:** 2025-07-20 11:22</w:t>
      </w:r>
    </w:p>
    <w:p>
      <w:r>
        <w:t>**Author:** hassone@good.com</w:t>
      </w:r>
    </w:p>
    <w:p>
      <w:r>
        <w:t>**Project Type:** Agriculture</w:t>
      </w:r>
    </w:p>
    <w:p>
      <w:r>
        <w:t>**Budget:** $2,000,000.00</w:t>
      </w:r>
    </w:p>
    <w:p>
      <w:r>
        <w:t>**Duration:** 56 weeks</w:t>
      </w:r>
    </w:p>
    <w:p>
      <w:r>
        <w:t>---</w:t>
      </w:r>
    </w:p>
    <w:p>
      <w:pPr>
        <w:pStyle w:val="Heading1"/>
      </w:pPr>
      <w:r>
        <w:t>Project Proposal: Watermelon Farming</w:t>
      </w:r>
    </w:p>
    <w:p>
      <w:pPr>
        <w:pStyle w:val="Heading2"/>
      </w:pPr>
      <w:r>
        <w:t>Project Overview</w:t>
      </w:r>
    </w:p>
    <w:p>
      <w:r>
        <w:t>The proposed project aims to establish a watermelon farming initiative in Shila Village, Isanzu ward, covering an area of 2 acres. The project will be implemented over a duration of 56 weeks with a budget of $2,000,000. The objective is to enhance agricultural productivity, create employment opportunities, and contribute to the economic development of the Shila village community.</w:t>
      </w:r>
    </w:p>
    <w:p>
      <w:pPr>
        <w:pStyle w:val="Heading2"/>
      </w:pPr>
      <w:r>
        <w:t>Project Objectives</w:t>
      </w:r>
    </w:p>
    <w:p>
      <w:r>
        <w:t>1. To establish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