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Google Summer of Code 2019</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rFonts w:ascii="Oswald" w:cs="Oswald" w:eastAsia="Oswald" w:hAnsi="Oswald"/>
          <w:color w:val="666666"/>
          <w:sz w:val="48"/>
          <w:szCs w:val="48"/>
        </w:rPr>
      </w:pPr>
      <w:bookmarkStart w:colFirst="0" w:colLast="0" w:name="_lntg56ljm653" w:id="0"/>
      <w:bookmarkEnd w:id="0"/>
      <w:r w:rsidDel="00000000" w:rsidR="00000000" w:rsidRPr="00000000">
        <w:rPr>
          <w:sz w:val="48"/>
          <w:szCs w:val="48"/>
          <w:rtl w:val="0"/>
        </w:rPr>
        <w:t xml:space="preserve">FOSSology: Continuation of Atarashi OSS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03</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June</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19</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09 June 2019</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Week </w:t>
      </w:r>
      <w:r w:rsidDel="00000000" w:rsidR="00000000" w:rsidRPr="00000000">
        <w:rPr>
          <w:sz w:val="22"/>
          <w:szCs w:val="22"/>
          <w:rtl w:val="0"/>
        </w:rPr>
        <w:t xml:space="preserve">02 ]</w:t>
      </w:r>
      <w:r w:rsidDel="00000000" w:rsidR="00000000" w:rsidRPr="00000000">
        <w:rPr>
          <w:rtl w:val="0"/>
        </w:rPr>
      </w:r>
    </w:p>
    <w:p w:rsidR="00000000" w:rsidDel="00000000" w:rsidP="00000000" w:rsidRDefault="00000000" w:rsidRPr="00000000" w14:paraId="00000005">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pen Sans SemiBold" w:cs="Open Sans SemiBold" w:eastAsia="Open Sans SemiBold" w:hAnsi="Open Sans SemiBold"/>
          <w:color w:val="424242"/>
          <w:sz w:val="20"/>
          <w:szCs w:val="20"/>
        </w:rPr>
      </w:pPr>
      <w:bookmarkStart w:colFirst="0" w:colLast="0" w:name="_lhm2jbzd1g6i" w:id="2"/>
      <w:bookmarkEnd w:id="2"/>
      <w:r w:rsidDel="00000000" w:rsidR="00000000" w:rsidRPr="00000000">
        <w:rPr>
          <w:rFonts w:ascii="Open Sans SemiBold" w:cs="Open Sans SemiBold" w:eastAsia="Open Sans SemiBold" w:hAnsi="Open Sans SemiBold"/>
          <w:sz w:val="20"/>
          <w:szCs w:val="20"/>
          <w:rtl w:val="0"/>
        </w:rPr>
        <w:t xml:space="preserve">Delivered By: Ayush Bhardwaj (</w:t>
      </w:r>
      <w:hyperlink r:id="rId7">
        <w:r w:rsidDel="00000000" w:rsidR="00000000" w:rsidRPr="00000000">
          <w:rPr>
            <w:rFonts w:ascii="Open Sans SemiBold" w:cs="Open Sans SemiBold" w:eastAsia="Open Sans SemiBold" w:hAnsi="Open Sans SemiBold"/>
            <w:color w:val="1155cc"/>
            <w:sz w:val="20"/>
            <w:szCs w:val="20"/>
            <w:u w:val="single"/>
            <w:rtl w:val="0"/>
          </w:rPr>
          <w:t xml:space="preserve">HastagAB</w:t>
        </w:r>
      </w:hyperlink>
      <w:r w:rsidDel="00000000" w:rsidR="00000000" w:rsidRPr="00000000">
        <w:rPr>
          <w:rFonts w:ascii="Open Sans SemiBold" w:cs="Open Sans SemiBold" w:eastAsia="Open Sans SemiBold" w:hAnsi="Open Sans SemiBold"/>
          <w:sz w:val="20"/>
          <w:szCs w:val="20"/>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360" w:lineRule="auto"/>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Mentored By: </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Anupam Ghosh (</w:t>
      </w:r>
      <w:hyperlink r:id="rId8">
        <w:r w:rsidDel="00000000" w:rsidR="00000000" w:rsidRPr="00000000">
          <w:rPr>
            <w:rFonts w:ascii="Open Sans SemiBold" w:cs="Open Sans SemiBold" w:eastAsia="Open Sans SemiBold" w:hAnsi="Open Sans SemiBold"/>
            <w:color w:val="1155cc"/>
            <w:highlight w:val="white"/>
            <w:u w:val="single"/>
            <w:rtl w:val="0"/>
          </w:rPr>
          <w:t xml:space="preserve">ag4ums</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highlight w:val="white"/>
          <w:rtl w:val="0"/>
        </w:rPr>
        <w:t xml:space="preserve">Gaurav Mishra (</w:t>
      </w:r>
      <w:hyperlink r:id="rId9">
        <w:r w:rsidDel="00000000" w:rsidR="00000000" w:rsidRPr="00000000">
          <w:rPr>
            <w:rFonts w:ascii="Open Sans SemiBold" w:cs="Open Sans SemiBold" w:eastAsia="Open Sans SemiBold" w:hAnsi="Open Sans SemiBold"/>
            <w:color w:val="1155cc"/>
            <w:highlight w:val="white"/>
            <w:u w:val="single"/>
            <w:rtl w:val="0"/>
          </w:rPr>
          <w:t xml:space="preserve">GMishx</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Aman Jain (</w:t>
      </w:r>
      <w:hyperlink r:id="rId10">
        <w:r w:rsidDel="00000000" w:rsidR="00000000" w:rsidRPr="00000000">
          <w:rPr>
            <w:rFonts w:ascii="Open Sans SemiBold" w:cs="Open Sans SemiBold" w:eastAsia="Open Sans SemiBold" w:hAnsi="Open Sans SemiBold"/>
            <w:color w:val="1155cc"/>
            <w:u w:val="single"/>
            <w:rtl w:val="0"/>
          </w:rPr>
          <w:t xml:space="preserve">amanjain97</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Source Code Pro" w:cs="Source Code Pro" w:eastAsia="Source Code Pro" w:hAnsi="Source Code Pro"/>
          <w:color w:val="e31c60"/>
          <w:sz w:val="22"/>
          <w:szCs w:val="22"/>
        </w:rPr>
      </w:pPr>
      <w:bookmarkStart w:colFirst="0" w:colLast="0" w:name="_kwsyc5wl8bzd" w:id="3"/>
      <w:bookmarkEnd w:id="3"/>
      <w:r w:rsidDel="00000000" w:rsidR="00000000" w:rsidRPr="00000000">
        <w:rPr>
          <w:color w:val="e31c60"/>
          <w:rtl w:val="0"/>
        </w:rPr>
        <w:t xml:space="preserve">Goals for the Week</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Creating a consistent output format for Atarashi</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Studying the codebase of Ninka Wrapper to wrap Atarashi</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360" w:lineRule="auto"/>
        <w:ind w:left="0" w:firstLine="0"/>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0F">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e31c60"/>
          <w:sz w:val="28"/>
          <w:szCs w:val="28"/>
        </w:rPr>
      </w:pPr>
      <w:bookmarkStart w:colFirst="0" w:colLast="0" w:name="_rlsx4o5b4mpo" w:id="4"/>
      <w:bookmarkEnd w:id="4"/>
      <w:r w:rsidDel="00000000" w:rsidR="00000000" w:rsidRPr="00000000">
        <w:rPr>
          <w:color w:val="e31c60"/>
          <w:rtl w:val="0"/>
        </w:rPr>
        <w:t xml:space="preserve">Tasks Accomplished</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rFonts w:ascii="Source Code Pro" w:cs="Source Code Pro" w:eastAsia="Source Code Pro" w:hAnsi="Source Code Pro"/>
          <w:sz w:val="20"/>
          <w:szCs w:val="20"/>
          <w:u w:val="none"/>
        </w:rPr>
      </w:pPr>
      <w:r w:rsidDel="00000000" w:rsidR="00000000" w:rsidRPr="00000000">
        <w:rPr>
          <w:b w:val="1"/>
          <w:rtl w:val="0"/>
        </w:rPr>
        <w:t xml:space="preserve">Created a JSON output format for Atarashi</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There was inconsistency in the output formats of different agents of Atarashi. So, changed the output of every agent to JSON. Also, improved the output so that it will be more informational and useful. For </w:t>
      </w:r>
      <w:r w:rsidDel="00000000" w:rsidR="00000000" w:rsidRPr="00000000">
        <w:rPr>
          <w:b w:val="1"/>
          <w:i w:val="1"/>
          <w:rtl w:val="0"/>
        </w:rPr>
        <w:t xml:space="preserve">wordFrequencySimilarity</w:t>
      </w:r>
      <w:r w:rsidDel="00000000" w:rsidR="00000000" w:rsidRPr="00000000">
        <w:rPr>
          <w:rtl w:val="0"/>
        </w:rPr>
        <w:t xml:space="preserve"> and </w:t>
      </w:r>
      <w:r w:rsidDel="00000000" w:rsidR="00000000" w:rsidRPr="00000000">
        <w:rPr>
          <w:b w:val="1"/>
          <w:i w:val="1"/>
          <w:rtl w:val="0"/>
        </w:rPr>
        <w:t xml:space="preserve">DLD</w:t>
      </w:r>
      <w:r w:rsidDel="00000000" w:rsidR="00000000" w:rsidRPr="00000000">
        <w:rPr>
          <w:rtl w:val="0"/>
        </w:rPr>
        <w:t xml:space="preserve">, created a standard output schema. Added the Input file to the output variable. Converted all variables to JSON. The changes done can be found at </w:t>
      </w:r>
      <w:hyperlink r:id="rId11">
        <w:r w:rsidDel="00000000" w:rsidR="00000000" w:rsidRPr="00000000">
          <w:rPr>
            <w:color w:val="1155cc"/>
            <w:u w:val="single"/>
            <w:rtl w:val="0"/>
          </w:rPr>
          <w:t xml:space="preserve">https://github.com/fossology/atarashi/pull/55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t xml:space="preserve">   2. </w:t>
      </w:r>
      <w:r w:rsidDel="00000000" w:rsidR="00000000" w:rsidRPr="00000000">
        <w:rPr>
          <w:b w:val="1"/>
          <w:rtl w:val="0"/>
        </w:rPr>
        <w:t xml:space="preserve">Studied Ninka Wrapper (But wasn’t able to understand completely)</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The next task was to wrap Atarashi around the FOSSology main software. In order to do so, I was told to study </w:t>
      </w:r>
      <w:r w:rsidDel="00000000" w:rsidR="00000000" w:rsidRPr="00000000">
        <w:rPr>
          <w:b w:val="1"/>
          <w:i w:val="1"/>
          <w:rtl w:val="0"/>
        </w:rPr>
        <w:t xml:space="preserve">Ninka</w:t>
      </w:r>
      <w:r w:rsidDel="00000000" w:rsidR="00000000" w:rsidRPr="00000000">
        <w:rPr>
          <w:rtl w:val="0"/>
        </w:rPr>
        <w:t xml:space="preserve"> Agent that can be modified and used as a wrapper for Atarashi. Honestly speaking I am not that much comfortable with C/C++ code and found it very difficult to understand the codebase of Ninka on my own. I discussed some other ways with </w:t>
      </w:r>
      <w:hyperlink r:id="rId12">
        <w:r w:rsidDel="00000000" w:rsidR="00000000" w:rsidRPr="00000000">
          <w:rPr>
            <w:color w:val="1155cc"/>
            <w:u w:val="single"/>
            <w:rtl w:val="0"/>
          </w:rPr>
          <w:t xml:space="preserve">@GMishx</w:t>
        </w:r>
      </w:hyperlink>
      <w:r w:rsidDel="00000000" w:rsidR="00000000" w:rsidRPr="00000000">
        <w:rPr>
          <w:rtl w:val="0"/>
        </w:rPr>
        <w:t xml:space="preserve"> that can be used to avoid using Ninka wrapper but found that the only easy way available right now is to use the Ninka Wrapper.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e31c60"/>
          <w:sz w:val="28"/>
          <w:szCs w:val="28"/>
        </w:rPr>
      </w:pPr>
      <w:bookmarkStart w:colFirst="0" w:colLast="0" w:name="_40mlfguty7ok" w:id="5"/>
      <w:bookmarkEnd w:id="5"/>
      <w:r w:rsidDel="00000000" w:rsidR="00000000" w:rsidRPr="00000000">
        <w:rPr>
          <w:color w:val="e31c60"/>
          <w:rtl w:val="0"/>
        </w:rPr>
        <w:t xml:space="preserve">Conference Call (No Conference call this week)</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200" w:line="360" w:lineRule="auto"/>
        <w:ind w:left="720" w:firstLine="0"/>
        <w:rPr>
          <w:rFonts w:ascii="Source Code Pro" w:cs="Source Code Pro" w:eastAsia="Source Code Pro" w:hAnsi="Source Code Pro"/>
          <w:color w:val="424242"/>
          <w:sz w:val="20"/>
          <w:szCs w:val="20"/>
        </w:rPr>
      </w:pPr>
      <w:r w:rsidDel="00000000" w:rsidR="00000000" w:rsidRPr="00000000">
        <w:rPr>
          <w:rtl w:val="0"/>
        </w:rPr>
        <w:t xml:space="preserve">I didn’t have any conference call with my mentors this week but discussed a lot with mentors on Slack channel. Especially </w:t>
      </w:r>
      <w:hyperlink r:id="rId13">
        <w:r w:rsidDel="00000000" w:rsidR="00000000" w:rsidRPr="00000000">
          <w:rPr>
            <w:color w:val="1155cc"/>
            <w:u w:val="single"/>
            <w:rtl w:val="0"/>
          </w:rPr>
          <w:t xml:space="preserve">@GMishx</w:t>
        </w:r>
      </w:hyperlink>
      <w:r w:rsidDel="00000000" w:rsidR="00000000" w:rsidRPr="00000000">
        <w:rPr>
          <w:rtl w:val="0"/>
        </w:rPr>
        <w:t xml:space="preserve"> explained a lot about the working of Ninka Wrapper. I had some more discussion with </w:t>
      </w:r>
      <w:hyperlink r:id="rId14">
        <w:r w:rsidDel="00000000" w:rsidR="00000000" w:rsidRPr="00000000">
          <w:rPr>
            <w:rFonts w:ascii="Open Sans SemiBold" w:cs="Open Sans SemiBold" w:eastAsia="Open Sans SemiBold" w:hAnsi="Open Sans SemiBold"/>
            <w:color w:val="1155cc"/>
            <w:u w:val="single"/>
            <w:rtl w:val="0"/>
          </w:rPr>
          <w:t xml:space="preserve">amanjain97</w:t>
        </w:r>
      </w:hyperlink>
      <w:r w:rsidDel="00000000" w:rsidR="00000000" w:rsidRPr="00000000">
        <w:rPr>
          <w:rtl w:val="0"/>
        </w:rPr>
        <w:t xml:space="preserve"> on the topic of Atarashi.</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ossology/atarashi/pull/55" TargetMode="External"/><Relationship Id="rId10" Type="http://schemas.openxmlformats.org/officeDocument/2006/relationships/hyperlink" Target="https://github.com/amanjain97" TargetMode="External"/><Relationship Id="rId13" Type="http://schemas.openxmlformats.org/officeDocument/2006/relationships/hyperlink" Target="https://twitter.com/gmishx" TargetMode="External"/><Relationship Id="rId12" Type="http://schemas.openxmlformats.org/officeDocument/2006/relationships/hyperlink" Target="https://github.com/GMish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Mishx" TargetMode="External"/><Relationship Id="rId14" Type="http://schemas.openxmlformats.org/officeDocument/2006/relationships/hyperlink" Target="https://github.com/amanjain9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hastagAB" TargetMode="External"/><Relationship Id="rId8" Type="http://schemas.openxmlformats.org/officeDocument/2006/relationships/hyperlink" Target="https://github.com/ag4u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OpenSansSemiBold-regular.ttf"/><Relationship Id="rId6" Type="http://schemas.openxmlformats.org/officeDocument/2006/relationships/font" Target="fonts/OpenSansSemiBold-bold.ttf"/><Relationship Id="rId7" Type="http://schemas.openxmlformats.org/officeDocument/2006/relationships/font" Target="fonts/OpenSansSemiBold-italic.ttf"/><Relationship Id="rId8" Type="http://schemas.openxmlformats.org/officeDocument/2006/relationships/font" Target="fonts/Open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