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Google Summer of Code 2019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48"/>
          <w:szCs w:val="48"/>
        </w:rPr>
      </w:pPr>
      <w:bookmarkStart w:colFirst="0" w:colLast="0" w:name="_lntg56ljm653" w:id="0"/>
      <w:bookmarkEnd w:id="0"/>
      <w:r w:rsidDel="00000000" w:rsidR="00000000" w:rsidRPr="00000000">
        <w:rPr>
          <w:sz w:val="48"/>
          <w:szCs w:val="48"/>
          <w:rtl w:val="0"/>
        </w:rPr>
        <w:t xml:space="preserve">FOSSology: Continuation of Atarashi 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08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14 July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Week </w:t>
      </w:r>
      <w:r w:rsidDel="00000000" w:rsidR="00000000" w:rsidRPr="00000000">
        <w:rPr>
          <w:sz w:val="22"/>
          <w:szCs w:val="22"/>
          <w:rtl w:val="0"/>
        </w:rPr>
        <w:t xml:space="preserve">07 ]</w:t>
      </w:r>
    </w:p>
    <w:p w:rsidR="00000000" w:rsidDel="00000000" w:rsidP="00000000" w:rsidRDefault="00000000" w:rsidRPr="00000000" w14:paraId="00000005">
      <w:pPr>
        <w:pStyle w:val="Subtitle"/>
        <w:rPr>
          <w:color w:val="ff0000"/>
          <w:sz w:val="24"/>
          <w:szCs w:val="24"/>
          <w:u w:val="single"/>
        </w:rPr>
      </w:pPr>
      <w:bookmarkStart w:colFirst="0" w:colLast="0" w:name="_id7s8y1jlwv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pen Sans SemiBold" w:cs="Open Sans SemiBold" w:eastAsia="Open Sans SemiBold" w:hAnsi="Open Sans SemiBold"/>
          <w:color w:val="424242"/>
          <w:sz w:val="20"/>
          <w:szCs w:val="20"/>
        </w:rPr>
      </w:pPr>
      <w:bookmarkStart w:colFirst="0" w:colLast="0" w:name="_lhm2jbzd1g6i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Delivered By: Ayush Bhardwaj (</w:t>
      </w:r>
      <w:hyperlink r:id="rId7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sz w:val="20"/>
            <w:szCs w:val="20"/>
            <w:u w:val="single"/>
            <w:rtl w:val="0"/>
          </w:rPr>
          <w:t xml:space="preserve">HastagAB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Mentored By: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Anupam Ghosh (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ag4ums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highlight w:val="white"/>
          <w:rtl w:val="0"/>
        </w:rPr>
        <w:t xml:space="preserve">Gaurav Mishra (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GMishx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Aman Jain (</w:t>
      </w:r>
      <w:hyperlink r:id="rId10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4"/>
      <w:bookmarkEnd w:id="4"/>
      <w:r w:rsidDel="00000000" w:rsidR="00000000" w:rsidRPr="00000000">
        <w:rPr>
          <w:color w:val="e31c60"/>
          <w:rtl w:val="0"/>
        </w:rPr>
        <w:t xml:space="preserve">Goals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Discussing the method to evaluate the Algorithms for Atarashi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Studying and coding the New Algorithm : Semantic Text Similarity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color w:val="e31c60"/>
          <w:rtl w:val="0"/>
        </w:rPr>
        <w:t xml:space="preserve">Tasks Accomplished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Discussing a method to evaluate the Algorithms for Atarashi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There wasn’t any proper way to evaluate the existing algorithms as well as the upcoming ones to get the best of all. Aman Jain(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tl w:val="0"/>
        </w:rPr>
        <w:t xml:space="preserve">) suggested there should be one script to evaluate the algorithms. The two factors I suggested for the evaluation were “Time” and “Accuracy”.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</w:t>
      </w:r>
      <w:r w:rsidDel="00000000" w:rsidR="00000000" w:rsidRPr="00000000">
        <w:rPr>
          <w:b w:val="1"/>
          <w:rtl w:val="0"/>
        </w:rPr>
        <w:t xml:space="preserve">Studying and coding the New Algorithm : Semantic Text Similarity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 this algorithm we first convert the words into vectors according to               the meaning of the word in that sentence. For this we will be using a   pre-trained model provided by spacy.io/gensim. We will then find the Cosine Similarity between the vectors and gives the output as result. Aman Jain(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tl w:val="0"/>
        </w:rPr>
        <w:t xml:space="preserve">) suggested It would be better to convert the whole sentence to vector instead of just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color w:val="e31c60"/>
          <w:rtl w:val="0"/>
        </w:rPr>
        <w:t xml:space="preserve">Conference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09th July 2019(Tuesday)     Timings : 4:00 PM onwards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Attended By:</w:t>
      </w:r>
      <w:r w:rsidDel="00000000" w:rsidR="00000000" w:rsidRPr="00000000">
        <w:rPr>
          <w:rtl w:val="0"/>
        </w:rPr>
        <w:t xml:space="preserve"> Ayush Bhardwaj, Sandip Bhuyan, Vivek Kumar, Michael Jaeger (Mentor), Anupam Ghosh (Mentor), Gaurav Mishra (Mentor), Aman Jain (Mentor), Shaheem Azmal (Mentor)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This was the weekly status update call. Everyone discussed their work is done so far and the upcoming todos. I discussed the algorithm I’ll be working one. Aman Jain(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tl w:val="0"/>
        </w:rPr>
        <w:t xml:space="preserve">) suggested working on the evaluation scripts too. This script will help us to evaluate the algorithms so that we can find the better one. 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manjain97" TargetMode="External"/><Relationship Id="rId10" Type="http://schemas.openxmlformats.org/officeDocument/2006/relationships/hyperlink" Target="https://github.com/amanjain97" TargetMode="External"/><Relationship Id="rId13" Type="http://schemas.openxmlformats.org/officeDocument/2006/relationships/hyperlink" Target="https://github.com/amanjain97" TargetMode="External"/><Relationship Id="rId12" Type="http://schemas.openxmlformats.org/officeDocument/2006/relationships/hyperlink" Target="https://github.com/amanjain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Mish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stagAB" TargetMode="External"/><Relationship Id="rId8" Type="http://schemas.openxmlformats.org/officeDocument/2006/relationships/hyperlink" Target="https://github.com/ag4u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