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sz w:val="22"/>
          <w:szCs w:val="22"/>
        </w:rPr>
      </w:pPr>
      <w:bookmarkStart w:colFirst="0" w:colLast="0" w:name="_4bu4z72jz2rz" w:id="1"/>
      <w:bookmarkEnd w:id="1"/>
      <w:r w:rsidDel="00000000" w:rsidR="00000000" w:rsidRPr="00000000">
        <w:rPr>
          <w:sz w:val="22"/>
          <w:szCs w:val="22"/>
          <w:rtl w:val="0"/>
        </w:rPr>
        <w:t xml:space="preserve">22</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28 July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09 ]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id7s8y1jlwv2" w:id="2"/>
      <w:bookmarkEnd w:id="2"/>
      <w:r w:rsidDel="00000000" w:rsidR="00000000" w:rsidRPr="00000000">
        <w:rPr>
          <w:color w:val="ff0000"/>
          <w:sz w:val="24"/>
          <w:szCs w:val="24"/>
          <w:u w:val="single"/>
          <w:rtl w:val="0"/>
        </w:rPr>
        <w:t xml:space="preserve">[ 2nd Evaluation Week ]</w:t>
      </w:r>
      <w:r w:rsidDel="00000000" w:rsidR="00000000" w:rsidRPr="00000000">
        <w:rPr>
          <w:rtl w:val="0"/>
        </w:rPr>
      </w:r>
    </w:p>
    <w:p w:rsidR="00000000" w:rsidDel="00000000" w:rsidP="00000000" w:rsidRDefault="00000000" w:rsidRPr="00000000" w14:paraId="00000007">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3"/>
      <w:bookmarkEnd w:id="3"/>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4"/>
      <w:bookmarkEnd w:id="4"/>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Finalizing the evaluation Script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Finalizing the Atarashi Integration with FOSSology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Coding the New Algorithm : Semantic Text Similarity </w:t>
      </w:r>
      <w:r w:rsidDel="00000000" w:rsidR="00000000" w:rsidRPr="00000000">
        <w:rPr>
          <w:rtl w:val="0"/>
        </w:rPr>
      </w:r>
    </w:p>
    <w:p w:rsidR="00000000" w:rsidDel="00000000" w:rsidP="00000000" w:rsidRDefault="00000000" w:rsidRPr="00000000" w14:paraId="00000011">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5"/>
      <w:bookmarkEnd w:id="5"/>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Finalizing the evaluation Script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Finalized the evaluation script with the custom test data created. The Test Dataset have 100 different files from NomosTestFiles and Spdx-test-data. Formatted the outputs of the script for better visualization.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1">
        <w:r w:rsidDel="00000000" w:rsidR="00000000" w:rsidRPr="00000000">
          <w:rPr>
            <w:color w:val="1155cc"/>
            <w:u w:val="single"/>
            <w:rtl w:val="0"/>
          </w:rPr>
          <w:t xml:space="preserve">https://github.com/fossology/atarashi/pull/57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Finalizing the Atarashi Integration with FOSSology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Finally was able to add Atarashi to fossology. I cherry picked Gaurav Sir’s commit to fix the atarashi integration. Now the option to schedule job with atarashi license scanner is there. Some Checks were failing due to the agent test. Now I need to fix the Agent-Test folder in order to fully finalize the PR created lately.</w:t>
        <w:br w:type="textWrapping"/>
        <w:t xml:space="preserve">Link to the PR: </w:t>
      </w:r>
      <w:hyperlink r:id="rId12">
        <w:r w:rsidDel="00000000" w:rsidR="00000000" w:rsidRPr="00000000">
          <w:rPr>
            <w:color w:val="1155cc"/>
            <w:u w:val="single"/>
            <w:rtl w:val="0"/>
          </w:rPr>
          <w:t xml:space="preserve">https://github.com/fossology/fossology/pull/1408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   3. </w:t>
      </w:r>
      <w:r w:rsidDel="00000000" w:rsidR="00000000" w:rsidRPr="00000000">
        <w:rPr>
          <w:b w:val="1"/>
          <w:rtl w:val="0"/>
        </w:rPr>
        <w:t xml:space="preserve">Coding the New Algorithm : Semantic Text Similarity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Wasn’t able to dedicate so much time to the new algorithm this week. </w:t>
      </w:r>
      <w:r w:rsidDel="00000000" w:rsidR="00000000" w:rsidRPr="00000000">
        <w:rPr>
          <w:rtl w:val="0"/>
        </w:rPr>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6"/>
      <w:bookmarkEnd w:id="6"/>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23rd July 2019(Tuesday)     Timings : 5:00 PM onwards</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b w:val="1"/>
          <w:rtl w:val="0"/>
        </w:rPr>
        <w:t xml:space="preserve">Attended By:</w:t>
      </w:r>
      <w:r w:rsidDel="00000000" w:rsidR="00000000" w:rsidRPr="00000000">
        <w:rPr>
          <w:rtl w:val="0"/>
        </w:rPr>
        <w:t xml:space="preserve"> Michael Jaeger (Mentor), Anupam Ghosh (Mentor), Ayush Bhardwaj, Sandip Bhuyan, Vivek Kumar</w:t>
      </w:r>
    </w:p>
    <w:p w:rsidR="00000000" w:rsidDel="00000000" w:rsidP="00000000" w:rsidRDefault="00000000" w:rsidRPr="00000000" w14:paraId="0000001C">
      <w:pPr>
        <w:ind w:left="720" w:firstLine="0"/>
        <w:rPr/>
      </w:pPr>
      <w:r w:rsidDel="00000000" w:rsidR="00000000" w:rsidRPr="00000000">
        <w:rPr>
          <w:rtl w:val="0"/>
        </w:rPr>
        <w:t xml:space="preserve">Presented my Work development till 2nd evaluation to the mentors via screen sharing. Discussed some of the changes needed to be done. </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ossology/atarashi/pull/57" TargetMode="External"/><Relationship Id="rId10" Type="http://schemas.openxmlformats.org/officeDocument/2006/relationships/hyperlink" Target="https://github.com/amanjain97" TargetMode="External"/><Relationship Id="rId12" Type="http://schemas.openxmlformats.org/officeDocument/2006/relationships/hyperlink" Target="https://github.com/fossology/fossology/pull/1408"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