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C86D" w14:textId="07BDA552" w:rsidR="00387E0B" w:rsidRPr="00220465" w:rsidRDefault="001F0DEA">
      <w:pPr>
        <w:keepNext/>
        <w:spacing w:before="160" w:after="160"/>
        <w:rPr>
          <w:lang w:val="en-GB"/>
        </w:rPr>
      </w:pPr>
      <w:r w:rsidRPr="007773A2">
        <w:rPr>
          <w:b/>
          <w:color w:val="D63D72"/>
          <w:sz w:val="18"/>
        </w:rPr>
        <w:t>EDITORIAL GUIDELINES</w:t>
      </w:r>
    </w:p>
    <w:p w14:paraId="3AB5B93E" w14:textId="77777777" w:rsidR="00387E0B" w:rsidRPr="00220465" w:rsidRDefault="001F0DEA">
      <w:pPr>
        <w:keepNext/>
        <w:spacing w:after="80"/>
        <w:rPr>
          <w:lang w:val="en-GB"/>
        </w:rPr>
      </w:pPr>
      <w:r w:rsidRPr="007773A2">
        <w:rPr>
          <w:b/>
          <w:color w:val="12304A"/>
          <w:sz w:val="50"/>
        </w:rPr>
        <w:t>How to Write The Essentials in Pediatrics</w:t>
      </w:r>
    </w:p>
    <w:p w14:paraId="6890497A" w14:textId="77777777" w:rsidR="00387E0B" w:rsidRPr="00220465" w:rsidRDefault="001F0DEA">
      <w:pPr>
        <w:keepNext/>
        <w:spacing w:after="280"/>
        <w:rPr>
          <w:lang w:val="en-GB"/>
        </w:rPr>
      </w:pPr>
      <w:r w:rsidRPr="007773A2">
        <w:rPr>
          <w:color w:val="657684"/>
          <w:sz w:val="26"/>
        </w:rPr>
        <w:t>Tone of voice, structure and operating standards for the weekly Oykos newsletter</w:t>
      </w:r>
    </w:p>
    <w:p w14:paraId="025FB1E1" w14:textId="77777777" w:rsidR="00387E0B" w:rsidRPr="00220465" w:rsidRDefault="00387E0B">
      <w:pPr>
        <w:pBdr>
          <w:bottom w:val="single" w:sz="12" w:space="1" w:color="008C8C"/>
        </w:pBdr>
        <w:spacing w:before="20" w:after="160"/>
        <w:rPr>
          <w:lang w:val="en-GB"/>
        </w:rPr>
      </w:pPr>
    </w:p>
    <w:p w14:paraId="2C37AF13" w14:textId="77777777" w:rsidR="00387E0B" w:rsidRPr="00220465" w:rsidRDefault="001F0DEA">
      <w:pPr>
        <w:spacing w:after="320"/>
        <w:rPr>
          <w:lang w:val="en-GB"/>
        </w:rPr>
      </w:pPr>
      <w:r w:rsidRPr="007773A2">
        <w:rPr>
          <w:b/>
          <w:color w:val="12304A"/>
          <w:sz w:val="19"/>
        </w:rPr>
        <w:t xml:space="preserve">Version: </w:t>
      </w:r>
      <w:r w:rsidRPr="007773A2">
        <w:rPr>
          <w:sz w:val="19"/>
        </w:rPr>
        <w:t>1.0</w:t>
      </w:r>
      <w:r w:rsidRPr="007773A2">
        <w:rPr>
          <w:b/>
          <w:color w:val="12304A"/>
          <w:sz w:val="19"/>
        </w:rPr>
        <w:t xml:space="preserve">    Date: </w:t>
      </w:r>
      <w:r w:rsidRPr="007773A2">
        <w:rPr>
          <w:sz w:val="19"/>
        </w:rPr>
        <w:t>August 5, 2026</w:t>
      </w:r>
      <w:r w:rsidRPr="007773A2">
        <w:rPr>
          <w:b/>
          <w:color w:val="12304A"/>
          <w:sz w:val="19"/>
        </w:rPr>
        <w:t xml:space="preserve">    Intended Audience: </w:t>
      </w:r>
      <w:r w:rsidRPr="007773A2">
        <w:rPr>
          <w:sz w:val="19"/>
        </w:rPr>
        <w:t>Oykos Editorial Team</w:t>
      </w:r>
    </w:p>
    <w:tbl>
      <w:tblPr>
        <w:tblW w:w="9360" w:type="dxa"/>
        <w:tblInd w:w="120" w:type="dxa"/>
        <w:tblLayout w:type="fixed"/>
        <w:tblLook w:val="04A0" w:firstRow="1" w:lastRow="0" w:firstColumn="1" w:lastColumn="0" w:noHBand="0" w:noVBand="1"/>
      </w:tblPr>
      <w:tblGrid>
        <w:gridCol w:w="9360"/>
      </w:tblGrid>
      <w:tr w:rsidR="00387E0B" w:rsidRPr="007773A2" w14:paraId="15980C63" w14:textId="77777777">
        <w:trPr>
          <w:cantSplit/>
        </w:trPr>
        <w:tc>
          <w:tcPr>
            <w:tcW w:w="9360" w:type="dxa"/>
            <w:shd w:val="clear" w:color="auto" w:fill="EAF6F5"/>
            <w:tcMar>
              <w:top w:w="100" w:type="dxa"/>
              <w:left w:w="140" w:type="dxa"/>
              <w:bottom w:w="100" w:type="dxa"/>
              <w:right w:w="140" w:type="dxa"/>
            </w:tcMar>
            <w:vAlign w:val="center"/>
          </w:tcPr>
          <w:p w14:paraId="6F44376E" w14:textId="77777777" w:rsidR="00387E0B" w:rsidRPr="00220465" w:rsidRDefault="001F0DEA">
            <w:pPr>
              <w:spacing w:after="40" w:line="288" w:lineRule="auto"/>
              <w:rPr>
                <w:lang w:val="en-GB"/>
              </w:rPr>
            </w:pPr>
            <w:r w:rsidRPr="007773A2">
              <w:rPr>
                <w:b/>
                <w:color w:val="008C8C"/>
                <w:sz w:val="18"/>
              </w:rPr>
              <w:t>RECOMMENDED DECISION</w:t>
            </w:r>
          </w:p>
          <w:p w14:paraId="270F6B67" w14:textId="77777777" w:rsidR="00387E0B" w:rsidRPr="00220465" w:rsidRDefault="001F0DEA">
            <w:pPr>
              <w:spacing w:after="0"/>
              <w:rPr>
                <w:lang w:val="en-GB"/>
              </w:rPr>
            </w:pPr>
            <w:r w:rsidRPr="007773A2">
              <w:rPr>
                <w:b/>
                <w:color w:val="12304A"/>
                <w:sz w:val="23"/>
              </w:rPr>
              <w:t>Adopt the tone of a fellow clinical curator: competent, collegial, concise, operational and transparent about the limits of sources.</w:t>
            </w:r>
          </w:p>
        </w:tc>
      </w:tr>
    </w:tbl>
    <w:p w14:paraId="051FEDC3" w14:textId="77777777" w:rsidR="00387E0B" w:rsidRPr="00220465" w:rsidRDefault="00387E0B">
      <w:pPr>
        <w:spacing w:after="40"/>
        <w:rPr>
          <w:lang w:val="en-GB"/>
        </w:rPr>
      </w:pPr>
    </w:p>
    <w:p w14:paraId="34F1035E" w14:textId="77777777" w:rsidR="00387E0B" w:rsidRPr="00220465" w:rsidRDefault="001F0DEA">
      <w:pPr>
        <w:pStyle w:val="Titolo1"/>
        <w:rPr>
          <w:lang w:val="en-GB"/>
        </w:rPr>
      </w:pPr>
      <w:r w:rsidRPr="007773A2">
        <w:rPr>
          <w:rFonts w:ascii="Calibri" w:hAnsi="Calibri"/>
        </w:rPr>
        <w:t>1. Purpose of the newsletter</w:t>
      </w:r>
    </w:p>
    <w:p w14:paraId="1D1B0976" w14:textId="77777777" w:rsidR="00387E0B" w:rsidRPr="00220465" w:rsidRDefault="001F0DEA">
      <w:pPr>
        <w:rPr>
          <w:lang w:val="en-GB"/>
        </w:rPr>
      </w:pPr>
      <w:r w:rsidRPr="007773A2">
        <w:t>The Essential in Pediatrics must not limit itself to reporting news. It must allow a Pediatrician of Free Choice to quickly understand if a novelty requires a change, a verification, no modification or particular interpretative caution.</w:t>
      </w:r>
    </w:p>
    <w:p w14:paraId="3146C551" w14:textId="77777777" w:rsidR="00387E0B" w:rsidRPr="00220465" w:rsidRDefault="001F0DEA">
      <w:pPr>
        <w:rPr>
          <w:lang w:val="en-GB"/>
        </w:rPr>
      </w:pPr>
      <w:r w:rsidRPr="007773A2">
        <w:t>The editorial value proposition is therefore the reliable translation of sources into practical consequences. The pediatrician must perceive that Oykos has already done the most onerous work: selection, reading, verification and synthesis.</w:t>
      </w:r>
    </w:p>
    <w:tbl>
      <w:tblPr>
        <w:tblW w:w="9360" w:type="dxa"/>
        <w:tblInd w:w="120" w:type="dxa"/>
        <w:tblLayout w:type="fixed"/>
        <w:tblLook w:val="04A0" w:firstRow="1" w:lastRow="0" w:firstColumn="1" w:lastColumn="0" w:noHBand="0" w:noVBand="1"/>
      </w:tblPr>
      <w:tblGrid>
        <w:gridCol w:w="9360"/>
      </w:tblGrid>
      <w:tr w:rsidR="00387E0B" w:rsidRPr="007773A2" w14:paraId="3410916E" w14:textId="77777777">
        <w:trPr>
          <w:cantSplit/>
        </w:trPr>
        <w:tc>
          <w:tcPr>
            <w:tcW w:w="9360" w:type="dxa"/>
            <w:shd w:val="clear" w:color="auto" w:fill="FFF3F7"/>
            <w:tcMar>
              <w:top w:w="100" w:type="dxa"/>
              <w:left w:w="140" w:type="dxa"/>
              <w:bottom w:w="100" w:type="dxa"/>
              <w:right w:w="140" w:type="dxa"/>
            </w:tcMar>
            <w:vAlign w:val="center"/>
          </w:tcPr>
          <w:p w14:paraId="030C78EA" w14:textId="77777777" w:rsidR="00387E0B" w:rsidRPr="00220465" w:rsidRDefault="001F0DEA">
            <w:pPr>
              <w:spacing w:after="40" w:line="288" w:lineRule="auto"/>
              <w:rPr>
                <w:lang w:val="en-GB"/>
              </w:rPr>
            </w:pPr>
            <w:r w:rsidRPr="007773A2">
              <w:rPr>
                <w:b/>
                <w:color w:val="D63D72"/>
                <w:sz w:val="18"/>
              </w:rPr>
              <w:t>PROMISE TO THE READER</w:t>
            </w:r>
          </w:p>
          <w:p w14:paraId="10875D3C" w14:textId="77777777" w:rsidR="00387E0B" w:rsidRPr="00220465" w:rsidRDefault="001F0DEA">
            <w:pPr>
              <w:spacing w:after="0"/>
              <w:rPr>
                <w:lang w:val="en-GB"/>
              </w:rPr>
            </w:pPr>
            <w:r w:rsidRPr="007773A2">
              <w:rPr>
                <w:b/>
                <w:color w:val="12304A"/>
                <w:sz w:val="23"/>
              </w:rPr>
              <w:t>We have already read and verified the sources. In less than a minute, you can understand what really matters to your practice.</w:t>
            </w:r>
          </w:p>
        </w:tc>
      </w:tr>
    </w:tbl>
    <w:p w14:paraId="7AA7F024" w14:textId="77777777" w:rsidR="00387E0B" w:rsidRPr="00220465" w:rsidRDefault="00387E0B">
      <w:pPr>
        <w:spacing w:after="40"/>
        <w:rPr>
          <w:lang w:val="en-GB"/>
        </w:rPr>
      </w:pPr>
    </w:p>
    <w:p w14:paraId="17B48459" w14:textId="77777777" w:rsidR="00387E0B" w:rsidRPr="00220465" w:rsidRDefault="001F0DEA">
      <w:pPr>
        <w:pStyle w:val="Titolo1"/>
        <w:rPr>
          <w:lang w:val="en-GB"/>
        </w:rPr>
      </w:pPr>
      <w:r w:rsidRPr="007773A2">
        <w:rPr>
          <w:rFonts w:ascii="Calibri" w:hAnsi="Calibri"/>
        </w:rPr>
        <w:t>2. The tone of voice chosen</w:t>
      </w:r>
    </w:p>
    <w:p w14:paraId="03461A22" w14:textId="77777777" w:rsidR="00387E0B" w:rsidRPr="00220465" w:rsidRDefault="001F0DEA">
      <w:pPr>
        <w:rPr>
          <w:lang w:val="en-GB"/>
        </w:rPr>
      </w:pPr>
      <w:r w:rsidRPr="007773A2">
        <w:t>The recommended tone combines the naturalness of Mattia's proposal with the clinical discipline of the first draft. Oykos must seem to be the very prepared colleague who has read the source and returns only what is useful, without putting the reader under scrutiny and without creating artificial curiosity.</w:t>
      </w:r>
    </w:p>
    <w:p w14:paraId="33654EFD" w14:textId="77777777" w:rsidR="00387E0B" w:rsidRPr="00220465" w:rsidRDefault="001F0DEA">
      <w:pPr>
        <w:pStyle w:val="Puntoelenco"/>
        <w:rPr>
          <w:lang w:val="en-GB"/>
        </w:rPr>
      </w:pPr>
      <w:r w:rsidRPr="007773A2">
        <w:rPr>
          <w:b/>
          <w:color w:val="12304A"/>
        </w:rPr>
        <w:t xml:space="preserve">Competent. </w:t>
      </w:r>
      <w:r w:rsidRPr="007773A2">
        <w:t>It uses precise clinical terminology, but eliminates bureaucratic language when it doesn't add meaning.</w:t>
      </w:r>
    </w:p>
    <w:p w14:paraId="50940213" w14:textId="77777777" w:rsidR="00387E0B" w:rsidRPr="00220465" w:rsidRDefault="001F0DEA">
      <w:pPr>
        <w:pStyle w:val="Puntoelenco"/>
        <w:rPr>
          <w:lang w:val="en-GB"/>
        </w:rPr>
      </w:pPr>
      <w:r w:rsidRPr="007773A2">
        <w:rPr>
          <w:b/>
          <w:color w:val="12304A"/>
        </w:rPr>
        <w:t xml:space="preserve">Collegial. </w:t>
      </w:r>
      <w:r w:rsidRPr="007773A2">
        <w:t>Talk to the pediatrician as an experienced professional, not as someone to be corrected.</w:t>
      </w:r>
    </w:p>
    <w:p w14:paraId="59206C4A" w14:textId="77777777" w:rsidR="00387E0B" w:rsidRPr="00220465" w:rsidRDefault="001F0DEA">
      <w:pPr>
        <w:pStyle w:val="Puntoelenco"/>
        <w:rPr>
          <w:lang w:val="en-GB"/>
        </w:rPr>
      </w:pPr>
      <w:r w:rsidRPr="007773A2">
        <w:rPr>
          <w:b/>
          <w:color w:val="12304A"/>
        </w:rPr>
        <w:t xml:space="preserve">Operational. </w:t>
      </w:r>
      <w:r w:rsidRPr="007773A2">
        <w:t>Link each update to a concrete decision, review, or behavior.</w:t>
      </w:r>
    </w:p>
    <w:p w14:paraId="4BE74779" w14:textId="77777777" w:rsidR="00387E0B" w:rsidRPr="00220465" w:rsidRDefault="001F0DEA">
      <w:pPr>
        <w:pStyle w:val="Puntoelenco"/>
        <w:rPr>
          <w:lang w:val="en-GB"/>
        </w:rPr>
      </w:pPr>
      <w:r w:rsidRPr="007773A2">
        <w:rPr>
          <w:b/>
          <w:color w:val="12304A"/>
        </w:rPr>
        <w:t xml:space="preserve">Synthetic. </w:t>
      </w:r>
      <w:r w:rsidRPr="007773A2">
        <w:t>It brings out the main message before the in-depth analysis.</w:t>
      </w:r>
    </w:p>
    <w:p w14:paraId="02ADB8B7" w14:textId="77777777" w:rsidR="00387E0B" w:rsidRPr="00220465" w:rsidRDefault="001F0DEA">
      <w:pPr>
        <w:pStyle w:val="Puntoelenco"/>
        <w:rPr>
          <w:lang w:val="en-GB"/>
        </w:rPr>
      </w:pPr>
      <w:r w:rsidRPr="007773A2">
        <w:rPr>
          <w:b/>
          <w:color w:val="12304A"/>
        </w:rPr>
        <w:lastRenderedPageBreak/>
        <w:t xml:space="preserve">Transparent. </w:t>
      </w:r>
      <w:r w:rsidRPr="007773A2">
        <w:t>It clearly distinguishes what the source states, what Oykos infers, and what is unverifiable.</w:t>
      </w:r>
    </w:p>
    <w:p w14:paraId="5D93EA18" w14:textId="77777777" w:rsidR="00387E0B" w:rsidRPr="00220465" w:rsidRDefault="001F0DEA">
      <w:pPr>
        <w:pStyle w:val="Puntoelenco"/>
        <w:rPr>
          <w:lang w:val="en-GB"/>
        </w:rPr>
      </w:pPr>
      <w:r w:rsidRPr="007773A2">
        <w:rPr>
          <w:b/>
          <w:color w:val="12304A"/>
        </w:rPr>
        <w:t xml:space="preserve">Sober. </w:t>
      </w:r>
      <w:r w:rsidRPr="007773A2">
        <w:t>It generates interest through clinical relevance, never through sensationalism or artificial urgency.</w:t>
      </w:r>
    </w:p>
    <w:p w14:paraId="0E887B9B" w14:textId="77777777" w:rsidR="00387E0B" w:rsidRDefault="001F0DEA">
      <w:pPr>
        <w:pStyle w:val="Titolo1"/>
      </w:pPr>
      <w:r>
        <w:rPr>
          <w:rFonts w:ascii="Calibri" w:hAnsi="Calibri"/>
        </w:rPr>
        <w:t>3. Comparison of the three registers</w:t>
      </w:r>
    </w:p>
    <w:tbl>
      <w:tblPr>
        <w:tblW w:w="9360" w:type="dxa"/>
        <w:tblInd w:w="120" w:type="dxa"/>
        <w:tblLayout w:type="fixed"/>
        <w:tblLook w:val="04A0" w:firstRow="1" w:lastRow="0" w:firstColumn="1" w:lastColumn="0" w:noHBand="0" w:noVBand="1"/>
      </w:tblPr>
      <w:tblGrid>
        <w:gridCol w:w="2180"/>
        <w:gridCol w:w="3590"/>
        <w:gridCol w:w="3590"/>
      </w:tblGrid>
      <w:tr w:rsidR="00387E0B" w14:paraId="09944362" w14:textId="77777777">
        <w:trPr>
          <w:cantSplit/>
          <w:tblHeader/>
        </w:trPr>
        <w:tc>
          <w:tcPr>
            <w:tcW w:w="2180" w:type="dxa"/>
            <w:shd w:val="clear" w:color="auto" w:fill="12304A"/>
            <w:tcMar>
              <w:top w:w="100" w:type="dxa"/>
              <w:left w:w="140" w:type="dxa"/>
              <w:bottom w:w="100" w:type="dxa"/>
              <w:right w:w="140" w:type="dxa"/>
            </w:tcMar>
            <w:vAlign w:val="center"/>
          </w:tcPr>
          <w:p w14:paraId="24FAAE78" w14:textId="77777777" w:rsidR="00387E0B" w:rsidRDefault="001F0DEA">
            <w:pPr>
              <w:spacing w:after="40" w:line="276" w:lineRule="auto"/>
            </w:pPr>
            <w:r>
              <w:rPr>
                <w:b/>
                <w:color w:val="FFFFFF"/>
                <w:sz w:val="19"/>
              </w:rPr>
              <w:t>Register</w:t>
            </w:r>
          </w:p>
        </w:tc>
        <w:tc>
          <w:tcPr>
            <w:tcW w:w="3590" w:type="dxa"/>
            <w:shd w:val="clear" w:color="auto" w:fill="12304A"/>
            <w:tcMar>
              <w:top w:w="100" w:type="dxa"/>
              <w:left w:w="140" w:type="dxa"/>
              <w:bottom w:w="100" w:type="dxa"/>
              <w:right w:w="140" w:type="dxa"/>
            </w:tcMar>
            <w:vAlign w:val="center"/>
          </w:tcPr>
          <w:p w14:paraId="4003FE2C" w14:textId="77777777" w:rsidR="00387E0B" w:rsidRDefault="001F0DEA">
            <w:pPr>
              <w:spacing w:after="40" w:line="276" w:lineRule="auto"/>
            </w:pPr>
            <w:r>
              <w:rPr>
                <w:b/>
                <w:color w:val="FFFFFF"/>
                <w:sz w:val="19"/>
              </w:rPr>
              <w:t>Highlight</w:t>
            </w:r>
          </w:p>
        </w:tc>
        <w:tc>
          <w:tcPr>
            <w:tcW w:w="3590" w:type="dxa"/>
            <w:shd w:val="clear" w:color="auto" w:fill="12304A"/>
            <w:tcMar>
              <w:top w:w="100" w:type="dxa"/>
              <w:left w:w="140" w:type="dxa"/>
              <w:bottom w:w="100" w:type="dxa"/>
              <w:right w:w="140" w:type="dxa"/>
            </w:tcMar>
            <w:vAlign w:val="center"/>
          </w:tcPr>
          <w:p w14:paraId="743AA9E2" w14:textId="77777777" w:rsidR="00387E0B" w:rsidRDefault="001F0DEA">
            <w:pPr>
              <w:spacing w:after="40" w:line="276" w:lineRule="auto"/>
            </w:pPr>
            <w:r>
              <w:rPr>
                <w:b/>
                <w:color w:val="FFFFFF"/>
                <w:sz w:val="19"/>
              </w:rPr>
              <w:t>Limit</w:t>
            </w:r>
          </w:p>
        </w:tc>
      </w:tr>
      <w:tr w:rsidR="00387E0B" w:rsidRPr="007773A2" w14:paraId="00D47AD3" w14:textId="77777777">
        <w:trPr>
          <w:cantSplit/>
        </w:trPr>
        <w:tc>
          <w:tcPr>
            <w:tcW w:w="2180" w:type="dxa"/>
            <w:shd w:val="clear" w:color="auto" w:fill="F2F7FA"/>
            <w:vAlign w:val="center"/>
          </w:tcPr>
          <w:p w14:paraId="17E9B8E2" w14:textId="77777777" w:rsidR="00387E0B" w:rsidRDefault="001F0DEA">
            <w:pPr>
              <w:spacing w:after="40" w:line="276" w:lineRule="auto"/>
            </w:pPr>
            <w:r>
              <w:rPr>
                <w:sz w:val="19"/>
              </w:rPr>
              <w:t>Current draft</w:t>
            </w:r>
          </w:p>
        </w:tc>
        <w:tc>
          <w:tcPr>
            <w:tcW w:w="3590" w:type="dxa"/>
            <w:shd w:val="clear" w:color="auto" w:fill="F2F7FA"/>
            <w:vAlign w:val="center"/>
          </w:tcPr>
          <w:p w14:paraId="7C666501" w14:textId="77777777" w:rsidR="00387E0B" w:rsidRPr="00220465" w:rsidRDefault="001F0DEA">
            <w:pPr>
              <w:spacing w:after="40" w:line="276" w:lineRule="auto"/>
              <w:rPr>
                <w:lang w:val="en-GB"/>
              </w:rPr>
            </w:pPr>
            <w:r w:rsidRPr="007773A2">
              <w:rPr>
                <w:sz w:val="19"/>
              </w:rPr>
              <w:t>Authoritative, prudent and action-oriented.</w:t>
            </w:r>
          </w:p>
        </w:tc>
        <w:tc>
          <w:tcPr>
            <w:tcW w:w="3590" w:type="dxa"/>
            <w:shd w:val="clear" w:color="auto" w:fill="F2F7FA"/>
            <w:vAlign w:val="center"/>
          </w:tcPr>
          <w:p w14:paraId="7F3DCC53" w14:textId="77777777" w:rsidR="00387E0B" w:rsidRPr="00220465" w:rsidRDefault="001F0DEA">
            <w:pPr>
              <w:spacing w:after="40" w:line="276" w:lineRule="auto"/>
              <w:rPr>
                <w:lang w:val="en-GB"/>
              </w:rPr>
            </w:pPr>
            <w:r w:rsidRPr="007773A2">
              <w:rPr>
                <w:sz w:val="19"/>
              </w:rPr>
              <w:t>Too prescriptive, repetitive and protocol-like.</w:t>
            </w:r>
          </w:p>
        </w:tc>
      </w:tr>
      <w:tr w:rsidR="00387E0B" w:rsidRPr="007773A2" w14:paraId="0935A1F0" w14:textId="77777777">
        <w:trPr>
          <w:cantSplit/>
        </w:trPr>
        <w:tc>
          <w:tcPr>
            <w:tcW w:w="2180" w:type="dxa"/>
            <w:shd w:val="clear" w:color="auto" w:fill="FFFFFF"/>
            <w:vAlign w:val="center"/>
          </w:tcPr>
          <w:p w14:paraId="7278AF11" w14:textId="77777777" w:rsidR="00387E0B" w:rsidRDefault="001F0DEA">
            <w:pPr>
              <w:spacing w:after="40" w:line="276" w:lineRule="auto"/>
            </w:pPr>
            <w:r>
              <w:rPr>
                <w:sz w:val="19"/>
              </w:rPr>
              <w:t>Proposal by Mattia</w:t>
            </w:r>
          </w:p>
        </w:tc>
        <w:tc>
          <w:tcPr>
            <w:tcW w:w="3590" w:type="dxa"/>
            <w:shd w:val="clear" w:color="auto" w:fill="FFFFFF"/>
            <w:vAlign w:val="center"/>
          </w:tcPr>
          <w:p w14:paraId="1AE104C8" w14:textId="77777777" w:rsidR="00387E0B" w:rsidRPr="00220465" w:rsidRDefault="001F0DEA">
            <w:pPr>
              <w:spacing w:after="40" w:line="276" w:lineRule="auto"/>
              <w:rPr>
                <w:lang w:val="en-GB"/>
              </w:rPr>
            </w:pPr>
            <w:r w:rsidRPr="007773A2">
              <w:rPr>
                <w:sz w:val="19"/>
              </w:rPr>
              <w:t>Fast, natural and suitable for reading in emails.</w:t>
            </w:r>
          </w:p>
        </w:tc>
        <w:tc>
          <w:tcPr>
            <w:tcW w:w="3590" w:type="dxa"/>
            <w:shd w:val="clear" w:color="auto" w:fill="FFFFFF"/>
            <w:vAlign w:val="center"/>
          </w:tcPr>
          <w:p w14:paraId="4581375C" w14:textId="77777777" w:rsidR="00387E0B" w:rsidRPr="00220465" w:rsidRDefault="001F0DEA">
            <w:pPr>
              <w:spacing w:after="40" w:line="276" w:lineRule="auto"/>
              <w:rPr>
                <w:lang w:val="en-GB"/>
              </w:rPr>
            </w:pPr>
            <w:r w:rsidRPr="007773A2">
              <w:rPr>
                <w:sz w:val="19"/>
              </w:rPr>
              <w:t>Too generic, still evaluative and poor in value before the click.</w:t>
            </w:r>
          </w:p>
        </w:tc>
      </w:tr>
      <w:tr w:rsidR="00387E0B" w:rsidRPr="007773A2" w14:paraId="2E70B17B" w14:textId="77777777">
        <w:trPr>
          <w:cantSplit/>
        </w:trPr>
        <w:tc>
          <w:tcPr>
            <w:tcW w:w="2180" w:type="dxa"/>
            <w:shd w:val="clear" w:color="auto" w:fill="F2F7FA"/>
            <w:vAlign w:val="center"/>
          </w:tcPr>
          <w:p w14:paraId="69921BAC" w14:textId="77777777" w:rsidR="00387E0B" w:rsidRDefault="001F0DEA">
            <w:pPr>
              <w:spacing w:after="40" w:line="276" w:lineRule="auto"/>
            </w:pPr>
            <w:r>
              <w:rPr>
                <w:sz w:val="19"/>
              </w:rPr>
              <w:t>Recommended tone</w:t>
            </w:r>
          </w:p>
        </w:tc>
        <w:tc>
          <w:tcPr>
            <w:tcW w:w="3590" w:type="dxa"/>
            <w:shd w:val="clear" w:color="auto" w:fill="F2F7FA"/>
            <w:vAlign w:val="center"/>
          </w:tcPr>
          <w:p w14:paraId="253C8B20" w14:textId="77777777" w:rsidR="00387E0B" w:rsidRPr="00220465" w:rsidRDefault="001F0DEA">
            <w:pPr>
              <w:spacing w:after="40" w:line="276" w:lineRule="auto"/>
              <w:rPr>
                <w:lang w:val="en-GB"/>
              </w:rPr>
            </w:pPr>
            <w:r w:rsidRPr="007773A2">
              <w:rPr>
                <w:sz w:val="19"/>
              </w:rPr>
              <w:t>Deliver a helpful conclusion right away and maintain clinical accuracy.</w:t>
            </w:r>
          </w:p>
        </w:tc>
        <w:tc>
          <w:tcPr>
            <w:tcW w:w="3590" w:type="dxa"/>
            <w:shd w:val="clear" w:color="auto" w:fill="F2F7FA"/>
            <w:vAlign w:val="center"/>
          </w:tcPr>
          <w:p w14:paraId="1EB204D9" w14:textId="77777777" w:rsidR="00387E0B" w:rsidRPr="00220465" w:rsidRDefault="001F0DEA">
            <w:pPr>
              <w:spacing w:after="40" w:line="276" w:lineRule="auto"/>
              <w:rPr>
                <w:lang w:val="en-GB"/>
              </w:rPr>
            </w:pPr>
            <w:r w:rsidRPr="007773A2">
              <w:rPr>
                <w:sz w:val="19"/>
              </w:rPr>
              <w:t>It requires rigorous drafting and a true understanding of the source.</w:t>
            </w:r>
          </w:p>
        </w:tc>
      </w:tr>
    </w:tbl>
    <w:p w14:paraId="34557B73" w14:textId="77777777" w:rsidR="00387E0B" w:rsidRPr="00220465" w:rsidRDefault="001F0DEA">
      <w:pPr>
        <w:pStyle w:val="Titolo1"/>
        <w:rPr>
          <w:lang w:val="en-GB"/>
        </w:rPr>
      </w:pPr>
      <w:r w:rsidRPr="007773A2">
        <w:rPr>
          <w:rFonts w:ascii="Calibri" w:hAnsi="Calibri"/>
        </w:rPr>
        <w:t>4. Recommended newsletter architecture</w:t>
      </w:r>
    </w:p>
    <w:p w14:paraId="4E6DB45B" w14:textId="77777777" w:rsidR="00387E0B" w:rsidRPr="00220465" w:rsidRDefault="001F0DEA">
      <w:pPr>
        <w:rPr>
          <w:lang w:val="en-GB"/>
        </w:rPr>
      </w:pPr>
      <w:r w:rsidRPr="007773A2">
        <w:t>The newsletter should be designed for two levels of reading. The first level allows you to grasp everything in about a minute. The second allows you to deepen the most relevant content through the extended synthesis and the primary source.</w:t>
      </w:r>
    </w:p>
    <w:p w14:paraId="61ACEF22" w14:textId="77777777" w:rsidR="00387E0B" w:rsidRPr="00220465" w:rsidRDefault="001F0DEA">
      <w:pPr>
        <w:pStyle w:val="Numeroelenco"/>
        <w:rPr>
          <w:lang w:val="en-GB"/>
        </w:rPr>
      </w:pPr>
      <w:r w:rsidRPr="007773A2">
        <w:t>Clear, specific and relevant subject matter for practice.</w:t>
      </w:r>
    </w:p>
    <w:p w14:paraId="425ED0A8" w14:textId="77777777" w:rsidR="00387E0B" w:rsidRPr="00220465" w:rsidRDefault="001F0DEA">
      <w:pPr>
        <w:pStyle w:val="Numeroelenco"/>
        <w:rPr>
          <w:lang w:val="en-GB"/>
        </w:rPr>
      </w:pPr>
      <w:r w:rsidRPr="007773A2">
        <w:t>Preview text that anticipates the benefit of reading.</w:t>
      </w:r>
    </w:p>
    <w:p w14:paraId="4A7786AF" w14:textId="77777777" w:rsidR="00387E0B" w:rsidRPr="00220465" w:rsidRDefault="001F0DEA">
      <w:pPr>
        <w:pStyle w:val="Numeroelenco"/>
        <w:rPr>
          <w:lang w:val="en-GB"/>
        </w:rPr>
      </w:pPr>
      <w:r w:rsidRPr="007773A2">
        <w:t>Opening with three conclusions, not with three generic descriptions.</w:t>
      </w:r>
    </w:p>
    <w:p w14:paraId="6676D69E" w14:textId="77777777" w:rsidR="00387E0B" w:rsidRPr="00220465" w:rsidRDefault="001F0DEA">
      <w:pPr>
        <w:pStyle w:val="Numeroelenco"/>
        <w:rPr>
          <w:lang w:val="en-GB"/>
        </w:rPr>
      </w:pPr>
      <w:r w:rsidRPr="007773A2">
        <w:t>A comprehensively developed priority of the week.</w:t>
      </w:r>
    </w:p>
    <w:p w14:paraId="78144C94" w14:textId="77777777" w:rsidR="00387E0B" w:rsidRPr="00220465" w:rsidRDefault="001F0DEA">
      <w:pPr>
        <w:pStyle w:val="Numeroelenco"/>
        <w:rPr>
          <w:lang w:val="en-GB"/>
        </w:rPr>
      </w:pPr>
      <w:r w:rsidRPr="007773A2">
        <w:t>Two more compact minor updates.</w:t>
      </w:r>
    </w:p>
    <w:p w14:paraId="3DCABA29" w14:textId="77777777" w:rsidR="00387E0B" w:rsidRPr="00220465" w:rsidRDefault="001F0DEA">
      <w:pPr>
        <w:pStyle w:val="Numeroelenco"/>
        <w:rPr>
          <w:lang w:val="en-GB"/>
        </w:rPr>
      </w:pPr>
      <w:r w:rsidRPr="007773A2">
        <w:t>Only one main action for each piece of content.</w:t>
      </w:r>
    </w:p>
    <w:p w14:paraId="25547C0E" w14:textId="77777777" w:rsidR="00387E0B" w:rsidRPr="00220465" w:rsidRDefault="001F0DEA">
      <w:pPr>
        <w:pStyle w:val="Numeroelenco"/>
        <w:rPr>
          <w:lang w:val="en-GB"/>
        </w:rPr>
      </w:pPr>
      <w:r w:rsidRPr="007773A2">
        <w:t>Primary source and level of accessibility declared in a transparent way.</w:t>
      </w:r>
    </w:p>
    <w:p w14:paraId="3527F1AA" w14:textId="77777777" w:rsidR="00387E0B" w:rsidRPr="00220465" w:rsidRDefault="001F0DEA">
      <w:pPr>
        <w:pStyle w:val="Numeroelenco"/>
        <w:rPr>
          <w:lang w:val="en-GB"/>
        </w:rPr>
      </w:pPr>
      <w:r w:rsidRPr="007773A2">
        <w:t>Invitation to discover Oykos placed after the newsletter has already offered value.</w:t>
      </w:r>
    </w:p>
    <w:p w14:paraId="586ED2A9" w14:textId="77777777" w:rsidR="00387E0B" w:rsidRDefault="001F0DEA">
      <w:pPr>
        <w:pStyle w:val="Titolo1"/>
      </w:pPr>
      <w:r>
        <w:rPr>
          <w:rFonts w:ascii="Calibri" w:hAnsi="Calibri"/>
        </w:rPr>
        <w:t>5. Structure of each content</w:t>
      </w:r>
    </w:p>
    <w:tbl>
      <w:tblPr>
        <w:tblW w:w="9360" w:type="dxa"/>
        <w:tblInd w:w="120" w:type="dxa"/>
        <w:tblLayout w:type="fixed"/>
        <w:tblLook w:val="04A0" w:firstRow="1" w:lastRow="0" w:firstColumn="1" w:lastColumn="0" w:noHBand="0" w:noVBand="1"/>
      </w:tblPr>
      <w:tblGrid>
        <w:gridCol w:w="9360"/>
      </w:tblGrid>
      <w:tr w:rsidR="00387E0B" w14:paraId="1477E0E0" w14:textId="77777777">
        <w:trPr>
          <w:cantSplit/>
        </w:trPr>
        <w:tc>
          <w:tcPr>
            <w:tcW w:w="9360" w:type="dxa"/>
            <w:shd w:val="clear" w:color="auto" w:fill="EAF6F5"/>
            <w:tcMar>
              <w:top w:w="100" w:type="dxa"/>
              <w:left w:w="140" w:type="dxa"/>
              <w:bottom w:w="100" w:type="dxa"/>
              <w:right w:w="140" w:type="dxa"/>
            </w:tcMar>
            <w:vAlign w:val="center"/>
          </w:tcPr>
          <w:p w14:paraId="2E94774F" w14:textId="77777777" w:rsidR="00387E0B" w:rsidRPr="00220465" w:rsidRDefault="001F0DEA">
            <w:pPr>
              <w:spacing w:after="40" w:line="288" w:lineRule="auto"/>
              <w:rPr>
                <w:lang w:val="en-GB"/>
              </w:rPr>
            </w:pPr>
            <w:r w:rsidRPr="007773A2">
              <w:rPr>
                <w:b/>
                <w:color w:val="008C8C"/>
                <w:sz w:val="18"/>
              </w:rPr>
              <w:t>EDITORIAL FORMULA</w:t>
            </w:r>
          </w:p>
          <w:p w14:paraId="10B1EA58" w14:textId="77777777" w:rsidR="00387E0B" w:rsidRDefault="001F0DEA">
            <w:pPr>
              <w:spacing w:after="0"/>
            </w:pPr>
            <w:r w:rsidRPr="007773A2">
              <w:rPr>
                <w:b/>
                <w:color w:val="12304A"/>
                <w:sz w:val="23"/>
              </w:rPr>
              <w:t>What changes. Because it matters in practice. What to do now.</w:t>
            </w:r>
          </w:p>
        </w:tc>
      </w:tr>
    </w:tbl>
    <w:p w14:paraId="55FABFF9" w14:textId="77777777" w:rsidR="00387E0B" w:rsidRDefault="00387E0B">
      <w:pPr>
        <w:spacing w:after="40"/>
      </w:pPr>
    </w:p>
    <w:p w14:paraId="0FA3A20E" w14:textId="77777777" w:rsidR="00387E0B" w:rsidRPr="00220465" w:rsidRDefault="001F0DEA">
      <w:pPr>
        <w:rPr>
          <w:lang w:val="en-GB"/>
        </w:rPr>
      </w:pPr>
      <w:r w:rsidRPr="007773A2">
        <w:rPr>
          <w:b/>
          <w:color w:val="008C8C"/>
        </w:rPr>
        <w:t xml:space="preserve">Concluding title: </w:t>
      </w:r>
      <w:r w:rsidRPr="007773A2">
        <w:t>It must already contain the main consequence. Avoid titles that merely announce the publication of a document.</w:t>
      </w:r>
    </w:p>
    <w:p w14:paraId="138CAA76" w14:textId="77777777" w:rsidR="00387E0B" w:rsidRPr="00220465" w:rsidRDefault="001F0DEA">
      <w:pPr>
        <w:rPr>
          <w:lang w:val="en-GB"/>
        </w:rPr>
      </w:pPr>
      <w:r w:rsidRPr="007773A2">
        <w:rPr>
          <w:b/>
          <w:color w:val="008C8C"/>
        </w:rPr>
        <w:t xml:space="preserve">Clinical relevance: </w:t>
      </w:r>
      <w:r w:rsidRPr="007773A2">
        <w:t>One or two sentences explain why the novelty affects the practice of PLS.</w:t>
      </w:r>
    </w:p>
    <w:p w14:paraId="16742D43" w14:textId="77777777" w:rsidR="00387E0B" w:rsidRPr="00220465" w:rsidRDefault="001F0DEA">
      <w:pPr>
        <w:rPr>
          <w:lang w:val="en-GB"/>
        </w:rPr>
      </w:pPr>
      <w:r w:rsidRPr="007773A2">
        <w:rPr>
          <w:b/>
          <w:color w:val="008C8C"/>
        </w:rPr>
        <w:t xml:space="preserve">Proportionate action: </w:t>
      </w:r>
      <w:r w:rsidRPr="007773A2">
        <w:t>A single concrete indication, consistent with the solidity and accessibility of the source.</w:t>
      </w:r>
    </w:p>
    <w:p w14:paraId="01F92641" w14:textId="77777777" w:rsidR="00387E0B" w:rsidRPr="00220465" w:rsidRDefault="001F0DEA">
      <w:pPr>
        <w:rPr>
          <w:lang w:val="en-GB"/>
        </w:rPr>
      </w:pPr>
      <w:r w:rsidRPr="007773A2">
        <w:rPr>
          <w:b/>
          <w:color w:val="008C8C"/>
        </w:rPr>
        <w:lastRenderedPageBreak/>
        <w:t xml:space="preserve">Source and limit: </w:t>
      </w:r>
      <w:r w:rsidRPr="007773A2">
        <w:t>Indicate the type of source and state whether the full text is not available or does not allow operational conclusions.</w:t>
      </w:r>
    </w:p>
    <w:p w14:paraId="4E3D46F5" w14:textId="77777777" w:rsidR="00387E0B" w:rsidRDefault="001F0DEA">
      <w:pPr>
        <w:pStyle w:val="Titolo1"/>
      </w:pPr>
      <w:r>
        <w:rPr>
          <w:rFonts w:ascii="Calibri" w:hAnsi="Calibri"/>
        </w:rPr>
        <w:t>6. Writing Rules</w:t>
      </w:r>
    </w:p>
    <w:p w14:paraId="1FD7F974" w14:textId="77777777" w:rsidR="00387E0B" w:rsidRPr="00220465" w:rsidRDefault="001F0DEA">
      <w:pPr>
        <w:pStyle w:val="Puntoelenco"/>
        <w:rPr>
          <w:lang w:val="en-GB"/>
        </w:rPr>
      </w:pPr>
      <w:r w:rsidRPr="007773A2">
        <w:t>Open with the conclusion, not with the context.</w:t>
      </w:r>
    </w:p>
    <w:p w14:paraId="3B899675" w14:textId="77777777" w:rsidR="00387E0B" w:rsidRPr="00220465" w:rsidRDefault="001F0DEA">
      <w:pPr>
        <w:pStyle w:val="Puntoelenco"/>
        <w:rPr>
          <w:lang w:val="en-GB"/>
        </w:rPr>
      </w:pPr>
      <w:r w:rsidRPr="007773A2">
        <w:t>Communicate only one main message per content.</w:t>
      </w:r>
    </w:p>
    <w:p w14:paraId="285DCCA3" w14:textId="77777777" w:rsidR="00387E0B" w:rsidRPr="00220465" w:rsidRDefault="001F0DEA">
      <w:pPr>
        <w:pStyle w:val="Puntoelenco"/>
        <w:rPr>
          <w:lang w:val="en-GB"/>
        </w:rPr>
      </w:pPr>
      <w:r w:rsidRPr="007773A2">
        <w:t>Formulate a single priority action.</w:t>
      </w:r>
    </w:p>
    <w:p w14:paraId="318063A8" w14:textId="77777777" w:rsidR="00387E0B" w:rsidRPr="00220465" w:rsidRDefault="001F0DEA">
      <w:pPr>
        <w:pStyle w:val="Puntoelenco"/>
        <w:rPr>
          <w:lang w:val="en-GB"/>
        </w:rPr>
      </w:pPr>
      <w:r w:rsidRPr="007773A2">
        <w:t>Use the "you" with respect and without questioning the reader's competence.</w:t>
      </w:r>
    </w:p>
    <w:p w14:paraId="257BE0BA" w14:textId="77777777" w:rsidR="00387E0B" w:rsidRPr="00220465" w:rsidRDefault="001F0DEA">
      <w:pPr>
        <w:pStyle w:val="Puntoelenco"/>
        <w:rPr>
          <w:lang w:val="en-GB"/>
        </w:rPr>
      </w:pPr>
      <w:r w:rsidRPr="007773A2">
        <w:t>Prefer specific verbs such as consult, compare, double-check or keep, always indicating what needs to be checked.</w:t>
      </w:r>
    </w:p>
    <w:p w14:paraId="1C68F7FE" w14:textId="77777777" w:rsidR="00387E0B" w:rsidRPr="00220465" w:rsidRDefault="001F0DEA">
      <w:pPr>
        <w:pStyle w:val="Puntoelenco"/>
        <w:rPr>
          <w:lang w:val="en-GB"/>
        </w:rPr>
      </w:pPr>
      <w:r w:rsidRPr="007773A2">
        <w:t>Declare uncertainty when the source is incomplete, confidential or indirect.</w:t>
      </w:r>
    </w:p>
    <w:p w14:paraId="01FE9C80" w14:textId="77777777" w:rsidR="00387E0B" w:rsidRPr="00220465" w:rsidRDefault="001F0DEA">
      <w:pPr>
        <w:pStyle w:val="Puntoelenco"/>
        <w:rPr>
          <w:lang w:val="en-GB"/>
        </w:rPr>
      </w:pPr>
      <w:r w:rsidRPr="007773A2">
        <w:t>Clearly separate the content of the source from the editorial interpretation of Oykos.</w:t>
      </w:r>
    </w:p>
    <w:p w14:paraId="1FC68A15" w14:textId="77777777" w:rsidR="00387E0B" w:rsidRPr="00220465" w:rsidRDefault="001F0DEA">
      <w:pPr>
        <w:pStyle w:val="Puntoelenco"/>
        <w:rPr>
          <w:lang w:val="en-GB"/>
        </w:rPr>
      </w:pPr>
      <w:r w:rsidRPr="007773A2">
        <w:t>Limit each main tab to what you need to decide whether to go deeper.</w:t>
      </w:r>
    </w:p>
    <w:p w14:paraId="1EAC0839" w14:textId="77777777" w:rsidR="00387E0B" w:rsidRPr="00220465" w:rsidRDefault="001F0DEA">
      <w:pPr>
        <w:pStyle w:val="Puntoelenco"/>
        <w:rPr>
          <w:lang w:val="en-GB"/>
        </w:rPr>
      </w:pPr>
      <w:r w:rsidRPr="007773A2">
        <w:t>Avoid repeating the same concept in the introduction, title, reference, and body.</w:t>
      </w:r>
    </w:p>
    <w:p w14:paraId="48C42CDA" w14:textId="77777777" w:rsidR="00387E0B" w:rsidRPr="00220465" w:rsidRDefault="001F0DEA">
      <w:pPr>
        <w:pStyle w:val="Puntoelenco"/>
        <w:rPr>
          <w:lang w:val="en-GB"/>
        </w:rPr>
      </w:pPr>
      <w:r w:rsidRPr="007773A2">
        <w:t>Use full guidelines in the title. Abbreviations may appear in the text if they are familiar to the audience.</w:t>
      </w:r>
    </w:p>
    <w:p w14:paraId="28F97F3D" w14:textId="77777777" w:rsidR="00387E0B" w:rsidRDefault="001F0DEA">
      <w:pPr>
        <w:pStyle w:val="Titolo1"/>
      </w:pPr>
      <w:r>
        <w:rPr>
          <w:rFonts w:ascii="Calibri" w:hAnsi="Calibri"/>
        </w:rPr>
        <w:t>7. Formulas to avoid and alternatives</w:t>
      </w:r>
    </w:p>
    <w:tbl>
      <w:tblPr>
        <w:tblW w:w="9360" w:type="dxa"/>
        <w:tblInd w:w="120" w:type="dxa"/>
        <w:tblLayout w:type="fixed"/>
        <w:tblLook w:val="04A0" w:firstRow="1" w:lastRow="0" w:firstColumn="1" w:lastColumn="0" w:noHBand="0" w:noVBand="1"/>
      </w:tblPr>
      <w:tblGrid>
        <w:gridCol w:w="4680"/>
        <w:gridCol w:w="4680"/>
      </w:tblGrid>
      <w:tr w:rsidR="00387E0B" w14:paraId="071F43EA" w14:textId="77777777">
        <w:trPr>
          <w:cantSplit/>
          <w:tblHeader/>
        </w:trPr>
        <w:tc>
          <w:tcPr>
            <w:tcW w:w="4680" w:type="dxa"/>
            <w:shd w:val="clear" w:color="auto" w:fill="12304A"/>
            <w:tcMar>
              <w:top w:w="100" w:type="dxa"/>
              <w:left w:w="140" w:type="dxa"/>
              <w:bottom w:w="100" w:type="dxa"/>
              <w:right w:w="140" w:type="dxa"/>
            </w:tcMar>
            <w:vAlign w:val="center"/>
          </w:tcPr>
          <w:p w14:paraId="06930B0D" w14:textId="77777777" w:rsidR="00387E0B" w:rsidRDefault="001F0DEA">
            <w:pPr>
              <w:spacing w:after="40" w:line="276" w:lineRule="auto"/>
            </w:pPr>
            <w:r>
              <w:rPr>
                <w:b/>
                <w:color w:val="FFFFFF"/>
                <w:sz w:val="19"/>
              </w:rPr>
              <w:t>To avoid</w:t>
            </w:r>
          </w:p>
        </w:tc>
        <w:tc>
          <w:tcPr>
            <w:tcW w:w="4680" w:type="dxa"/>
            <w:shd w:val="clear" w:color="auto" w:fill="008C8C"/>
            <w:tcMar>
              <w:top w:w="100" w:type="dxa"/>
              <w:left w:w="140" w:type="dxa"/>
              <w:bottom w:w="100" w:type="dxa"/>
              <w:right w:w="140" w:type="dxa"/>
            </w:tcMar>
            <w:vAlign w:val="center"/>
          </w:tcPr>
          <w:p w14:paraId="521B9490" w14:textId="77777777" w:rsidR="00387E0B" w:rsidRDefault="001F0DEA">
            <w:pPr>
              <w:spacing w:after="40" w:line="276" w:lineRule="auto"/>
            </w:pPr>
            <w:r>
              <w:rPr>
                <w:b/>
                <w:color w:val="FFFFFF"/>
                <w:sz w:val="19"/>
              </w:rPr>
              <w:t>Preferable</w:t>
            </w:r>
          </w:p>
        </w:tc>
      </w:tr>
      <w:tr w:rsidR="00387E0B" w:rsidRPr="007773A2" w14:paraId="10C2EE6C" w14:textId="77777777">
        <w:trPr>
          <w:cantSplit/>
        </w:trPr>
        <w:tc>
          <w:tcPr>
            <w:tcW w:w="4680" w:type="dxa"/>
            <w:shd w:val="clear" w:color="auto" w:fill="FFF7F9"/>
            <w:vAlign w:val="center"/>
          </w:tcPr>
          <w:p w14:paraId="557D1530" w14:textId="77777777" w:rsidR="00387E0B" w:rsidRPr="00220465" w:rsidRDefault="001F0DEA">
            <w:pPr>
              <w:spacing w:after="40" w:line="276" w:lineRule="auto"/>
              <w:rPr>
                <w:lang w:val="en-GB"/>
              </w:rPr>
            </w:pPr>
            <w:r w:rsidRPr="007773A2">
              <w:rPr>
                <w:sz w:val="19"/>
              </w:rPr>
              <w:t>Have you seen the new LG?</w:t>
            </w:r>
          </w:p>
        </w:tc>
        <w:tc>
          <w:tcPr>
            <w:tcW w:w="4680" w:type="dxa"/>
            <w:shd w:val="clear" w:color="auto" w:fill="EAF6F5"/>
            <w:vAlign w:val="center"/>
          </w:tcPr>
          <w:p w14:paraId="3AA2C095" w14:textId="77777777" w:rsidR="00387E0B" w:rsidRPr="00220465" w:rsidRDefault="001F0DEA">
            <w:pPr>
              <w:spacing w:after="40" w:line="276" w:lineRule="auto"/>
              <w:rPr>
                <w:lang w:val="en-GB"/>
              </w:rPr>
            </w:pPr>
            <w:r w:rsidRPr="007773A2">
              <w:rPr>
                <w:sz w:val="19"/>
              </w:rPr>
              <w:t>New guidelines: what changes in practice.</w:t>
            </w:r>
          </w:p>
        </w:tc>
      </w:tr>
      <w:tr w:rsidR="00387E0B" w:rsidRPr="007773A2" w14:paraId="4B1782A9" w14:textId="77777777">
        <w:trPr>
          <w:cantSplit/>
        </w:trPr>
        <w:tc>
          <w:tcPr>
            <w:tcW w:w="4680" w:type="dxa"/>
            <w:shd w:val="clear" w:color="auto" w:fill="FFF7F9"/>
            <w:vAlign w:val="center"/>
          </w:tcPr>
          <w:p w14:paraId="214153FE" w14:textId="77777777" w:rsidR="00387E0B" w:rsidRPr="00220465" w:rsidRDefault="001F0DEA">
            <w:pPr>
              <w:spacing w:after="40" w:line="276" w:lineRule="auto"/>
              <w:rPr>
                <w:lang w:val="en-GB"/>
              </w:rPr>
            </w:pPr>
            <w:r w:rsidRPr="007773A2">
              <w:rPr>
                <w:sz w:val="19"/>
              </w:rPr>
              <w:t>Check if your practices are aligned.</w:t>
            </w:r>
          </w:p>
        </w:tc>
        <w:tc>
          <w:tcPr>
            <w:tcW w:w="4680" w:type="dxa"/>
            <w:shd w:val="clear" w:color="auto" w:fill="EAF6F5"/>
            <w:vAlign w:val="center"/>
          </w:tcPr>
          <w:p w14:paraId="623FF7EF" w14:textId="77777777" w:rsidR="00387E0B" w:rsidRPr="00220465" w:rsidRDefault="001F0DEA">
            <w:pPr>
              <w:spacing w:after="40" w:line="276" w:lineRule="auto"/>
              <w:rPr>
                <w:lang w:val="en-GB"/>
              </w:rPr>
            </w:pPr>
            <w:r w:rsidRPr="007773A2">
              <w:rPr>
                <w:sz w:val="19"/>
              </w:rPr>
              <w:t>Double-check these two aspects of management.</w:t>
            </w:r>
          </w:p>
        </w:tc>
      </w:tr>
      <w:tr w:rsidR="00387E0B" w:rsidRPr="007773A2" w14:paraId="548A4664" w14:textId="77777777">
        <w:trPr>
          <w:cantSplit/>
        </w:trPr>
        <w:tc>
          <w:tcPr>
            <w:tcW w:w="4680" w:type="dxa"/>
            <w:shd w:val="clear" w:color="auto" w:fill="FFF7F9"/>
            <w:vAlign w:val="center"/>
          </w:tcPr>
          <w:p w14:paraId="5FFC6A61" w14:textId="77777777" w:rsidR="00387E0B" w:rsidRDefault="001F0DEA">
            <w:pPr>
              <w:spacing w:after="40" w:line="276" w:lineRule="auto"/>
            </w:pPr>
            <w:r>
              <w:rPr>
                <w:sz w:val="19"/>
              </w:rPr>
              <w:t>Have you already arranged the offer?</w:t>
            </w:r>
          </w:p>
        </w:tc>
        <w:tc>
          <w:tcPr>
            <w:tcW w:w="4680" w:type="dxa"/>
            <w:shd w:val="clear" w:color="auto" w:fill="EAF6F5"/>
            <w:vAlign w:val="center"/>
          </w:tcPr>
          <w:p w14:paraId="7189F509" w14:textId="77777777" w:rsidR="00387E0B" w:rsidRPr="00220465" w:rsidRDefault="001F0DEA">
            <w:pPr>
              <w:spacing w:after="40" w:line="276" w:lineRule="auto"/>
              <w:rPr>
                <w:lang w:val="en-GB"/>
              </w:rPr>
            </w:pPr>
            <w:r w:rsidRPr="007773A2">
              <w:rPr>
                <w:sz w:val="19"/>
              </w:rPr>
              <w:t>It's time to organize the offer from October.</w:t>
            </w:r>
          </w:p>
        </w:tc>
      </w:tr>
      <w:tr w:rsidR="00387E0B" w14:paraId="4BACFB83" w14:textId="77777777">
        <w:trPr>
          <w:cantSplit/>
        </w:trPr>
        <w:tc>
          <w:tcPr>
            <w:tcW w:w="4680" w:type="dxa"/>
            <w:shd w:val="clear" w:color="auto" w:fill="FFF7F9"/>
            <w:vAlign w:val="center"/>
          </w:tcPr>
          <w:p w14:paraId="57BB485D" w14:textId="77777777" w:rsidR="00387E0B" w:rsidRPr="00220465" w:rsidRDefault="001F0DEA">
            <w:pPr>
              <w:spacing w:after="40" w:line="276" w:lineRule="auto"/>
              <w:rPr>
                <w:lang w:val="en-GB"/>
              </w:rPr>
            </w:pPr>
            <w:r w:rsidRPr="007773A2">
              <w:rPr>
                <w:sz w:val="19"/>
              </w:rPr>
              <w:t>For the PLS it matters because...</w:t>
            </w:r>
          </w:p>
        </w:tc>
        <w:tc>
          <w:tcPr>
            <w:tcW w:w="4680" w:type="dxa"/>
            <w:shd w:val="clear" w:color="auto" w:fill="EAF6F5"/>
            <w:vAlign w:val="center"/>
          </w:tcPr>
          <w:p w14:paraId="46D3F00D" w14:textId="77777777" w:rsidR="00387E0B" w:rsidRDefault="001F0DEA">
            <w:pPr>
              <w:spacing w:after="40" w:line="276" w:lineRule="auto"/>
            </w:pPr>
            <w:r>
              <w:rPr>
                <w:sz w:val="19"/>
              </w:rPr>
              <w:t>In practice, this means...</w:t>
            </w:r>
          </w:p>
        </w:tc>
      </w:tr>
      <w:tr w:rsidR="00387E0B" w:rsidRPr="007773A2" w14:paraId="32624793" w14:textId="77777777">
        <w:trPr>
          <w:cantSplit/>
        </w:trPr>
        <w:tc>
          <w:tcPr>
            <w:tcW w:w="4680" w:type="dxa"/>
            <w:shd w:val="clear" w:color="auto" w:fill="FFF7F9"/>
            <w:vAlign w:val="center"/>
          </w:tcPr>
          <w:p w14:paraId="4639B3CB" w14:textId="77777777" w:rsidR="00387E0B" w:rsidRDefault="001F0DEA">
            <w:pPr>
              <w:spacing w:after="40" w:line="276" w:lineRule="auto"/>
            </w:pPr>
            <w:r>
              <w:rPr>
                <w:sz w:val="19"/>
              </w:rPr>
              <w:t>HIGH reliability</w:t>
            </w:r>
          </w:p>
        </w:tc>
        <w:tc>
          <w:tcPr>
            <w:tcW w:w="4680" w:type="dxa"/>
            <w:shd w:val="clear" w:color="auto" w:fill="EAF6F5"/>
            <w:vAlign w:val="center"/>
          </w:tcPr>
          <w:p w14:paraId="2EB35F78" w14:textId="77777777" w:rsidR="00387E0B" w:rsidRPr="00220465" w:rsidRDefault="001F0DEA">
            <w:pPr>
              <w:spacing w:after="40" w:line="276" w:lineRule="auto"/>
              <w:rPr>
                <w:lang w:val="en-GB"/>
              </w:rPr>
            </w:pPr>
            <w:r w:rsidRPr="007773A2">
              <w:rPr>
                <w:sz w:val="19"/>
              </w:rPr>
              <w:t>Primary source. Institutional document. Full text not verifiable.</w:t>
            </w:r>
          </w:p>
        </w:tc>
      </w:tr>
      <w:tr w:rsidR="00387E0B" w14:paraId="589A3025" w14:textId="77777777">
        <w:trPr>
          <w:cantSplit/>
        </w:trPr>
        <w:tc>
          <w:tcPr>
            <w:tcW w:w="4680" w:type="dxa"/>
            <w:shd w:val="clear" w:color="auto" w:fill="FFF7F9"/>
            <w:vAlign w:val="center"/>
          </w:tcPr>
          <w:p w14:paraId="7F60A917" w14:textId="77777777" w:rsidR="00387E0B" w:rsidRDefault="001F0DEA">
            <w:pPr>
              <w:spacing w:after="40" w:line="276" w:lineRule="auto"/>
            </w:pPr>
            <w:r>
              <w:rPr>
                <w:sz w:val="19"/>
              </w:rPr>
              <w:t>Read the source</w:t>
            </w:r>
          </w:p>
        </w:tc>
        <w:tc>
          <w:tcPr>
            <w:tcW w:w="4680" w:type="dxa"/>
            <w:shd w:val="clear" w:color="auto" w:fill="EAF6F5"/>
            <w:vAlign w:val="center"/>
          </w:tcPr>
          <w:p w14:paraId="3A43DDA1" w14:textId="77777777" w:rsidR="00387E0B" w:rsidRDefault="001F0DEA">
            <w:pPr>
              <w:spacing w:after="40" w:line="276" w:lineRule="auto"/>
            </w:pPr>
            <w:r w:rsidRPr="007773A2">
              <w:rPr>
                <w:sz w:val="19"/>
              </w:rPr>
              <w:t>Consult the full text. Learn more about the recommendations. Review the full criteria.</w:t>
            </w:r>
          </w:p>
        </w:tc>
      </w:tr>
    </w:tbl>
    <w:p w14:paraId="2E35E04C" w14:textId="77777777" w:rsidR="00387E0B" w:rsidRDefault="001F0DEA">
      <w:pPr>
        <w:pStyle w:val="Titolo2"/>
      </w:pPr>
      <w:r>
        <w:rPr>
          <w:rFonts w:ascii="Calibri" w:hAnsi="Calibri"/>
        </w:rPr>
        <w:t>7.1 Editorial hierarchy and space</w:t>
      </w:r>
    </w:p>
    <w:p w14:paraId="63EA89D1" w14:textId="77777777" w:rsidR="00387E0B" w:rsidRPr="00220465" w:rsidRDefault="001F0DEA">
      <w:pPr>
        <w:rPr>
          <w:lang w:val="en-GB"/>
        </w:rPr>
      </w:pPr>
      <w:r w:rsidRPr="007773A2">
        <w:t>Not all updates need to receive the same space. The length should reflect the impact on practice, the quality of the source, and the urgency of the decision.</w:t>
      </w:r>
    </w:p>
    <w:p w14:paraId="37B5F855" w14:textId="77777777" w:rsidR="00387E0B" w:rsidRPr="00220465" w:rsidRDefault="001F0DEA">
      <w:pPr>
        <w:pStyle w:val="Puntoelenco"/>
        <w:rPr>
          <w:lang w:val="en-GB"/>
        </w:rPr>
      </w:pPr>
      <w:r w:rsidRPr="007773A2">
        <w:t>Priorities of the week: a conclusion, a brief explanation and a single action, with possible in-depth analysis.</w:t>
      </w:r>
    </w:p>
    <w:p w14:paraId="5B04B3D0" w14:textId="77777777" w:rsidR="00387E0B" w:rsidRPr="00220465" w:rsidRDefault="001F0DEA">
      <w:pPr>
        <w:pStyle w:val="Puntoelenco"/>
        <w:rPr>
          <w:lang w:val="en-GB"/>
        </w:rPr>
      </w:pPr>
      <w:r w:rsidRPr="007773A2">
        <w:t>Secondary update: final title, two sentences of context and a concrete test.</w:t>
      </w:r>
    </w:p>
    <w:p w14:paraId="5E7311B8" w14:textId="77777777" w:rsidR="00387E0B" w:rsidRPr="00220465" w:rsidRDefault="001F0DEA">
      <w:pPr>
        <w:pStyle w:val="Puntoelenco"/>
        <w:rPr>
          <w:lang w:val="en-GB"/>
        </w:rPr>
      </w:pPr>
      <w:r w:rsidRPr="007773A2">
        <w:t>Document reporting: indicate what has been published and what conclusions are not yet possible.</w:t>
      </w:r>
    </w:p>
    <w:p w14:paraId="7F7BB3E7" w14:textId="77777777" w:rsidR="00387E0B" w:rsidRPr="00220465" w:rsidRDefault="001F0DEA">
      <w:pPr>
        <w:pStyle w:val="Puntoelenco"/>
        <w:rPr>
          <w:lang w:val="en-GB"/>
        </w:rPr>
      </w:pPr>
      <w:r w:rsidRPr="007773A2">
        <w:t>No content should be stretched just to fill a set graphic structure.</w:t>
      </w:r>
    </w:p>
    <w:p w14:paraId="47B1B2FB" w14:textId="77777777" w:rsidR="00387E0B" w:rsidRPr="00220465" w:rsidRDefault="001F0DEA">
      <w:pPr>
        <w:rPr>
          <w:lang w:val="en-GB"/>
        </w:rPr>
      </w:pPr>
      <w:r w:rsidRPr="007773A2">
        <w:br w:type="page"/>
      </w:r>
    </w:p>
    <w:p w14:paraId="072C3003" w14:textId="77777777" w:rsidR="00387E0B" w:rsidRPr="00220465" w:rsidRDefault="001F0DEA">
      <w:pPr>
        <w:pStyle w:val="Titolo1"/>
        <w:rPr>
          <w:lang w:val="en-GB"/>
        </w:rPr>
      </w:pPr>
      <w:r w:rsidRPr="007773A2">
        <w:rPr>
          <w:rFonts w:ascii="Calibri" w:hAnsi="Calibri"/>
        </w:rPr>
        <w:lastRenderedPageBreak/>
        <w:t>8. Examples applied to the first outing</w:t>
      </w:r>
    </w:p>
    <w:p w14:paraId="453A9AFD" w14:textId="77777777" w:rsidR="00387E0B" w:rsidRPr="00220465" w:rsidRDefault="001F0DEA">
      <w:pPr>
        <w:spacing w:after="240"/>
        <w:rPr>
          <w:lang w:val="en-GB"/>
        </w:rPr>
      </w:pPr>
      <w:r w:rsidRPr="007773A2">
        <w:rPr>
          <w:i/>
          <w:color w:val="657684"/>
        </w:rPr>
        <w:t>The following examples show the recommended tone applied to the three contents of the Week 32 draft. Their purpose is to provide a replicable model, not to replace final clinical validation.</w:t>
      </w:r>
    </w:p>
    <w:tbl>
      <w:tblPr>
        <w:tblW w:w="9360" w:type="dxa"/>
        <w:tblInd w:w="120" w:type="dxa"/>
        <w:tblLayout w:type="fixed"/>
        <w:tblLook w:val="04A0" w:firstRow="1" w:lastRow="0" w:firstColumn="1" w:lastColumn="0" w:noHBand="0" w:noVBand="1"/>
      </w:tblPr>
      <w:tblGrid>
        <w:gridCol w:w="9360"/>
      </w:tblGrid>
      <w:tr w:rsidR="00387E0B" w:rsidRPr="007773A2" w14:paraId="524B40B9" w14:textId="77777777">
        <w:trPr>
          <w:cantSplit/>
        </w:trPr>
        <w:tc>
          <w:tcPr>
            <w:tcW w:w="9360" w:type="dxa"/>
            <w:shd w:val="clear" w:color="auto" w:fill="F2F7FA"/>
            <w:tcMar>
              <w:top w:w="100" w:type="dxa"/>
              <w:left w:w="140" w:type="dxa"/>
              <w:bottom w:w="100" w:type="dxa"/>
              <w:right w:w="140" w:type="dxa"/>
            </w:tcMar>
          </w:tcPr>
          <w:p w14:paraId="7458A2B7" w14:textId="77777777" w:rsidR="00387E0B" w:rsidRPr="00220465" w:rsidRDefault="001F0DEA">
            <w:pPr>
              <w:spacing w:after="80"/>
              <w:rPr>
                <w:lang w:val="en-GB"/>
              </w:rPr>
            </w:pPr>
            <w:r w:rsidRPr="007773A2">
              <w:rPr>
                <w:b/>
                <w:color w:val="008C8C"/>
                <w:sz w:val="17"/>
              </w:rPr>
              <w:t>PRIORITIES OF THE WEEK</w:t>
            </w:r>
          </w:p>
          <w:p w14:paraId="07673946" w14:textId="77777777" w:rsidR="00387E0B" w:rsidRPr="00220465" w:rsidRDefault="001F0DEA">
            <w:pPr>
              <w:spacing w:after="100"/>
              <w:rPr>
                <w:lang w:val="en-GB"/>
              </w:rPr>
            </w:pPr>
            <w:r w:rsidRPr="007773A2">
              <w:rPr>
                <w:b/>
                <w:color w:val="12304A"/>
                <w:sz w:val="26"/>
              </w:rPr>
              <w:t>Acute asthma attack: don't change the practice for now</w:t>
            </w:r>
          </w:p>
          <w:p w14:paraId="1E0CF066" w14:textId="77777777" w:rsidR="00387E0B" w:rsidRPr="00220465" w:rsidRDefault="001F0DEA">
            <w:pPr>
              <w:spacing w:after="100" w:line="288" w:lineRule="auto"/>
              <w:rPr>
                <w:lang w:val="en-GB"/>
              </w:rPr>
            </w:pPr>
            <w:r w:rsidRPr="007773A2">
              <w:rPr>
                <w:sz w:val="21"/>
              </w:rPr>
              <w:t>SICuPP reports an update, but the full text is confidential. Without verifiable recommendations, there is insufficient basis for modifying triage, therapy, or referral criteria.</w:t>
            </w:r>
          </w:p>
          <w:p w14:paraId="716F34D8" w14:textId="77777777" w:rsidR="00387E0B" w:rsidRPr="00220465" w:rsidRDefault="001F0DEA">
            <w:pPr>
              <w:spacing w:after="0" w:line="288" w:lineRule="auto"/>
              <w:rPr>
                <w:lang w:val="en-GB"/>
              </w:rPr>
            </w:pPr>
            <w:r w:rsidRPr="007773A2">
              <w:rPr>
                <w:b/>
                <w:color w:val="008C8C"/>
                <w:sz w:val="21"/>
              </w:rPr>
              <w:t xml:space="preserve">What to do now: </w:t>
            </w:r>
            <w:r w:rsidRPr="007773A2">
              <w:rPr>
                <w:sz w:val="21"/>
              </w:rPr>
              <w:t>See the full document if you have access. If not, maintain current practices until a complete source is available.</w:t>
            </w:r>
          </w:p>
        </w:tc>
      </w:tr>
    </w:tbl>
    <w:p w14:paraId="2BFED598" w14:textId="77777777" w:rsidR="00387E0B" w:rsidRPr="00220465" w:rsidRDefault="00387E0B">
      <w:pPr>
        <w:spacing w:after="20"/>
        <w:rPr>
          <w:lang w:val="en-GB"/>
        </w:rPr>
      </w:pPr>
    </w:p>
    <w:tbl>
      <w:tblPr>
        <w:tblW w:w="9360" w:type="dxa"/>
        <w:tblInd w:w="120" w:type="dxa"/>
        <w:tblLayout w:type="fixed"/>
        <w:tblLook w:val="04A0" w:firstRow="1" w:lastRow="0" w:firstColumn="1" w:lastColumn="0" w:noHBand="0" w:noVBand="1"/>
      </w:tblPr>
      <w:tblGrid>
        <w:gridCol w:w="9360"/>
      </w:tblGrid>
      <w:tr w:rsidR="00387E0B" w:rsidRPr="007773A2" w14:paraId="56FF09EF" w14:textId="77777777">
        <w:trPr>
          <w:cantSplit/>
        </w:trPr>
        <w:tc>
          <w:tcPr>
            <w:tcW w:w="9360" w:type="dxa"/>
            <w:shd w:val="clear" w:color="auto" w:fill="F2F7FA"/>
            <w:tcMar>
              <w:top w:w="100" w:type="dxa"/>
              <w:left w:w="140" w:type="dxa"/>
              <w:bottom w:w="100" w:type="dxa"/>
              <w:right w:w="140" w:type="dxa"/>
            </w:tcMar>
          </w:tcPr>
          <w:p w14:paraId="6A5500A2" w14:textId="77777777" w:rsidR="00387E0B" w:rsidRPr="00220465" w:rsidRDefault="001F0DEA">
            <w:pPr>
              <w:spacing w:after="80"/>
              <w:rPr>
                <w:lang w:val="en-GB"/>
              </w:rPr>
            </w:pPr>
            <w:r w:rsidRPr="007773A2">
              <w:rPr>
                <w:b/>
                <w:color w:val="008C8C"/>
                <w:sz w:val="17"/>
              </w:rPr>
              <w:t>LOCAL CLINIC</w:t>
            </w:r>
          </w:p>
          <w:p w14:paraId="5A062D94" w14:textId="77777777" w:rsidR="00387E0B" w:rsidRPr="00220465" w:rsidRDefault="001F0DEA">
            <w:pPr>
              <w:spacing w:after="100"/>
              <w:rPr>
                <w:lang w:val="en-GB"/>
              </w:rPr>
            </w:pPr>
            <w:r w:rsidRPr="007773A2">
              <w:rPr>
                <w:b/>
                <w:color w:val="12304A"/>
                <w:sz w:val="26"/>
              </w:rPr>
              <w:t>Flu vaccine: the organizational decision to be made now for October</w:t>
            </w:r>
          </w:p>
          <w:p w14:paraId="3A0F61BB" w14:textId="77777777" w:rsidR="00387E0B" w:rsidRPr="00220465" w:rsidRDefault="001F0DEA">
            <w:pPr>
              <w:spacing w:after="100" w:line="288" w:lineRule="auto"/>
              <w:rPr>
                <w:lang w:val="en-GB"/>
              </w:rPr>
            </w:pPr>
            <w:r w:rsidRPr="007773A2">
              <w:rPr>
                <w:sz w:val="21"/>
              </w:rPr>
              <w:t>The circular for the 2026 and 2027 season confirms the offer from six months of life and the recovery of eligible candidates throughout the season.</w:t>
            </w:r>
          </w:p>
          <w:p w14:paraId="7B250A0A" w14:textId="77777777" w:rsidR="00387E0B" w:rsidRPr="00220465" w:rsidRDefault="001F0DEA">
            <w:pPr>
              <w:spacing w:after="0" w:line="288" w:lineRule="auto"/>
              <w:rPr>
                <w:lang w:val="en-GB"/>
              </w:rPr>
            </w:pPr>
            <w:r w:rsidRPr="007773A2">
              <w:rPr>
                <w:b/>
                <w:color w:val="008C8C"/>
                <w:sz w:val="21"/>
              </w:rPr>
              <w:t xml:space="preserve">What to do now: </w:t>
            </w:r>
            <w:r w:rsidRPr="007773A2">
              <w:rPr>
                <w:sz w:val="21"/>
              </w:rPr>
              <w:t>Check boosters, priorities for at-risk children, and messages intended for families.</w:t>
            </w:r>
          </w:p>
        </w:tc>
      </w:tr>
    </w:tbl>
    <w:p w14:paraId="112CE9AC" w14:textId="77777777" w:rsidR="00387E0B" w:rsidRPr="00220465" w:rsidRDefault="00387E0B">
      <w:pPr>
        <w:spacing w:after="20"/>
        <w:rPr>
          <w:lang w:val="en-GB"/>
        </w:rPr>
      </w:pPr>
    </w:p>
    <w:tbl>
      <w:tblPr>
        <w:tblW w:w="9360" w:type="dxa"/>
        <w:tblInd w:w="120" w:type="dxa"/>
        <w:tblLayout w:type="fixed"/>
        <w:tblLook w:val="04A0" w:firstRow="1" w:lastRow="0" w:firstColumn="1" w:lastColumn="0" w:noHBand="0" w:noVBand="1"/>
      </w:tblPr>
      <w:tblGrid>
        <w:gridCol w:w="9360"/>
      </w:tblGrid>
      <w:tr w:rsidR="00387E0B" w:rsidRPr="007773A2" w14:paraId="37003D2C" w14:textId="77777777">
        <w:trPr>
          <w:cantSplit/>
        </w:trPr>
        <w:tc>
          <w:tcPr>
            <w:tcW w:w="9360" w:type="dxa"/>
            <w:shd w:val="clear" w:color="auto" w:fill="F2F7FA"/>
            <w:tcMar>
              <w:top w:w="100" w:type="dxa"/>
              <w:left w:w="140" w:type="dxa"/>
              <w:bottom w:w="100" w:type="dxa"/>
              <w:right w:w="140" w:type="dxa"/>
            </w:tcMar>
          </w:tcPr>
          <w:p w14:paraId="030D28C8" w14:textId="77777777" w:rsidR="00387E0B" w:rsidRPr="00220465" w:rsidRDefault="001F0DEA">
            <w:pPr>
              <w:spacing w:after="80"/>
              <w:rPr>
                <w:lang w:val="en-GB"/>
              </w:rPr>
            </w:pPr>
            <w:r w:rsidRPr="007773A2">
              <w:rPr>
                <w:b/>
                <w:color w:val="008C8C"/>
                <w:sz w:val="17"/>
              </w:rPr>
              <w:t>LEGISLATION AND ORGANIZATION</w:t>
            </w:r>
          </w:p>
          <w:p w14:paraId="2AE22419" w14:textId="77777777" w:rsidR="00387E0B" w:rsidRPr="00220465" w:rsidRDefault="001F0DEA">
            <w:pPr>
              <w:spacing w:after="100"/>
              <w:rPr>
                <w:lang w:val="en-GB"/>
              </w:rPr>
            </w:pPr>
            <w:r w:rsidRPr="007773A2">
              <w:rPr>
                <w:b/>
                <w:color w:val="12304A"/>
                <w:sz w:val="26"/>
              </w:rPr>
              <w:t>New guidelines on pediatric epilepsy: what to double-check</w:t>
            </w:r>
          </w:p>
          <w:p w14:paraId="408FA9B4" w14:textId="77777777" w:rsidR="00387E0B" w:rsidRPr="00220465" w:rsidRDefault="001F0DEA">
            <w:pPr>
              <w:spacing w:after="100" w:line="288" w:lineRule="auto"/>
              <w:rPr>
                <w:lang w:val="en-GB"/>
              </w:rPr>
            </w:pPr>
            <w:r w:rsidRPr="007773A2">
              <w:rPr>
                <w:sz w:val="21"/>
              </w:rPr>
              <w:t>The new national reference aims to make prescriptions and mailings more homogeneous. However, a critical point remains: some drugs indicated as first choice do not yet have a pediatric indication.</w:t>
            </w:r>
          </w:p>
          <w:p w14:paraId="626E27F8" w14:textId="77777777" w:rsidR="00387E0B" w:rsidRPr="00220465" w:rsidRDefault="001F0DEA">
            <w:pPr>
              <w:spacing w:after="0" w:line="288" w:lineRule="auto"/>
              <w:rPr>
                <w:lang w:val="en-GB"/>
              </w:rPr>
            </w:pPr>
            <w:r w:rsidRPr="007773A2">
              <w:rPr>
                <w:b/>
                <w:color w:val="008C8C"/>
                <w:sz w:val="21"/>
              </w:rPr>
              <w:t xml:space="preserve">What to do now: </w:t>
            </w:r>
            <w:r w:rsidRPr="007773A2">
              <w:rPr>
                <w:sz w:val="21"/>
              </w:rPr>
              <w:t>Double-check cases where the therapeutic choice, pediatric indication and referral criterion do not clearly coincide.</w:t>
            </w:r>
          </w:p>
        </w:tc>
      </w:tr>
    </w:tbl>
    <w:p w14:paraId="1F377FED" w14:textId="77777777" w:rsidR="00387E0B" w:rsidRPr="00220465" w:rsidRDefault="00387E0B">
      <w:pPr>
        <w:spacing w:after="20"/>
        <w:rPr>
          <w:lang w:val="en-GB"/>
        </w:rPr>
      </w:pPr>
    </w:p>
    <w:p w14:paraId="2F3370C1" w14:textId="77777777" w:rsidR="00387E0B" w:rsidRPr="00220465" w:rsidRDefault="001F0DEA">
      <w:pPr>
        <w:pStyle w:val="Titolo1"/>
        <w:rPr>
          <w:lang w:val="en-GB"/>
        </w:rPr>
      </w:pPr>
      <w:r w:rsidRPr="007773A2">
        <w:rPr>
          <w:rFonts w:ascii="Calibri" w:hAnsi="Calibri"/>
        </w:rPr>
        <w:t>9. Object and Preview Text</w:t>
      </w:r>
    </w:p>
    <w:p w14:paraId="637964CB" w14:textId="77777777" w:rsidR="00387E0B" w:rsidRPr="00220465" w:rsidRDefault="001F0DEA">
      <w:pPr>
        <w:rPr>
          <w:lang w:val="en-GB"/>
        </w:rPr>
      </w:pPr>
      <w:r w:rsidRPr="007773A2">
        <w:t>The subject line must state the topic and leave a useful question open. Curiosity must arise from clinical consequence, not from the concealment of information.</w:t>
      </w:r>
    </w:p>
    <w:tbl>
      <w:tblPr>
        <w:tblW w:w="9360" w:type="dxa"/>
        <w:tblInd w:w="120" w:type="dxa"/>
        <w:tblLayout w:type="fixed"/>
        <w:tblLook w:val="04A0" w:firstRow="1" w:lastRow="0" w:firstColumn="1" w:lastColumn="0" w:noHBand="0" w:noVBand="1"/>
      </w:tblPr>
      <w:tblGrid>
        <w:gridCol w:w="2400"/>
        <w:gridCol w:w="6960"/>
      </w:tblGrid>
      <w:tr w:rsidR="00387E0B" w:rsidRPr="007773A2" w14:paraId="608B6AEE" w14:textId="77777777">
        <w:trPr>
          <w:cantSplit/>
        </w:trPr>
        <w:tc>
          <w:tcPr>
            <w:tcW w:w="2400" w:type="dxa"/>
            <w:shd w:val="clear" w:color="auto" w:fill="EAF6F5"/>
            <w:vAlign w:val="center"/>
          </w:tcPr>
          <w:p w14:paraId="431CA0EE" w14:textId="77777777" w:rsidR="00387E0B" w:rsidRDefault="001F0DEA">
            <w:pPr>
              <w:spacing w:after="40" w:line="276" w:lineRule="auto"/>
            </w:pPr>
            <w:r>
              <w:rPr>
                <w:sz w:val="19"/>
              </w:rPr>
              <w:t>Recommended item</w:t>
            </w:r>
          </w:p>
        </w:tc>
        <w:tc>
          <w:tcPr>
            <w:tcW w:w="6960" w:type="dxa"/>
            <w:shd w:val="clear" w:color="auto" w:fill="FFFFFF"/>
            <w:vAlign w:val="center"/>
          </w:tcPr>
          <w:p w14:paraId="3C56947E" w14:textId="77777777" w:rsidR="00387E0B" w:rsidRPr="00220465" w:rsidRDefault="001F0DEA">
            <w:pPr>
              <w:spacing w:after="40" w:line="276" w:lineRule="auto"/>
              <w:rPr>
                <w:lang w:val="en-GB"/>
              </w:rPr>
            </w:pPr>
            <w:r w:rsidRPr="007773A2">
              <w:rPr>
                <w:sz w:val="19"/>
              </w:rPr>
              <w:t>Asthma, flu, epilepsy: what really changes</w:t>
            </w:r>
          </w:p>
        </w:tc>
      </w:tr>
      <w:tr w:rsidR="00387E0B" w:rsidRPr="007773A2" w14:paraId="30B9E9B4" w14:textId="77777777">
        <w:trPr>
          <w:cantSplit/>
        </w:trPr>
        <w:tc>
          <w:tcPr>
            <w:tcW w:w="2400" w:type="dxa"/>
            <w:shd w:val="clear" w:color="auto" w:fill="EAF6F5"/>
            <w:vAlign w:val="center"/>
          </w:tcPr>
          <w:p w14:paraId="5F921F66" w14:textId="77777777" w:rsidR="00387E0B" w:rsidRDefault="001F0DEA">
            <w:pPr>
              <w:spacing w:after="40" w:line="276" w:lineRule="auto"/>
            </w:pPr>
            <w:r>
              <w:rPr>
                <w:sz w:val="19"/>
              </w:rPr>
              <w:t>Recommended preview</w:t>
            </w:r>
          </w:p>
        </w:tc>
        <w:tc>
          <w:tcPr>
            <w:tcW w:w="6960" w:type="dxa"/>
            <w:shd w:val="clear" w:color="auto" w:fill="FFFFFF"/>
            <w:vAlign w:val="center"/>
          </w:tcPr>
          <w:p w14:paraId="03CB7E53" w14:textId="77777777" w:rsidR="00387E0B" w:rsidRPr="00220465" w:rsidRDefault="001F0DEA">
            <w:pPr>
              <w:spacing w:after="40" w:line="276" w:lineRule="auto"/>
              <w:rPr>
                <w:lang w:val="en-GB"/>
              </w:rPr>
            </w:pPr>
            <w:r w:rsidRPr="007773A2">
              <w:rPr>
                <w:sz w:val="19"/>
              </w:rPr>
              <w:t>Three updates for the PLS, two useful checks and a file not to be modified.</w:t>
            </w:r>
          </w:p>
        </w:tc>
      </w:tr>
      <w:tr w:rsidR="00387E0B" w:rsidRPr="007773A2" w14:paraId="2753E3F3" w14:textId="77777777">
        <w:trPr>
          <w:cantSplit/>
        </w:trPr>
        <w:tc>
          <w:tcPr>
            <w:tcW w:w="2400" w:type="dxa"/>
            <w:shd w:val="clear" w:color="auto" w:fill="EAF6F5"/>
            <w:vAlign w:val="center"/>
          </w:tcPr>
          <w:p w14:paraId="67477707" w14:textId="77777777" w:rsidR="00387E0B" w:rsidRDefault="001F0DEA">
            <w:pPr>
              <w:spacing w:after="40" w:line="276" w:lineRule="auto"/>
            </w:pPr>
            <w:r>
              <w:rPr>
                <w:sz w:val="19"/>
              </w:rPr>
              <w:t>More clinical alternative</w:t>
            </w:r>
          </w:p>
        </w:tc>
        <w:tc>
          <w:tcPr>
            <w:tcW w:w="6960" w:type="dxa"/>
            <w:shd w:val="clear" w:color="auto" w:fill="FFFFFF"/>
            <w:vAlign w:val="center"/>
          </w:tcPr>
          <w:p w14:paraId="3BAE432D" w14:textId="77777777" w:rsidR="00387E0B" w:rsidRPr="00220465" w:rsidRDefault="001F0DEA">
            <w:pPr>
              <w:spacing w:after="40" w:line="276" w:lineRule="auto"/>
              <w:rPr>
                <w:lang w:val="en-GB"/>
              </w:rPr>
            </w:pPr>
            <w:r w:rsidRPr="007773A2">
              <w:rPr>
                <w:sz w:val="19"/>
              </w:rPr>
              <w:t>Acute asthma attack: what not to change this week</w:t>
            </w:r>
          </w:p>
        </w:tc>
      </w:tr>
      <w:tr w:rsidR="00387E0B" w:rsidRPr="007773A2" w14:paraId="23876920" w14:textId="77777777">
        <w:trPr>
          <w:cantSplit/>
        </w:trPr>
        <w:tc>
          <w:tcPr>
            <w:tcW w:w="2400" w:type="dxa"/>
            <w:shd w:val="clear" w:color="auto" w:fill="EAF6F5"/>
            <w:vAlign w:val="center"/>
          </w:tcPr>
          <w:p w14:paraId="585CA982" w14:textId="77777777" w:rsidR="00387E0B" w:rsidRDefault="001F0DEA">
            <w:pPr>
              <w:spacing w:after="40" w:line="276" w:lineRule="auto"/>
            </w:pPr>
            <w:r>
              <w:rPr>
                <w:sz w:val="19"/>
              </w:rPr>
              <w:t>More operational alternative</w:t>
            </w:r>
          </w:p>
        </w:tc>
        <w:tc>
          <w:tcPr>
            <w:tcW w:w="6960" w:type="dxa"/>
            <w:shd w:val="clear" w:color="auto" w:fill="FFFFFF"/>
            <w:vAlign w:val="center"/>
          </w:tcPr>
          <w:p w14:paraId="75DFBDF5" w14:textId="77777777" w:rsidR="00387E0B" w:rsidRPr="00220465" w:rsidRDefault="001F0DEA">
            <w:pPr>
              <w:spacing w:after="40" w:line="276" w:lineRule="auto"/>
              <w:rPr>
                <w:lang w:val="en-GB"/>
              </w:rPr>
            </w:pPr>
            <w:r w:rsidRPr="007773A2">
              <w:rPr>
                <w:sz w:val="19"/>
              </w:rPr>
              <w:t>Three practical decisions for the clinic, in a few minutes</w:t>
            </w:r>
          </w:p>
        </w:tc>
      </w:tr>
    </w:tbl>
    <w:p w14:paraId="1CD8B3B0" w14:textId="77777777" w:rsidR="00387E0B" w:rsidRPr="00220465" w:rsidRDefault="001F0DEA">
      <w:pPr>
        <w:pStyle w:val="Titolo1"/>
        <w:rPr>
          <w:lang w:val="en-GB"/>
        </w:rPr>
      </w:pPr>
      <w:r w:rsidRPr="007773A2">
        <w:rPr>
          <w:rFonts w:ascii="Calibri" w:hAnsi="Calibri"/>
        </w:rPr>
        <w:lastRenderedPageBreak/>
        <w:t>10. Editorial criteria for sources and reliability</w:t>
      </w:r>
    </w:p>
    <w:p w14:paraId="40723038" w14:textId="77777777" w:rsidR="00387E0B" w:rsidRPr="00220465" w:rsidRDefault="001F0DEA">
      <w:pPr>
        <w:rPr>
          <w:lang w:val="en-GB"/>
        </w:rPr>
      </w:pPr>
      <w:r w:rsidRPr="007773A2">
        <w:t>In a medical newsletter, interest should never exceed the quality of the available evidence. Oykos must make visible the relationship between source, conclusion and proposed action.</w:t>
      </w:r>
    </w:p>
    <w:p w14:paraId="77B0A08B" w14:textId="77777777" w:rsidR="00387E0B" w:rsidRPr="00220465" w:rsidRDefault="001F0DEA">
      <w:pPr>
        <w:pStyle w:val="Puntoelenco"/>
        <w:rPr>
          <w:lang w:val="en-GB"/>
        </w:rPr>
      </w:pPr>
      <w:r w:rsidRPr="007773A2">
        <w:t>Specify whether the source is primary, institutional, associative or secondary.</w:t>
      </w:r>
    </w:p>
    <w:p w14:paraId="4E0BEA48" w14:textId="77777777" w:rsidR="00387E0B" w:rsidRPr="00220465" w:rsidRDefault="001F0DEA">
      <w:pPr>
        <w:pStyle w:val="Puntoelenco"/>
        <w:rPr>
          <w:lang w:val="en-GB"/>
        </w:rPr>
      </w:pPr>
      <w:r w:rsidRPr="007773A2">
        <w:t>Declare when the full text is reserved or not accessible.</w:t>
      </w:r>
    </w:p>
    <w:p w14:paraId="3A27BAAD" w14:textId="77777777" w:rsidR="00387E0B" w:rsidRPr="00220465" w:rsidRDefault="001F0DEA">
      <w:pPr>
        <w:pStyle w:val="Puntoelenco"/>
        <w:rPr>
          <w:lang w:val="en-GB"/>
        </w:rPr>
      </w:pPr>
      <w:r w:rsidRPr="007773A2">
        <w:t>Do not attribute recommendations to the source that have not been read in full.</w:t>
      </w:r>
    </w:p>
    <w:p w14:paraId="2131559E" w14:textId="77777777" w:rsidR="00387E0B" w:rsidRPr="00220465" w:rsidRDefault="001F0DEA">
      <w:pPr>
        <w:pStyle w:val="Puntoelenco"/>
        <w:rPr>
          <w:lang w:val="en-GB"/>
        </w:rPr>
      </w:pPr>
      <w:r w:rsidRPr="007773A2">
        <w:t>Do not turn a document report into a clinical recommendation.</w:t>
      </w:r>
    </w:p>
    <w:p w14:paraId="7CAE4EE9" w14:textId="77777777" w:rsidR="00387E0B" w:rsidRPr="00220465" w:rsidRDefault="001F0DEA">
      <w:pPr>
        <w:pStyle w:val="Puntoelenco"/>
        <w:rPr>
          <w:lang w:val="en-GB"/>
        </w:rPr>
      </w:pPr>
      <w:r w:rsidRPr="007773A2">
        <w:t>Always distinguish facts, editorial interpretation and prudence proposed by Oykos.</w:t>
      </w:r>
    </w:p>
    <w:p w14:paraId="4616298B" w14:textId="77777777" w:rsidR="00387E0B" w:rsidRPr="00220465" w:rsidRDefault="001F0DEA">
      <w:pPr>
        <w:pStyle w:val="Titolo1"/>
        <w:rPr>
          <w:lang w:val="en-GB"/>
        </w:rPr>
      </w:pPr>
      <w:r w:rsidRPr="007773A2">
        <w:rPr>
          <w:rFonts w:ascii="Calibri" w:hAnsi="Calibri"/>
        </w:rPr>
        <w:t>11. Measurement and Learning</w:t>
      </w:r>
    </w:p>
    <w:p w14:paraId="5B449EB9" w14:textId="77777777" w:rsidR="00387E0B" w:rsidRPr="00220465" w:rsidRDefault="001F0DEA">
      <w:pPr>
        <w:rPr>
          <w:lang w:val="en-GB"/>
        </w:rPr>
      </w:pPr>
      <w:r w:rsidRPr="007773A2">
        <w:t>Compare different versions on homogeneous groups, changing only one element at a time: subject, opening, or call to action.</w:t>
      </w:r>
    </w:p>
    <w:p w14:paraId="728A0841" w14:textId="77777777" w:rsidR="00387E0B" w:rsidRPr="00220465" w:rsidRDefault="001F0DEA">
      <w:pPr>
        <w:spacing w:after="100"/>
        <w:rPr>
          <w:lang w:val="en-GB"/>
        </w:rPr>
      </w:pPr>
      <w:r w:rsidRPr="007773A2">
        <w:rPr>
          <w:b/>
          <w:color w:val="12304A"/>
        </w:rPr>
        <w:t xml:space="preserve">Key indicators: </w:t>
      </w:r>
      <w:r w:rsidRPr="007773A2">
        <w:t>Unique clicks, source clicks, return in the following weeks, and unsubscribes. The open rate remains secondary and should be interpreted with caution due to the privacy protections of email clients.</w:t>
      </w:r>
    </w:p>
    <w:p w14:paraId="346B98C7" w14:textId="77777777" w:rsidR="00387E0B" w:rsidRDefault="001F0DEA">
      <w:pPr>
        <w:pStyle w:val="Titolo1"/>
      </w:pPr>
      <w:r>
        <w:rPr>
          <w:rFonts w:ascii="Calibri" w:hAnsi="Calibri"/>
        </w:rPr>
        <w:t>12. Checklist before submission</w:t>
      </w:r>
    </w:p>
    <w:p w14:paraId="1ED0EB2D" w14:textId="77777777" w:rsidR="00387E0B" w:rsidRPr="00220465" w:rsidRDefault="001F0DEA">
      <w:pPr>
        <w:pStyle w:val="Puntoelenco"/>
        <w:rPr>
          <w:lang w:val="en-GB"/>
        </w:rPr>
      </w:pPr>
      <w:r w:rsidRPr="007773A2">
        <w:rPr>
          <w:sz w:val="21"/>
        </w:rPr>
        <w:t>Does the title already contain the main consequence?</w:t>
      </w:r>
    </w:p>
    <w:p w14:paraId="4FDAF1DE" w14:textId="77777777" w:rsidR="00387E0B" w:rsidRPr="00220465" w:rsidRDefault="001F0DEA">
      <w:pPr>
        <w:pStyle w:val="Puntoelenco"/>
        <w:rPr>
          <w:lang w:val="en-GB"/>
        </w:rPr>
      </w:pPr>
      <w:r w:rsidRPr="007773A2">
        <w:rPr>
          <w:sz w:val="21"/>
        </w:rPr>
        <w:t>Does the reader understand in a few seconds why the news matters?</w:t>
      </w:r>
    </w:p>
    <w:p w14:paraId="1D7DA74B" w14:textId="77777777" w:rsidR="00387E0B" w:rsidRPr="00220465" w:rsidRDefault="001F0DEA">
      <w:pPr>
        <w:pStyle w:val="Puntoelenco"/>
        <w:rPr>
          <w:lang w:val="en-GB"/>
        </w:rPr>
      </w:pPr>
      <w:r w:rsidRPr="007773A2">
        <w:rPr>
          <w:sz w:val="21"/>
        </w:rPr>
        <w:t>Is there only one concrete action?</w:t>
      </w:r>
    </w:p>
    <w:p w14:paraId="7887B352" w14:textId="77777777" w:rsidR="00387E0B" w:rsidRPr="00220465" w:rsidRDefault="001F0DEA">
      <w:pPr>
        <w:pStyle w:val="Puntoelenco"/>
        <w:rPr>
          <w:lang w:val="en-GB"/>
        </w:rPr>
      </w:pPr>
      <w:r w:rsidRPr="007773A2">
        <w:rPr>
          <w:sz w:val="21"/>
        </w:rPr>
        <w:t>Does the tone respect the professional competence of the pediatrician?</w:t>
      </w:r>
    </w:p>
    <w:p w14:paraId="08F75125" w14:textId="77777777" w:rsidR="00387E0B" w:rsidRPr="00220465" w:rsidRDefault="001F0DEA">
      <w:pPr>
        <w:pStyle w:val="Puntoelenco"/>
        <w:rPr>
          <w:lang w:val="en-GB"/>
        </w:rPr>
      </w:pPr>
      <w:r w:rsidRPr="007773A2">
        <w:rPr>
          <w:sz w:val="21"/>
        </w:rPr>
        <w:t>Is the certainty of the language proportionate to the strength of the source?</w:t>
      </w:r>
    </w:p>
    <w:p w14:paraId="12F0B1C4" w14:textId="77777777" w:rsidR="00387E0B" w:rsidRPr="00220465" w:rsidRDefault="001F0DEA">
      <w:pPr>
        <w:pStyle w:val="Puntoelenco"/>
        <w:rPr>
          <w:lang w:val="en-GB"/>
        </w:rPr>
      </w:pPr>
      <w:r w:rsidRPr="007773A2">
        <w:rPr>
          <w:sz w:val="21"/>
        </w:rPr>
        <w:t>Is it clear what comes from the source and what comes from the redaction?</w:t>
      </w:r>
    </w:p>
    <w:p w14:paraId="36E05DF5" w14:textId="77777777" w:rsidR="00387E0B" w:rsidRPr="00220465" w:rsidRDefault="001F0DEA">
      <w:pPr>
        <w:pStyle w:val="Puntoelenco"/>
        <w:rPr>
          <w:lang w:val="en-GB"/>
        </w:rPr>
      </w:pPr>
      <w:r w:rsidRPr="007773A2">
        <w:rPr>
          <w:sz w:val="21"/>
        </w:rPr>
        <w:t>Have repetitions and bureaucratic formulas been eliminated?</w:t>
      </w:r>
    </w:p>
    <w:p w14:paraId="58814ADB" w14:textId="77777777" w:rsidR="00387E0B" w:rsidRPr="00220465" w:rsidRDefault="001F0DEA">
      <w:pPr>
        <w:pStyle w:val="Puntoelenco"/>
        <w:rPr>
          <w:lang w:val="en-GB"/>
        </w:rPr>
      </w:pPr>
      <w:r w:rsidRPr="007773A2">
        <w:rPr>
          <w:sz w:val="21"/>
        </w:rPr>
        <w:t>Does the content offer value even without clicking?</w:t>
      </w:r>
    </w:p>
    <w:p w14:paraId="73219F01" w14:textId="77777777" w:rsidR="00387E0B" w:rsidRPr="00220465" w:rsidRDefault="001F0DEA">
      <w:pPr>
        <w:pStyle w:val="Puntoelenco"/>
        <w:rPr>
          <w:lang w:val="en-GB"/>
        </w:rPr>
      </w:pPr>
      <w:r w:rsidRPr="007773A2">
        <w:rPr>
          <w:sz w:val="21"/>
        </w:rPr>
        <w:t>Does the link promise exactly what the reader will find?</w:t>
      </w:r>
    </w:p>
    <w:p w14:paraId="6BDDD555" w14:textId="77777777" w:rsidR="00387E0B" w:rsidRPr="00220465" w:rsidRDefault="001F0DEA">
      <w:pPr>
        <w:pStyle w:val="Puntoelenco"/>
        <w:rPr>
          <w:lang w:val="en-GB"/>
        </w:rPr>
      </w:pPr>
      <w:r w:rsidRPr="007773A2">
        <w:rPr>
          <w:sz w:val="21"/>
        </w:rPr>
        <w:t>Has the final clinical validation been completed?</w:t>
      </w:r>
    </w:p>
    <w:tbl>
      <w:tblPr>
        <w:tblW w:w="9360" w:type="dxa"/>
        <w:tblInd w:w="120" w:type="dxa"/>
        <w:tblLayout w:type="fixed"/>
        <w:tblLook w:val="04A0" w:firstRow="1" w:lastRow="0" w:firstColumn="1" w:lastColumn="0" w:noHBand="0" w:noVBand="1"/>
      </w:tblPr>
      <w:tblGrid>
        <w:gridCol w:w="9360"/>
      </w:tblGrid>
      <w:tr w:rsidR="00387E0B" w:rsidRPr="007773A2" w14:paraId="124BC673" w14:textId="77777777">
        <w:trPr>
          <w:cantSplit/>
        </w:trPr>
        <w:tc>
          <w:tcPr>
            <w:tcW w:w="9360" w:type="dxa"/>
            <w:shd w:val="clear" w:color="auto" w:fill="FFF3F7"/>
            <w:tcMar>
              <w:top w:w="100" w:type="dxa"/>
              <w:left w:w="140" w:type="dxa"/>
              <w:bottom w:w="100" w:type="dxa"/>
              <w:right w:w="140" w:type="dxa"/>
            </w:tcMar>
            <w:vAlign w:val="center"/>
          </w:tcPr>
          <w:p w14:paraId="384E1457" w14:textId="77777777" w:rsidR="00387E0B" w:rsidRPr="00220465" w:rsidRDefault="001F0DEA">
            <w:pPr>
              <w:spacing w:after="40" w:line="288" w:lineRule="auto"/>
              <w:rPr>
                <w:lang w:val="en-GB"/>
              </w:rPr>
            </w:pPr>
            <w:r w:rsidRPr="007773A2">
              <w:rPr>
                <w:b/>
                <w:color w:val="D63D72"/>
                <w:sz w:val="18"/>
              </w:rPr>
              <w:t>FINAL PRINCIPLE</w:t>
            </w:r>
          </w:p>
          <w:p w14:paraId="266F2E31" w14:textId="77777777" w:rsidR="00387E0B" w:rsidRPr="00220465" w:rsidRDefault="001F0DEA">
            <w:pPr>
              <w:spacing w:after="0"/>
              <w:rPr>
                <w:lang w:val="en-GB"/>
              </w:rPr>
            </w:pPr>
            <w:r w:rsidRPr="007773A2">
              <w:rPr>
                <w:b/>
                <w:color w:val="12304A"/>
                <w:sz w:val="23"/>
              </w:rPr>
              <w:t>The newsletter should be short enough to read right away and useful enough to become a weekly appointment.</w:t>
            </w:r>
          </w:p>
        </w:tc>
      </w:tr>
    </w:tbl>
    <w:p w14:paraId="0008E98C" w14:textId="77777777" w:rsidR="00387E0B" w:rsidRPr="00220465" w:rsidRDefault="00387E0B">
      <w:pPr>
        <w:spacing w:after="40"/>
        <w:rPr>
          <w:lang w:val="en-GB"/>
        </w:rPr>
      </w:pPr>
    </w:p>
    <w:p w14:paraId="70F44313" w14:textId="77777777" w:rsidR="00387E0B" w:rsidRPr="00220465" w:rsidRDefault="001F0DEA">
      <w:pPr>
        <w:keepNext/>
        <w:spacing w:before="160" w:after="80"/>
        <w:rPr>
          <w:lang w:val="en-GB"/>
        </w:rPr>
      </w:pPr>
      <w:r w:rsidRPr="007773A2">
        <w:rPr>
          <w:b/>
          <w:color w:val="12304A"/>
          <w:sz w:val="23"/>
        </w:rPr>
        <w:t>Methodological sources</w:t>
      </w:r>
    </w:p>
    <w:p w14:paraId="65BE17FA" w14:textId="77777777" w:rsidR="00387E0B" w:rsidRPr="00220465" w:rsidRDefault="001F0DEA">
      <w:pPr>
        <w:spacing w:after="20"/>
        <w:rPr>
          <w:lang w:val="en-GB"/>
        </w:rPr>
      </w:pPr>
      <w:r w:rsidRPr="007773A2">
        <w:rPr>
          <w:color w:val="657684"/>
          <w:sz w:val="17"/>
        </w:rPr>
        <w:t>CDC, Clear Communication Index. Clarity criteria, main message, active voice, organization, and action.</w:t>
      </w:r>
    </w:p>
    <w:p w14:paraId="48AAC4D6" w14:textId="77777777" w:rsidR="00387E0B" w:rsidRPr="00220465" w:rsidRDefault="001F0DEA">
      <w:pPr>
        <w:spacing w:after="20"/>
        <w:rPr>
          <w:lang w:val="en-GB"/>
        </w:rPr>
      </w:pPr>
      <w:r>
        <w:rPr>
          <w:color w:val="657684"/>
          <w:sz w:val="17"/>
        </w:rPr>
        <w:t>National Institutes of Health, Plain Language at NIH. Principles of clear, precise and professional writing.</w:t>
      </w:r>
    </w:p>
    <w:p w14:paraId="5A4E189D" w14:textId="77777777" w:rsidR="00387E0B" w:rsidRPr="00220465" w:rsidRDefault="001F0DEA">
      <w:pPr>
        <w:spacing w:after="20"/>
        <w:rPr>
          <w:lang w:val="en-GB"/>
        </w:rPr>
      </w:pPr>
      <w:r w:rsidRPr="007773A2">
        <w:rPr>
          <w:color w:val="657684"/>
          <w:sz w:val="17"/>
        </w:rPr>
        <w:t>Apple, Mail Privacy Protection. Interpretative limits of opening metrics.</w:t>
      </w:r>
    </w:p>
    <w:p w14:paraId="011314D5" w14:textId="4108C014" w:rsidR="00387E0B" w:rsidRPr="00220465" w:rsidRDefault="001F0DEA">
      <w:pPr>
        <w:spacing w:after="0"/>
        <w:rPr>
          <w:lang w:val="en-GB"/>
        </w:rPr>
      </w:pPr>
      <w:r w:rsidRPr="007773A2">
        <w:rPr>
          <w:color w:val="657684"/>
          <w:sz w:val="17"/>
        </w:rPr>
        <w:lastRenderedPageBreak/>
        <w:t>Analyzed draft: The Essential in Pediatrics, week 2026 W32.</w:t>
      </w:r>
    </w:p>
    <w:sectPr w:rsidR="00387E0B" w:rsidRPr="00220465"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F2B0" w14:textId="77777777" w:rsidR="002B3293" w:rsidRDefault="002B3293">
      <w:pPr>
        <w:spacing w:after="0" w:line="240" w:lineRule="auto"/>
      </w:pPr>
      <w:r>
        <w:separator/>
      </w:r>
    </w:p>
  </w:endnote>
  <w:endnote w:type="continuationSeparator" w:id="0">
    <w:p w14:paraId="7B0B1359" w14:textId="77777777" w:rsidR="002B3293" w:rsidRDefault="002B3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E9EB" w14:textId="77777777" w:rsidR="00387E0B" w:rsidRDefault="001F0DEA">
    <w:pPr>
      <w:pStyle w:val="Pidipagina"/>
      <w:jc w:val="right"/>
    </w:pPr>
    <w:r>
      <w:rPr>
        <w:color w:val="657684"/>
        <w:sz w:val="18"/>
      </w:rPr>
      <w:t xml:space="preserve">The Essentials in </w:t>
    </w:r>
    <w:proofErr w:type="spellStart"/>
    <w:r>
      <w:rPr>
        <w:color w:val="657684"/>
        <w:sz w:val="18"/>
      </w:rPr>
      <w:t>Paediatrics</w:t>
    </w:r>
    <w:proofErr w:type="spellEnd"/>
    <w:r>
      <w:rPr>
        <w:color w:val="657684"/>
        <w:sz w:val="18"/>
      </w:rPr>
      <w:t xml:space="preserve"> |  </w:t>
    </w:r>
    <w:r>
      <w:rPr>
        <w:color w:val="657684"/>
        <w:sz w:val="18"/>
      </w:rPr>
      <w:fldChar w:fldCharType="begin"/>
    </w:r>
    <w:r>
      <w:rPr>
        <w:color w:val="657684"/>
        <w:sz w:val="18"/>
      </w:rPr>
      <w:instrText xml:space="preserve"> PAGE </w:instrText>
    </w:r>
    <w:r>
      <w:rPr>
        <w:color w:val="657684"/>
        <w:sz w:val="18"/>
      </w:rPr>
      <w:fldChar w:fldCharType="separate"/>
    </w:r>
    <w:r w:rsidR="007773A2">
      <w:rPr>
        <w:noProof/>
        <w:color w:val="657684"/>
        <w:sz w:val="18"/>
      </w:rPr>
      <w:t>1</w:t>
    </w:r>
    <w:r>
      <w:rPr>
        <w:color w:val="65768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B17CD" w14:textId="77777777" w:rsidR="002B3293" w:rsidRDefault="002B3293">
      <w:pPr>
        <w:spacing w:after="0" w:line="240" w:lineRule="auto"/>
      </w:pPr>
      <w:r>
        <w:separator/>
      </w:r>
    </w:p>
  </w:footnote>
  <w:footnote w:type="continuationSeparator" w:id="0">
    <w:p w14:paraId="0ED07FF1" w14:textId="77777777" w:rsidR="002B3293" w:rsidRDefault="002B3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71C4" w14:textId="77777777" w:rsidR="00387E0B" w:rsidRDefault="001F0DEA">
    <w:pPr>
      <w:pStyle w:val="Intestazione"/>
    </w:pPr>
    <w:proofErr w:type="spellStart"/>
    <w:r>
      <w:rPr>
        <w:b/>
        <w:color w:val="008C8C"/>
        <w:sz w:val="18"/>
      </w:rPr>
      <w:t>Oykos</w:t>
    </w:r>
    <w:proofErr w:type="spellEnd"/>
    <w:r>
      <w:rPr>
        <w:b/>
        <w:color w:val="008C8C"/>
        <w:sz w:val="18"/>
      </w:rPr>
      <w:t xml:space="preserve"> </w:t>
    </w:r>
    <w:proofErr w:type="gramStart"/>
    <w:r>
      <w:rPr>
        <w:b/>
        <w:color w:val="008C8C"/>
        <w:sz w:val="18"/>
      </w:rPr>
      <w:t>|  Editorial</w:t>
    </w:r>
    <w:proofErr w:type="gramEnd"/>
    <w:r>
      <w:rPr>
        <w:b/>
        <w:color w:val="008C8C"/>
        <w:sz w:val="18"/>
      </w:rPr>
      <w:t xml:space="preserve">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399355419">
    <w:abstractNumId w:val="8"/>
  </w:num>
  <w:num w:numId="2" w16cid:durableId="967197881">
    <w:abstractNumId w:val="6"/>
  </w:num>
  <w:num w:numId="3" w16cid:durableId="1032222872">
    <w:abstractNumId w:val="5"/>
  </w:num>
  <w:num w:numId="4" w16cid:durableId="7174659">
    <w:abstractNumId w:val="4"/>
  </w:num>
  <w:num w:numId="5" w16cid:durableId="36128861">
    <w:abstractNumId w:val="7"/>
  </w:num>
  <w:num w:numId="6" w16cid:durableId="358702373">
    <w:abstractNumId w:val="3"/>
  </w:num>
  <w:num w:numId="7" w16cid:durableId="1541357606">
    <w:abstractNumId w:val="2"/>
  </w:num>
  <w:num w:numId="8" w16cid:durableId="624851753">
    <w:abstractNumId w:val="1"/>
  </w:num>
  <w:num w:numId="9" w16cid:durableId="156895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1F1"/>
    <w:rsid w:val="0015074B"/>
    <w:rsid w:val="001F0DEA"/>
    <w:rsid w:val="00220465"/>
    <w:rsid w:val="0029639D"/>
    <w:rsid w:val="002B3293"/>
    <w:rsid w:val="00326F90"/>
    <w:rsid w:val="00387E0B"/>
    <w:rsid w:val="007773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95FB5"/>
  <w14:defaultImageDpi w14:val="300"/>
  <w15:docId w15:val="{9DDDCAE2-F990-4172-BFF8-08A3C385A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300" w:lineRule="auto"/>
    </w:pPr>
    <w:rPr>
      <w:rFonts w:ascii="Calibri" w:hAnsi="Calibri"/>
      <w:color w:val="243746"/>
    </w:rPr>
  </w:style>
  <w:style w:type="paragraph" w:styleId="Titolo1">
    <w:name w:val="heading 1"/>
    <w:basedOn w:val="Normale"/>
    <w:next w:val="Normale"/>
    <w:link w:val="Titolo1Carattere"/>
    <w:uiPriority w:val="9"/>
    <w:qFormat/>
    <w:rsid w:val="00FC693F"/>
    <w:pPr>
      <w:keepNext/>
      <w:keepLines/>
      <w:spacing w:before="360" w:after="200"/>
      <w:outlineLvl w:val="0"/>
    </w:pPr>
    <w:rPr>
      <w:rFonts w:asciiTheme="majorHAnsi" w:eastAsiaTheme="majorEastAsia" w:hAnsiTheme="majorHAnsi" w:cstheme="majorBidi"/>
      <w:b/>
      <w:bCs/>
      <w:color w:val="008C8C"/>
      <w:sz w:val="32"/>
      <w:szCs w:val="28"/>
    </w:rPr>
  </w:style>
  <w:style w:type="paragraph" w:styleId="Titolo2">
    <w:name w:val="heading 2"/>
    <w:basedOn w:val="Normale"/>
    <w:next w:val="Normale"/>
    <w:link w:val="Titolo2Carattere"/>
    <w:uiPriority w:val="9"/>
    <w:unhideWhenUsed/>
    <w:qFormat/>
    <w:rsid w:val="00FC693F"/>
    <w:pPr>
      <w:keepNext/>
      <w:keepLines/>
      <w:spacing w:before="280" w:after="140"/>
      <w:outlineLvl w:val="1"/>
    </w:pPr>
    <w:rPr>
      <w:rFonts w:asciiTheme="majorHAnsi" w:eastAsiaTheme="majorEastAsia" w:hAnsiTheme="majorHAnsi" w:cstheme="majorBidi"/>
      <w:b/>
      <w:bCs/>
      <w:color w:val="12304A"/>
      <w:sz w:val="26"/>
      <w:szCs w:val="26"/>
    </w:rPr>
  </w:style>
  <w:style w:type="paragraph" w:styleId="Titolo3">
    <w:name w:val="heading 3"/>
    <w:basedOn w:val="Normale"/>
    <w:next w:val="Normale"/>
    <w:link w:val="Titolo3Carattere"/>
    <w:uiPriority w:val="9"/>
    <w:unhideWhenUsed/>
    <w:qFormat/>
    <w:rsid w:val="00FC693F"/>
    <w:pPr>
      <w:keepNext/>
      <w:keepLines/>
      <w:spacing w:before="200" w:after="100"/>
      <w:outlineLvl w:val="2"/>
    </w:pPr>
    <w:rPr>
      <w:rFonts w:asciiTheme="majorHAnsi" w:eastAsiaTheme="majorEastAsia" w:hAnsiTheme="majorHAnsi" w:cstheme="majorBidi"/>
      <w:b/>
      <w:bCs/>
      <w:color w:val="12304A"/>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80"/>
      <w:ind w:left="540" w:hanging="271"/>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80"/>
      <w:ind w:left="540" w:hanging="271"/>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stosegnaposto">
    <w:name w:val="Placeholder Text"/>
    <w:basedOn w:val="Carpredefinitoparagrafo"/>
    <w:uiPriority w:val="99"/>
    <w:semiHidden/>
    <w:rsid w:val="002204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guidelines for The Essential in Pediatrics</dc:title>
  <dc:subject>Tone of voice, structure and writing standards of the Oykos weekly newsletter</dc:subject>
  <dc:creator>Oykos</dc:creator>
  <cp:keywords>Oykos, newsletter, pediatria, tono di voce, linee guida editoriali</cp:keywords>
  <dc:description>Generated by python-docx</dc:description>
  <cp:lastModifiedBy>Roberto Marani</cp:lastModifiedBy>
  <cp:revision>1</cp:revision>
  <dcterms:created xsi:type="dcterms:W3CDTF">2013-12-23T23:15:00Z</dcterms:created>
  <dcterms:modified xsi:type="dcterms:W3CDTF">2026-08-05T09:10:00Z</dcterms:modified>
  <cp:category/>
</cp:coreProperties>
</file>