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108075" w14:textId="77777777" w:rsidR="00CA5850" w:rsidRDefault="00CA5850">
      <w:pPr>
        <w:spacing w:after="0"/>
      </w:pPr>
    </w:p>
    <w:p w14:paraId="11148F16" w14:textId="77777777" w:rsidR="00CA5850" w:rsidRDefault="00000000">
      <w:pPr>
        <w:spacing w:after="120"/>
        <w:jc w:val="center"/>
      </w:pPr>
      <w:proofErr w:type="spellStart"/>
      <w:r>
        <w:rPr>
          <w:rFonts w:ascii="Calibri" w:hAnsi="Calibri"/>
          <w:b/>
          <w:color w:val="115E59"/>
          <w:sz w:val="64"/>
        </w:rPr>
        <w:t>MedAssist</w:t>
      </w:r>
      <w:proofErr w:type="spellEnd"/>
      <w:r>
        <w:rPr>
          <w:rFonts w:ascii="Calibri" w:hAnsi="Calibri"/>
          <w:b/>
          <w:color w:val="115E59"/>
          <w:sz w:val="64"/>
        </w:rPr>
        <w:t xml:space="preserve"> AI</w:t>
      </w:r>
    </w:p>
    <w:p w14:paraId="5CC1E8F3" w14:textId="77777777" w:rsidR="00CA5850" w:rsidRDefault="00000000">
      <w:pPr>
        <w:spacing w:after="80"/>
        <w:jc w:val="center"/>
      </w:pPr>
      <w:r>
        <w:rPr>
          <w:rFonts w:ascii="Calibri" w:hAnsi="Calibri"/>
          <w:i/>
          <w:color w:val="4B5563"/>
          <w:sz w:val="32"/>
        </w:rPr>
        <w:t>Turning Clinical Data into Human Understanding</w:t>
      </w:r>
    </w:p>
    <w:p w14:paraId="1612A7B1" w14:textId="77777777" w:rsidR="00CA5850" w:rsidRDefault="00CA5850">
      <w:pPr>
        <w:pBdr>
          <w:bottom w:val="single" w:sz="4" w:space="1" w:color="0D9488"/>
        </w:pBdr>
        <w:spacing w:before="80" w:after="80"/>
      </w:pPr>
    </w:p>
    <w:p w14:paraId="64B7FCFA" w14:textId="77777777" w:rsidR="00CA5850" w:rsidRDefault="00CA5850">
      <w:pPr>
        <w:spacing w:after="0"/>
      </w:pPr>
    </w:p>
    <w:p w14:paraId="0170EE32" w14:textId="70F80CD4" w:rsidR="00CA5850" w:rsidRDefault="00CA5850">
      <w:pPr>
        <w:spacing w:after="0"/>
      </w:pPr>
    </w:p>
    <w:p w14:paraId="646EB2CD" w14:textId="77777777" w:rsidR="00CA5850" w:rsidRDefault="00CA5850">
      <w:pPr>
        <w:spacing w:after="0"/>
      </w:pPr>
    </w:p>
    <w:p w14:paraId="05CE5CFC" w14:textId="01223841" w:rsidR="00CA5850" w:rsidRDefault="00000000">
      <w:pPr>
        <w:spacing w:after="100"/>
        <w:jc w:val="center"/>
        <w:rPr>
          <w:rFonts w:ascii="Calibri" w:hAnsi="Calibri"/>
          <w:b/>
          <w:color w:val="0F766E"/>
          <w:sz w:val="26"/>
        </w:rPr>
      </w:pPr>
      <w:r>
        <w:rPr>
          <w:rFonts w:ascii="Calibri" w:hAnsi="Calibri"/>
          <w:b/>
          <w:color w:val="0F766E"/>
          <w:sz w:val="26"/>
        </w:rPr>
        <w:t>CS 595 — Medical Informatics &amp; AI</w:t>
      </w:r>
    </w:p>
    <w:p w14:paraId="12345391" w14:textId="2F4983F1" w:rsidR="00D21C7B" w:rsidRDefault="00D21C7B">
      <w:pPr>
        <w:spacing w:after="100"/>
        <w:jc w:val="center"/>
      </w:pPr>
    </w:p>
    <w:p w14:paraId="58D1EDD0" w14:textId="325792D0" w:rsidR="00CA5850" w:rsidRPr="00D21C7B" w:rsidRDefault="00D21C7B" w:rsidP="00D21C7B">
      <w:pPr>
        <w:spacing w:after="100"/>
        <w:jc w:val="center"/>
        <w:rPr>
          <w:b/>
          <w:bCs/>
          <w:sz w:val="40"/>
          <w:szCs w:val="40"/>
        </w:rPr>
      </w:pPr>
      <w:r>
        <w:rPr>
          <w:noProof/>
        </w:rPr>
        <w:drawing>
          <wp:anchor distT="0" distB="0" distL="114300" distR="114300" simplePos="0" relativeHeight="251670528" behindDoc="0" locked="0" layoutInCell="1" allowOverlap="1" wp14:anchorId="26A44B0E" wp14:editId="4DBF4DB6">
            <wp:simplePos x="0" y="0"/>
            <wp:positionH relativeFrom="column">
              <wp:posOffset>711835</wp:posOffset>
            </wp:positionH>
            <wp:positionV relativeFrom="paragraph">
              <wp:posOffset>10160</wp:posOffset>
            </wp:positionV>
            <wp:extent cx="330200" cy="330200"/>
            <wp:effectExtent l="0" t="0" r="0" b="0"/>
            <wp:wrapNone/>
            <wp:docPr id="438575722" name="Picture 3" descr="Illinois Institute of Technology - Cred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llinois Institute of Technology - Credly"/>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flipH="1">
                      <a:off x="0" y="0"/>
                      <a:ext cx="330200" cy="3302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00000" w:rsidRPr="00D21C7B">
        <w:rPr>
          <w:rFonts w:ascii="Calibri" w:hAnsi="Calibri"/>
          <w:b/>
          <w:bCs/>
          <w:color w:val="4B5563"/>
          <w:sz w:val="44"/>
          <w:szCs w:val="40"/>
        </w:rPr>
        <w:t>Illinois Institute of Technology</w:t>
      </w:r>
    </w:p>
    <w:p w14:paraId="089D1C3B" w14:textId="7B874C5A" w:rsidR="00CA5850" w:rsidRDefault="00CA5850">
      <w:pPr>
        <w:spacing w:after="320"/>
      </w:pPr>
    </w:p>
    <w:p w14:paraId="12D844FF" w14:textId="09E2E58E" w:rsidR="00D21C7B" w:rsidRDefault="00D21C7B">
      <w:pPr>
        <w:spacing w:before="40" w:after="60"/>
        <w:jc w:val="center"/>
        <w:rPr>
          <w:rFonts w:ascii="Calibri" w:hAnsi="Calibri"/>
          <w:b/>
          <w:color w:val="0F766E"/>
          <w:sz w:val="28"/>
          <w:szCs w:val="28"/>
        </w:rPr>
      </w:pPr>
      <w:r>
        <w:rPr>
          <w:noProof/>
        </w:rPr>
        <w:drawing>
          <wp:anchor distT="0" distB="0" distL="114300" distR="114300" simplePos="0" relativeHeight="251660288" behindDoc="1" locked="0" layoutInCell="1" allowOverlap="1" wp14:anchorId="6D4188F9" wp14:editId="79E86491">
            <wp:simplePos x="0" y="0"/>
            <wp:positionH relativeFrom="column">
              <wp:posOffset>1963807</wp:posOffset>
            </wp:positionH>
            <wp:positionV relativeFrom="paragraph">
              <wp:posOffset>16510</wp:posOffset>
            </wp:positionV>
            <wp:extent cx="1809750" cy="539115"/>
            <wp:effectExtent l="0" t="0" r="0" b="0"/>
            <wp:wrapTight wrapText="bothSides">
              <wp:wrapPolygon edited="0">
                <wp:start x="2501" y="0"/>
                <wp:lineTo x="227" y="763"/>
                <wp:lineTo x="0" y="2290"/>
                <wp:lineTo x="0" y="15265"/>
                <wp:lineTo x="1592" y="20608"/>
                <wp:lineTo x="2501" y="20608"/>
                <wp:lineTo x="3638" y="20608"/>
                <wp:lineTo x="4547" y="20608"/>
                <wp:lineTo x="20918" y="12975"/>
                <wp:lineTo x="21373" y="9922"/>
                <wp:lineTo x="21373" y="6106"/>
                <wp:lineTo x="3865" y="0"/>
                <wp:lineTo x="2501" y="0"/>
              </wp:wrapPolygon>
            </wp:wrapTight>
            <wp:docPr id="12463763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809750" cy="539115"/>
                    </a:xfrm>
                    <a:prstGeom prst="rect">
                      <a:avLst/>
                    </a:prstGeom>
                    <a:noFill/>
                  </pic:spPr>
                </pic:pic>
              </a:graphicData>
            </a:graphic>
            <wp14:sizeRelH relativeFrom="margin">
              <wp14:pctWidth>0</wp14:pctWidth>
            </wp14:sizeRelH>
            <wp14:sizeRelV relativeFrom="margin">
              <wp14:pctHeight>0</wp14:pctHeight>
            </wp14:sizeRelV>
          </wp:anchor>
        </w:drawing>
      </w:r>
    </w:p>
    <w:p w14:paraId="40640CA5" w14:textId="4295DA42" w:rsidR="00D21C7B" w:rsidRDefault="00D21C7B">
      <w:pPr>
        <w:spacing w:before="40" w:after="60"/>
        <w:jc w:val="center"/>
        <w:rPr>
          <w:rFonts w:ascii="Calibri" w:hAnsi="Calibri"/>
          <w:b/>
          <w:color w:val="0F766E"/>
          <w:sz w:val="28"/>
          <w:szCs w:val="28"/>
        </w:rPr>
      </w:pPr>
    </w:p>
    <w:p w14:paraId="29CD2392" w14:textId="77777777" w:rsidR="00D21C7B" w:rsidRDefault="00D21C7B" w:rsidP="00D21C7B">
      <w:pPr>
        <w:spacing w:before="40" w:after="60"/>
        <w:ind w:left="2880" w:firstLine="720"/>
        <w:rPr>
          <w:rFonts w:ascii="Calibri" w:hAnsi="Calibri"/>
          <w:b/>
          <w:color w:val="0F766E"/>
          <w:sz w:val="28"/>
          <w:szCs w:val="28"/>
        </w:rPr>
      </w:pPr>
    </w:p>
    <w:p w14:paraId="7FD11C19" w14:textId="77777777" w:rsidR="00D21C7B" w:rsidRDefault="00D21C7B" w:rsidP="00D21C7B">
      <w:pPr>
        <w:spacing w:before="40" w:after="60"/>
        <w:ind w:left="2880" w:firstLine="720"/>
        <w:rPr>
          <w:rFonts w:ascii="Calibri" w:hAnsi="Calibri"/>
          <w:b/>
          <w:color w:val="0F766E"/>
          <w:sz w:val="28"/>
          <w:szCs w:val="28"/>
        </w:rPr>
      </w:pPr>
    </w:p>
    <w:p w14:paraId="0BBE7427" w14:textId="77777777" w:rsidR="00D21C7B" w:rsidRDefault="00D21C7B" w:rsidP="00D21C7B">
      <w:pPr>
        <w:spacing w:before="40" w:after="60"/>
        <w:ind w:left="2880" w:firstLine="720"/>
        <w:rPr>
          <w:rFonts w:ascii="Calibri" w:hAnsi="Calibri"/>
          <w:b/>
          <w:color w:val="0F766E"/>
          <w:sz w:val="28"/>
          <w:szCs w:val="28"/>
        </w:rPr>
      </w:pPr>
    </w:p>
    <w:p w14:paraId="0E50CAD8" w14:textId="142FE059" w:rsidR="00CA5850" w:rsidRDefault="00000000" w:rsidP="00DC2694">
      <w:pPr>
        <w:spacing w:before="40" w:after="60"/>
        <w:jc w:val="center"/>
        <w:rPr>
          <w:rFonts w:ascii="Calibri" w:hAnsi="Calibri"/>
          <w:b/>
          <w:color w:val="4B5563"/>
          <w:sz w:val="28"/>
          <w:szCs w:val="28"/>
        </w:rPr>
      </w:pPr>
      <w:r w:rsidRPr="005239FD">
        <w:rPr>
          <w:rFonts w:ascii="Calibri" w:hAnsi="Calibri"/>
          <w:b/>
          <w:color w:val="0F766E"/>
          <w:sz w:val="28"/>
          <w:szCs w:val="28"/>
        </w:rPr>
        <w:t>Team</w:t>
      </w:r>
      <w:proofErr w:type="gramStart"/>
      <w:r w:rsidRPr="005239FD">
        <w:rPr>
          <w:rFonts w:ascii="Calibri" w:hAnsi="Calibri"/>
          <w:b/>
          <w:color w:val="0F766E"/>
          <w:sz w:val="28"/>
          <w:szCs w:val="28"/>
        </w:rPr>
        <w:t xml:space="preserve">:  </w:t>
      </w:r>
      <w:r w:rsidRPr="005239FD">
        <w:rPr>
          <w:rFonts w:ascii="Calibri" w:hAnsi="Calibri"/>
          <w:b/>
          <w:color w:val="4B5563"/>
          <w:sz w:val="28"/>
          <w:szCs w:val="28"/>
        </w:rPr>
        <w:t>Alpha</w:t>
      </w:r>
      <w:proofErr w:type="gramEnd"/>
    </w:p>
    <w:p w14:paraId="7B05FE8A" w14:textId="77777777" w:rsidR="00DC2694" w:rsidRDefault="00DC2694" w:rsidP="00DC2694">
      <w:pPr>
        <w:spacing w:before="40" w:after="60"/>
        <w:rPr>
          <w:b/>
          <w:sz w:val="28"/>
          <w:szCs w:val="28"/>
        </w:rPr>
      </w:pPr>
    </w:p>
    <w:p w14:paraId="11DE8B2F" w14:textId="3C53EF09" w:rsidR="00D21C7B" w:rsidRDefault="00D21C7B" w:rsidP="00DC2694">
      <w:pPr>
        <w:spacing w:before="40" w:after="60"/>
        <w:jc w:val="center"/>
        <w:rPr>
          <w:rFonts w:ascii="Calibri" w:hAnsi="Calibri"/>
          <w:b/>
          <w:color w:val="0F766E"/>
        </w:rPr>
      </w:pPr>
      <w:r>
        <w:rPr>
          <w:rFonts w:ascii="Calibri" w:hAnsi="Calibri"/>
          <w:b/>
          <w:color w:val="0F766E"/>
        </w:rPr>
        <w:t>Members:</w:t>
      </w:r>
    </w:p>
    <w:p w14:paraId="218E402D" w14:textId="77777777" w:rsidR="00D21C7B" w:rsidRPr="00D21C7B" w:rsidRDefault="00D21C7B" w:rsidP="00D21C7B">
      <w:pPr>
        <w:spacing w:before="40" w:after="60"/>
        <w:jc w:val="center"/>
        <w:rPr>
          <w:rFonts w:ascii="Calibri" w:hAnsi="Calibri"/>
          <w:b/>
          <w:bCs/>
          <w:color w:val="4B5563"/>
        </w:rPr>
      </w:pPr>
      <w:r w:rsidRPr="00D21C7B">
        <w:rPr>
          <w:rFonts w:ascii="Calibri" w:hAnsi="Calibri"/>
          <w:b/>
          <w:bCs/>
          <w:color w:val="4B5563"/>
        </w:rPr>
        <w:t>Siddharth Bhamare, A20582786</w:t>
      </w:r>
    </w:p>
    <w:p w14:paraId="6940B75E" w14:textId="77777777" w:rsidR="00D21C7B" w:rsidRPr="00D21C7B" w:rsidRDefault="00D21C7B" w:rsidP="00D21C7B">
      <w:pPr>
        <w:spacing w:before="40" w:after="60"/>
        <w:jc w:val="center"/>
        <w:rPr>
          <w:b/>
          <w:bCs/>
        </w:rPr>
      </w:pPr>
      <w:r w:rsidRPr="00D21C7B">
        <w:rPr>
          <w:rFonts w:ascii="Calibri" w:hAnsi="Calibri"/>
          <w:b/>
          <w:bCs/>
          <w:color w:val="4B5563"/>
        </w:rPr>
        <w:t>Vaishnav Bhujbhal, A20579636</w:t>
      </w:r>
    </w:p>
    <w:p w14:paraId="72C773C0" w14:textId="77777777" w:rsidR="00D21C7B" w:rsidRPr="00D21C7B" w:rsidRDefault="00D21C7B" w:rsidP="00D21C7B">
      <w:pPr>
        <w:spacing w:before="40" w:after="60"/>
        <w:jc w:val="center"/>
        <w:rPr>
          <w:rFonts w:ascii="Calibri" w:hAnsi="Calibri"/>
          <w:b/>
          <w:bCs/>
          <w:color w:val="4B5563"/>
        </w:rPr>
      </w:pPr>
      <w:r w:rsidRPr="00D21C7B">
        <w:rPr>
          <w:rFonts w:ascii="Calibri" w:hAnsi="Calibri"/>
          <w:b/>
          <w:bCs/>
          <w:color w:val="4B5563"/>
        </w:rPr>
        <w:t>Gayatri Gaikwad, A20598464</w:t>
      </w:r>
    </w:p>
    <w:p w14:paraId="68B08E73" w14:textId="77777777" w:rsidR="00D21C7B" w:rsidRPr="00D21C7B" w:rsidRDefault="00D21C7B" w:rsidP="00D21C7B">
      <w:pPr>
        <w:spacing w:before="40" w:after="60"/>
        <w:jc w:val="center"/>
        <w:rPr>
          <w:b/>
          <w:bCs/>
        </w:rPr>
      </w:pPr>
      <w:r w:rsidRPr="00D21C7B">
        <w:rPr>
          <w:rFonts w:ascii="Calibri" w:hAnsi="Calibri"/>
          <w:b/>
          <w:bCs/>
          <w:color w:val="4B5563"/>
        </w:rPr>
        <w:t>Jeevan Singh, A20581464</w:t>
      </w:r>
    </w:p>
    <w:p w14:paraId="6525D018" w14:textId="77777777" w:rsidR="005239FD" w:rsidRDefault="005239FD" w:rsidP="005239FD">
      <w:pPr>
        <w:spacing w:before="40" w:after="60"/>
        <w:rPr>
          <w:rFonts w:ascii="Calibri" w:hAnsi="Calibri"/>
          <w:b/>
          <w:color w:val="0F766E"/>
        </w:rPr>
      </w:pPr>
    </w:p>
    <w:p w14:paraId="792E3DF9" w14:textId="77777777" w:rsidR="00DC2694" w:rsidRDefault="00DC2694" w:rsidP="005239FD">
      <w:pPr>
        <w:spacing w:before="40" w:after="60"/>
        <w:rPr>
          <w:rFonts w:ascii="Calibri" w:hAnsi="Calibri"/>
          <w:b/>
          <w:color w:val="0F766E"/>
        </w:rPr>
      </w:pPr>
    </w:p>
    <w:p w14:paraId="3F06012E" w14:textId="77777777" w:rsidR="00DC2694" w:rsidRDefault="00DC2694" w:rsidP="005239FD">
      <w:pPr>
        <w:spacing w:before="40" w:after="60"/>
        <w:rPr>
          <w:rFonts w:ascii="Calibri" w:hAnsi="Calibri"/>
          <w:b/>
          <w:color w:val="0F766E"/>
        </w:rPr>
      </w:pPr>
    </w:p>
    <w:p w14:paraId="47FD2C16" w14:textId="124382E7" w:rsidR="00CA5850" w:rsidRDefault="00000000" w:rsidP="00D21C7B">
      <w:pPr>
        <w:spacing w:before="40" w:after="60"/>
        <w:jc w:val="center"/>
        <w:rPr>
          <w:rFonts w:ascii="Calibri" w:hAnsi="Calibri"/>
          <w:color w:val="4B5563"/>
        </w:rPr>
      </w:pPr>
      <w:r>
        <w:rPr>
          <w:rFonts w:ascii="Calibri" w:hAnsi="Calibri"/>
          <w:b/>
          <w:color w:val="0F766E"/>
        </w:rPr>
        <w:t>Submission</w:t>
      </w:r>
      <w:proofErr w:type="gramStart"/>
      <w:r>
        <w:rPr>
          <w:rFonts w:ascii="Calibri" w:hAnsi="Calibri"/>
          <w:b/>
          <w:color w:val="0F766E"/>
        </w:rPr>
        <w:t xml:space="preserve">:  </w:t>
      </w:r>
      <w:r>
        <w:rPr>
          <w:rFonts w:ascii="Calibri" w:hAnsi="Calibri"/>
          <w:color w:val="4B5563"/>
        </w:rPr>
        <w:t>May</w:t>
      </w:r>
      <w:proofErr w:type="gramEnd"/>
      <w:r>
        <w:rPr>
          <w:rFonts w:ascii="Calibri" w:hAnsi="Calibri"/>
          <w:color w:val="4B5563"/>
        </w:rPr>
        <w:t xml:space="preserve"> 2026</w:t>
      </w:r>
    </w:p>
    <w:p w14:paraId="2B987EE6" w14:textId="4D53DB26" w:rsidR="00D21C7B" w:rsidRDefault="00D21C7B" w:rsidP="00D21C7B">
      <w:pPr>
        <w:jc w:val="center"/>
        <w:rPr>
          <w:rFonts w:ascii="Calibri" w:hAnsi="Calibri"/>
          <w:b/>
          <w:color w:val="0F766E"/>
          <w:sz w:val="28"/>
        </w:rPr>
      </w:pPr>
      <w:r>
        <w:rPr>
          <w:rFonts w:ascii="Calibri" w:hAnsi="Calibri"/>
          <w:b/>
          <w:color w:val="0F766E"/>
          <w:sz w:val="28"/>
        </w:rPr>
        <w:t xml:space="preserve">Guidance: </w:t>
      </w:r>
      <w:r w:rsidRPr="00D21C7B">
        <w:rPr>
          <w:rFonts w:ascii="Calibri" w:hAnsi="Calibri"/>
          <w:b/>
          <w:color w:val="0F766E"/>
          <w:sz w:val="28"/>
        </w:rPr>
        <w:t>Dr. Frank Naeymi-Rad</w:t>
      </w:r>
    </w:p>
    <w:p w14:paraId="2FA4B997" w14:textId="77777777" w:rsidR="00D21C7B" w:rsidRDefault="00D21C7B">
      <w:pPr>
        <w:rPr>
          <w:rFonts w:ascii="Calibri" w:hAnsi="Calibri"/>
          <w:b/>
          <w:color w:val="0F766E"/>
          <w:sz w:val="28"/>
        </w:rPr>
      </w:pPr>
      <w:r>
        <w:rPr>
          <w:rFonts w:ascii="Calibri" w:hAnsi="Calibri"/>
          <w:b/>
          <w:color w:val="0F766E"/>
          <w:sz w:val="28"/>
        </w:rPr>
        <w:br w:type="page"/>
      </w:r>
    </w:p>
    <w:p w14:paraId="3CEEDE16" w14:textId="462FB7A3" w:rsidR="00CA5850" w:rsidRDefault="00000000">
      <w:pPr>
        <w:keepNext/>
        <w:pBdr>
          <w:bottom w:val="single" w:sz="8" w:space="1" w:color="0D9488"/>
        </w:pBdr>
        <w:spacing w:before="320" w:after="80"/>
      </w:pPr>
      <w:r>
        <w:rPr>
          <w:rFonts w:ascii="Calibri" w:hAnsi="Calibri"/>
          <w:b/>
          <w:color w:val="0F766E"/>
          <w:sz w:val="28"/>
        </w:rPr>
        <w:lastRenderedPageBreak/>
        <w:t>Abstract</w:t>
      </w:r>
    </w:p>
    <w:p w14:paraId="32CAC311" w14:textId="77777777" w:rsidR="00CA5850" w:rsidRDefault="00000000">
      <w:pPr>
        <w:spacing w:before="40" w:after="100"/>
      </w:pPr>
      <w:r>
        <w:rPr>
          <w:rFonts w:ascii="Calibri" w:hAnsi="Calibri"/>
        </w:rPr>
        <w:t>MedAssist AI is a full-stack medical informatics platform that transforms blood test reports into comprehensive, patient-friendly health insights. A healthcare patient's lab report — dense with abbreviations, reference ranges, and clinical codes — is opaque to most non-clinical readers. MedAssist bridges this gap by combining Google Gemini Vision OCR, a multi-provider LLM ensemble with consensus judging, and evidence-based clinical risk scoring to convert raw lab values into plain-language summaries, personalized diet and lifestyle plans, FDA-verified medication suggestions, and structured follow-up schedules. Built as the capstone project for CS 595 — Medical Informatics &amp; AI at Illinois Institute of Technology, the platform demonstrates responsible AI design in healthcare: explainable outputs, HIPAA-compliant audit logging, role-based access control, and conservative risk-first decision merging across all AI agents.</w:t>
      </w:r>
    </w:p>
    <w:p w14:paraId="27AA2B2F" w14:textId="77777777" w:rsidR="00CA5850" w:rsidRDefault="00000000">
      <w:pPr>
        <w:keepNext/>
        <w:pBdr>
          <w:bottom w:val="single" w:sz="8" w:space="1" w:color="0D9488"/>
        </w:pBdr>
        <w:spacing w:before="320" w:after="80"/>
      </w:pPr>
      <w:r>
        <w:rPr>
          <w:rFonts w:ascii="Calibri" w:hAnsi="Calibri"/>
          <w:b/>
          <w:color w:val="0F766E"/>
          <w:sz w:val="28"/>
        </w:rPr>
        <w:t>1.  Introduction</w:t>
      </w:r>
    </w:p>
    <w:p w14:paraId="464772E8" w14:textId="77777777" w:rsidR="00CA5850" w:rsidRDefault="00000000">
      <w:pPr>
        <w:spacing w:before="40" w:after="100"/>
      </w:pPr>
      <w:r>
        <w:rPr>
          <w:rFonts w:ascii="Calibri" w:hAnsi="Calibri"/>
        </w:rPr>
        <w:t>Routine blood tests are among the most information-dense documents a patient receives, yet they are rarely explained in language a non-clinical reader can act on. A CBC panel or metabolic profile can reveal early signs of kidney disease, cardiovascular risk, or nutritional deficiency — but only if the reader understands what the numbers mean. Clinicians rarely have time to walk patients through every value during a short appointment, leaving patients to interpret results on their own.</w:t>
      </w:r>
    </w:p>
    <w:p w14:paraId="3E0FF709" w14:textId="77777777" w:rsidR="00CA5850" w:rsidRDefault="00000000">
      <w:pPr>
        <w:spacing w:before="40" w:after="100"/>
      </w:pPr>
      <w:r>
        <w:rPr>
          <w:rFonts w:ascii="Calibri" w:hAnsi="Calibri"/>
        </w:rPr>
        <w:t>MedAssist AI addresses this problem by acting as an intelligent intermediary between the raw clinical data and the patient. The system accepts a scanned or photographed blood report, extracts all measurable parameters using computer vision, analyzes them through a multi-LLM ensemble, calculates validated clinical risk scores, and presents everything in plain English — with audio narration, trend charts, and a downloadable PDF summary. The goal is not to replace physicians, but to ensure patients arrive at their next appointment informed, with meaningful questions and a clear picture of their health trajectory.</w:t>
      </w:r>
    </w:p>
    <w:p w14:paraId="0584FC6C" w14:textId="77777777" w:rsidR="00CA5850" w:rsidRDefault="00000000">
      <w:pPr>
        <w:keepNext/>
        <w:pBdr>
          <w:bottom w:val="single" w:sz="8" w:space="1" w:color="0D9488"/>
        </w:pBdr>
        <w:spacing w:before="320" w:after="80"/>
      </w:pPr>
      <w:r>
        <w:rPr>
          <w:rFonts w:ascii="Calibri" w:hAnsi="Calibri"/>
          <w:b/>
          <w:color w:val="0F766E"/>
          <w:sz w:val="28"/>
        </w:rPr>
        <w:t>2.  Problem Statement &amp; Motivation</w:t>
      </w:r>
    </w:p>
    <w:p w14:paraId="59D48124" w14:textId="77777777" w:rsidR="00CA5850" w:rsidRDefault="00000000">
      <w:pPr>
        <w:keepNext/>
        <w:spacing w:before="200" w:after="60"/>
      </w:pPr>
      <w:r>
        <w:rPr>
          <w:rFonts w:ascii="Calibri" w:hAnsi="Calibri"/>
          <w:b/>
          <w:color w:val="14532D"/>
          <w:sz w:val="24"/>
        </w:rPr>
        <w:t>2.1  The Gap in Medical Data Literacy</w:t>
      </w:r>
    </w:p>
    <w:p w14:paraId="486B2DFA" w14:textId="77777777" w:rsidR="00CA5850" w:rsidRDefault="00000000">
      <w:pPr>
        <w:spacing w:before="40" w:after="100"/>
      </w:pPr>
      <w:r>
        <w:rPr>
          <w:rFonts w:ascii="Calibri" w:hAnsi="Calibri"/>
        </w:rPr>
        <w:t>A 2022 survey by the American Board of Internal Medicine found that over 60% of patients who received lab results could not correctly identify which values were abnormal. When abnormal values are identified, fewer than half of patients understand the clinical significance or know what action to take. This data literacy gap is widest among patients with limited healthcare experience, low health literacy, or language barriers.</w:t>
      </w:r>
    </w:p>
    <w:p w14:paraId="52CF98E0" w14:textId="77777777" w:rsidR="00CA5850" w:rsidRDefault="00000000">
      <w:pPr>
        <w:keepNext/>
        <w:spacing w:before="200" w:after="60"/>
      </w:pPr>
      <w:r>
        <w:rPr>
          <w:rFonts w:ascii="Calibri" w:hAnsi="Calibri"/>
          <w:b/>
          <w:color w:val="14532D"/>
          <w:sz w:val="24"/>
        </w:rPr>
        <w:t>2.2  The Scope of MedAssist AI</w:t>
      </w:r>
    </w:p>
    <w:p w14:paraId="0128A70A" w14:textId="77777777" w:rsidR="00CA5850" w:rsidRDefault="00000000">
      <w:pPr>
        <w:spacing w:before="40" w:after="100"/>
      </w:pPr>
      <w:r>
        <w:rPr>
          <w:rFonts w:ascii="Calibri" w:hAnsi="Calibri"/>
        </w:rPr>
        <w:t>MedAssist AI focuses on the patient-side of the data literacy problem:</w:t>
      </w:r>
    </w:p>
    <w:p w14:paraId="0F9CE00F" w14:textId="77777777" w:rsidR="00CA5850" w:rsidRDefault="00000000">
      <w:pPr>
        <w:pStyle w:val="ListBullet"/>
        <w:spacing w:before="20" w:after="60"/>
      </w:pPr>
      <w:r>
        <w:rPr>
          <w:rFonts w:ascii="Calibri" w:hAnsi="Calibri"/>
        </w:rPr>
        <w:t>Convert scanned or photographed blood reports into structured, searchable data</w:t>
      </w:r>
    </w:p>
    <w:p w14:paraId="104C667C" w14:textId="77777777" w:rsidR="00CA5850" w:rsidRDefault="00000000">
      <w:pPr>
        <w:pStyle w:val="ListBullet"/>
        <w:spacing w:before="20" w:after="60"/>
      </w:pPr>
      <w:r>
        <w:rPr>
          <w:rFonts w:ascii="Calibri" w:hAnsi="Calibri"/>
        </w:rPr>
        <w:t>Explain each abnormal value in plain language with clinical significance</w:t>
      </w:r>
    </w:p>
    <w:p w14:paraId="5E046984" w14:textId="77777777" w:rsidR="00CA5850" w:rsidRDefault="00000000">
      <w:pPr>
        <w:pStyle w:val="ListBullet"/>
        <w:spacing w:before="20" w:after="60"/>
      </w:pPr>
      <w:r>
        <w:rPr>
          <w:rFonts w:ascii="Calibri" w:hAnsi="Calibri"/>
        </w:rPr>
        <w:lastRenderedPageBreak/>
        <w:t>Generate personalized diet, lifestyle, and supplement recommendations</w:t>
      </w:r>
    </w:p>
    <w:p w14:paraId="6A50D391" w14:textId="77777777" w:rsidR="00CA5850" w:rsidRDefault="00000000">
      <w:pPr>
        <w:pStyle w:val="ListBullet"/>
        <w:spacing w:before="20" w:after="60"/>
      </w:pPr>
      <w:r>
        <w:rPr>
          <w:rFonts w:ascii="Calibri" w:hAnsi="Calibri"/>
        </w:rPr>
        <w:t>Compute evidence-based clinical risk scores across four body systems</w:t>
      </w:r>
    </w:p>
    <w:p w14:paraId="39D14555" w14:textId="77777777" w:rsidR="00CA5850" w:rsidRDefault="00000000">
      <w:pPr>
        <w:pStyle w:val="ListBullet"/>
        <w:spacing w:before="20" w:after="60"/>
      </w:pPr>
      <w:r>
        <w:rPr>
          <w:rFonts w:ascii="Calibri" w:hAnsi="Calibri"/>
        </w:rPr>
        <w:t>Schedule follow-up tests with email reminders based on severity</w:t>
      </w:r>
    </w:p>
    <w:p w14:paraId="2C5D97AF" w14:textId="77777777" w:rsidR="00CA5850" w:rsidRDefault="00000000">
      <w:pPr>
        <w:pStyle w:val="ListBullet"/>
        <w:spacing w:before="20" w:after="60"/>
      </w:pPr>
      <w:r>
        <w:rPr>
          <w:rFonts w:ascii="Calibri" w:hAnsi="Calibri"/>
        </w:rPr>
        <w:t>Provide audio narration and full English/Spanish language support</w:t>
      </w:r>
    </w:p>
    <w:p w14:paraId="1D90EB32" w14:textId="77777777" w:rsidR="00CA5850" w:rsidRDefault="00000000">
      <w:pPr>
        <w:keepNext/>
        <w:pBdr>
          <w:bottom w:val="single" w:sz="8" w:space="1" w:color="0D9488"/>
        </w:pBdr>
        <w:spacing w:before="320" w:after="80"/>
      </w:pPr>
      <w:r>
        <w:rPr>
          <w:rFonts w:ascii="Calibri" w:hAnsi="Calibri"/>
          <w:b/>
          <w:color w:val="0F766E"/>
          <w:sz w:val="28"/>
        </w:rPr>
        <w:t>3.  System Architecture — High-Level Design (HLD)</w:t>
      </w:r>
    </w:p>
    <w:p w14:paraId="5B9B8FBD" w14:textId="77777777" w:rsidR="00CA5850" w:rsidRDefault="00000000">
      <w:pPr>
        <w:keepNext/>
        <w:spacing w:before="200" w:after="60"/>
      </w:pPr>
      <w:r>
        <w:rPr>
          <w:rFonts w:ascii="Calibri" w:hAnsi="Calibri"/>
          <w:b/>
          <w:color w:val="14532D"/>
          <w:sz w:val="24"/>
        </w:rPr>
        <w:t>3.1  Architecture Overview</w:t>
      </w:r>
    </w:p>
    <w:p w14:paraId="79E636CC" w14:textId="77777777" w:rsidR="00CA5850" w:rsidRDefault="00000000">
      <w:pPr>
        <w:spacing w:before="40" w:after="100"/>
      </w:pPr>
      <w:r>
        <w:rPr>
          <w:rFonts w:ascii="Calibri" w:hAnsi="Calibri"/>
        </w:rPr>
        <w:t>MedAssist AI follows a three-tier architecture: a React 19 SPA on the frontend (Vercel), an Express.js REST API on the backend (Render), and a PostgreSQL database on Supabase. All AI processing runs server-side through a multi-provider LLM ensemble. The frontend communicates with the backend via Axios with a JWT interceptor. Long-running agent jobs execute as fire-and-forget background processes, and the client polls an agent status endpoint to stream progress.</w:t>
      </w:r>
    </w:p>
    <w:p w14:paraId="0FD13AF4" w14:textId="77777777" w:rsidR="00CA5850" w:rsidRDefault="00000000">
      <w:r>
        <w:rPr>
          <w:noProof/>
        </w:rPr>
        <w:drawing>
          <wp:inline distT="0" distB="0" distL="0" distR="0" wp14:anchorId="1987FFC2" wp14:editId="21CF69E8">
            <wp:extent cx="5486400" cy="426499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LD_MedAssist_AI.drawio.png"/>
                    <pic:cNvPicPr/>
                  </pic:nvPicPr>
                  <pic:blipFill>
                    <a:blip r:embed="rId8"/>
                    <a:stretch>
                      <a:fillRect/>
                    </a:stretch>
                  </pic:blipFill>
                  <pic:spPr>
                    <a:xfrm>
                      <a:off x="0" y="0"/>
                      <a:ext cx="5486400" cy="4264993"/>
                    </a:xfrm>
                    <a:prstGeom prst="rect">
                      <a:avLst/>
                    </a:prstGeom>
                  </pic:spPr>
                </pic:pic>
              </a:graphicData>
            </a:graphic>
          </wp:inline>
        </w:drawing>
      </w:r>
    </w:p>
    <w:p w14:paraId="68CF6C71" w14:textId="77777777" w:rsidR="00CA5850" w:rsidRDefault="00000000">
      <w:pPr>
        <w:spacing w:before="40" w:after="160"/>
        <w:jc w:val="center"/>
      </w:pPr>
      <w:r>
        <w:rPr>
          <w:rFonts w:ascii="Calibri" w:hAnsi="Calibri"/>
          <w:i/>
          <w:color w:val="6B7280"/>
          <w:sz w:val="18"/>
        </w:rPr>
        <w:t xml:space="preserve">Figure 1 — </w:t>
      </w:r>
      <w:proofErr w:type="spellStart"/>
      <w:r>
        <w:rPr>
          <w:rFonts w:ascii="Calibri" w:hAnsi="Calibri"/>
          <w:i/>
          <w:color w:val="6B7280"/>
          <w:sz w:val="18"/>
        </w:rPr>
        <w:t>MedAssist</w:t>
      </w:r>
      <w:proofErr w:type="spellEnd"/>
      <w:r>
        <w:rPr>
          <w:rFonts w:ascii="Calibri" w:hAnsi="Calibri"/>
          <w:i/>
          <w:color w:val="6B7280"/>
          <w:sz w:val="18"/>
        </w:rPr>
        <w:t xml:space="preserve"> AI System Architecture (HLD)</w:t>
      </w:r>
    </w:p>
    <w:p w14:paraId="78802807" w14:textId="77777777" w:rsidR="00CA5850" w:rsidRDefault="00000000">
      <w:pPr>
        <w:keepNext/>
        <w:spacing w:before="200" w:after="60"/>
      </w:pPr>
      <w:r>
        <w:rPr>
          <w:rFonts w:ascii="Calibri" w:hAnsi="Calibri"/>
          <w:b/>
          <w:color w:val="14532D"/>
          <w:sz w:val="24"/>
        </w:rPr>
        <w:t>3.2  Blood Report Processing Flow</w:t>
      </w:r>
    </w:p>
    <w:p w14:paraId="678C93D8" w14:textId="77777777" w:rsidR="00CA5850" w:rsidRDefault="00000000">
      <w:pPr>
        <w:spacing w:before="40" w:after="100"/>
      </w:pPr>
      <w:r>
        <w:rPr>
          <w:rFonts w:ascii="Calibri" w:hAnsi="Calibri"/>
        </w:rPr>
        <w:t>When a patient uploads a blood report, the system executes a 4-phase pipeline. The result is stored in the database and the patient can immediately view, narrate, export, or share the full analysis.</w:t>
      </w:r>
    </w:p>
    <w:p w14:paraId="1710B6B0" w14:textId="77777777" w:rsidR="00CA5850" w:rsidRDefault="00000000">
      <w:pPr>
        <w:shd w:val="clear" w:color="auto" w:fill="F3F4F6"/>
        <w:spacing w:before="80" w:after="80"/>
        <w:ind w:left="432"/>
      </w:pPr>
      <w:r>
        <w:rPr>
          <w:rFonts w:ascii="Courier New" w:hAnsi="Courier New"/>
          <w:color w:val="1E1E1E"/>
          <w:sz w:val="17"/>
        </w:rPr>
        <w:lastRenderedPageBreak/>
        <w:t xml:space="preserve">  Patient uploads PDF / Image</w:t>
      </w:r>
      <w:r>
        <w:rPr>
          <w:rFonts w:ascii="Courier New" w:hAnsi="Courier New"/>
          <w:color w:val="1E1E1E"/>
          <w:sz w:val="17"/>
        </w:rPr>
        <w:br/>
        <w:t xml:space="preserve">           │</w:t>
      </w:r>
      <w:r>
        <w:rPr>
          <w:rFonts w:ascii="Courier New" w:hAnsi="Courier New"/>
          <w:color w:val="1E1E1E"/>
          <w:sz w:val="17"/>
        </w:rPr>
        <w:br/>
        <w:t xml:space="preserve">           ▼</w:t>
      </w:r>
      <w:r>
        <w:rPr>
          <w:rFonts w:ascii="Courier New" w:hAnsi="Courier New"/>
          <w:color w:val="1E1E1E"/>
          <w:sz w:val="17"/>
        </w:rPr>
        <w:br/>
        <w:t xml:space="preserve">  ┌─────────────────────┐</w:t>
      </w:r>
      <w:r>
        <w:rPr>
          <w:rFonts w:ascii="Courier New" w:hAnsi="Courier New"/>
          <w:color w:val="1E1E1E"/>
          <w:sz w:val="17"/>
        </w:rPr>
        <w:br/>
        <w:t xml:space="preserve">  │  Gemini Vision OCR  │  ← extracts 40+ blood parameters</w:t>
      </w:r>
      <w:r>
        <w:rPr>
          <w:rFonts w:ascii="Courier New" w:hAnsi="Courier New"/>
          <w:color w:val="1E1E1E"/>
          <w:sz w:val="17"/>
        </w:rPr>
        <w:br/>
        <w:t xml:space="preserve">  └──────────┬──────────┘</w:t>
      </w:r>
      <w:r>
        <w:rPr>
          <w:rFonts w:ascii="Courier New" w:hAnsi="Courier New"/>
          <w:color w:val="1E1E1E"/>
          <w:sz w:val="17"/>
        </w:rPr>
        <w:br/>
        <w:t xml:space="preserve">             │</w:t>
      </w:r>
      <w:r>
        <w:rPr>
          <w:rFonts w:ascii="Courier New" w:hAnsi="Courier New"/>
          <w:color w:val="1E1E1E"/>
          <w:sz w:val="17"/>
        </w:rPr>
        <w:br/>
        <w:t xml:space="preserve">             ▼</w:t>
      </w:r>
      <w:r>
        <w:rPr>
          <w:rFonts w:ascii="Courier New" w:hAnsi="Courier New"/>
          <w:color w:val="1E1E1E"/>
          <w:sz w:val="17"/>
        </w:rPr>
        <w:br/>
        <w:t xml:space="preserve">  ┌─────────────────────────────────────────────────────────┐</w:t>
      </w:r>
      <w:r>
        <w:rPr>
          <w:rFonts w:ascii="Courier New" w:hAnsi="Courier New"/>
          <w:color w:val="1E1E1E"/>
          <w:sz w:val="17"/>
        </w:rPr>
        <w:br/>
        <w:t xml:space="preserve">  │                  PHASE 1 — Tool Calls                   │</w:t>
      </w:r>
      <w:r>
        <w:rPr>
          <w:rFonts w:ascii="Courier New" w:hAnsi="Courier New"/>
          <w:color w:val="1E1E1E"/>
          <w:sz w:val="17"/>
        </w:rPr>
        <w:br/>
        <w:t xml:space="preserve">  │  OpenAI GPT-4o  →  Fetch reference ranges from         │</w:t>
      </w:r>
      <w:r>
        <w:rPr>
          <w:rFonts w:ascii="Courier New" w:hAnsi="Courier New"/>
          <w:color w:val="1E1E1E"/>
          <w:sz w:val="17"/>
        </w:rPr>
        <w:br/>
        <w:t xml:space="preserve">  │  OpenFDA &amp; RxNorm for top 3 abnormal parameters        │</w:t>
      </w:r>
      <w:r>
        <w:rPr>
          <w:rFonts w:ascii="Courier New" w:hAnsi="Courier New"/>
          <w:color w:val="1E1E1E"/>
          <w:sz w:val="17"/>
        </w:rPr>
        <w:br/>
        <w:t xml:space="preserve">  └──────────────────────────┬──────────────────────────────┘</w:t>
      </w:r>
      <w:r>
        <w:rPr>
          <w:rFonts w:ascii="Courier New" w:hAnsi="Courier New"/>
          <w:color w:val="1E1E1E"/>
          <w:sz w:val="17"/>
        </w:rPr>
        <w:br/>
        <w:t xml:space="preserve">                             │</w:t>
      </w:r>
      <w:r>
        <w:rPr>
          <w:rFonts w:ascii="Courier New" w:hAnsi="Courier New"/>
          <w:color w:val="1E1E1E"/>
          <w:sz w:val="17"/>
        </w:rPr>
        <w:br/>
        <w:t xml:space="preserve">             ┌───────────────┴──────────────┐</w:t>
      </w:r>
      <w:r>
        <w:rPr>
          <w:rFonts w:ascii="Courier New" w:hAnsi="Courier New"/>
          <w:color w:val="1E1E1E"/>
          <w:sz w:val="17"/>
        </w:rPr>
        <w:br/>
        <w:t xml:space="preserve">             ▼                              ▼</w:t>
      </w:r>
      <w:r>
        <w:rPr>
          <w:rFonts w:ascii="Courier New" w:hAnsi="Courier New"/>
          <w:color w:val="1E1E1E"/>
          <w:sz w:val="17"/>
        </w:rPr>
        <w:br/>
        <w:t xml:space="preserve">  ┌─────────────────────────┐   ┌─────────────────────────┐</w:t>
      </w:r>
      <w:r>
        <w:rPr>
          <w:rFonts w:ascii="Courier New" w:hAnsi="Courier New"/>
          <w:color w:val="1E1E1E"/>
          <w:sz w:val="17"/>
        </w:rPr>
        <w:br/>
        <w:t xml:space="preserve">  │  PHASE 2a — Medical     │   │  PHASE 2b — Lifestyle   │</w:t>
      </w:r>
      <w:r>
        <w:rPr>
          <w:rFonts w:ascii="Courier New" w:hAnsi="Courier New"/>
          <w:color w:val="1E1E1E"/>
          <w:sz w:val="17"/>
        </w:rPr>
        <w:br/>
        <w:t xml:space="preserve">  │  Ensemble (parallel)    │   │  Ensemble (parallel)    │</w:t>
      </w:r>
      <w:r>
        <w:rPr>
          <w:rFonts w:ascii="Courier New" w:hAnsi="Courier New"/>
          <w:color w:val="1E1E1E"/>
          <w:sz w:val="17"/>
        </w:rPr>
        <w:br/>
        <w:t xml:space="preserve">  │  SambaNova + GitHub +   │   │  SambaNova + GitHub +   │</w:t>
      </w:r>
      <w:r>
        <w:rPr>
          <w:rFonts w:ascii="Courier New" w:hAnsi="Courier New"/>
          <w:color w:val="1E1E1E"/>
          <w:sz w:val="17"/>
        </w:rPr>
        <w:br/>
        <w:t xml:space="preserve">  │  OpenRouter             │   │  OpenRouter             │</w:t>
      </w:r>
      <w:r>
        <w:rPr>
          <w:rFonts w:ascii="Courier New" w:hAnsi="Courier New"/>
          <w:color w:val="1E1E1E"/>
          <w:sz w:val="17"/>
        </w:rPr>
        <w:br/>
        <w:t xml:space="preserve">  │  → Judge: GPT-4o        │   │  → Judge: GPT-4o        │</w:t>
      </w:r>
      <w:r>
        <w:rPr>
          <w:rFonts w:ascii="Courier New" w:hAnsi="Courier New"/>
          <w:color w:val="1E1E1E"/>
          <w:sz w:val="17"/>
        </w:rPr>
        <w:br/>
        <w:t xml:space="preserve">  │  Output: summary,       │   │  Output: diet_plan,     │</w:t>
      </w:r>
      <w:r>
        <w:rPr>
          <w:rFonts w:ascii="Courier New" w:hAnsi="Courier New"/>
          <w:color w:val="1E1E1E"/>
          <w:sz w:val="17"/>
        </w:rPr>
        <w:br/>
        <w:t xml:space="preserve">  │  abnormal_findings,     │   │  recovery_ingredients   │</w:t>
      </w:r>
      <w:r>
        <w:rPr>
          <w:rFonts w:ascii="Courier New" w:hAnsi="Courier New"/>
          <w:color w:val="1E1E1E"/>
          <w:sz w:val="17"/>
        </w:rPr>
        <w:br/>
        <w:t xml:space="preserve">  │  complexity_flag        │   │                         │</w:t>
      </w:r>
      <w:r>
        <w:rPr>
          <w:rFonts w:ascii="Courier New" w:hAnsi="Courier New"/>
          <w:color w:val="1E1E1E"/>
          <w:sz w:val="17"/>
        </w:rPr>
        <w:br/>
        <w:t xml:space="preserve">  └──────────┬──────────────┘   └──────────┬──────────────┘</w:t>
      </w:r>
      <w:r>
        <w:rPr>
          <w:rFonts w:ascii="Courier New" w:hAnsi="Courier New"/>
          <w:color w:val="1E1E1E"/>
          <w:sz w:val="17"/>
        </w:rPr>
        <w:br/>
        <w:t xml:space="preserve">             └──────────────┬──────────────┘</w:t>
      </w:r>
      <w:r>
        <w:rPr>
          <w:rFonts w:ascii="Courier New" w:hAnsi="Courier New"/>
          <w:color w:val="1E1E1E"/>
          <w:sz w:val="17"/>
        </w:rPr>
        <w:br/>
        <w:t xml:space="preserve">                            ▼</w:t>
      </w:r>
      <w:r>
        <w:rPr>
          <w:rFonts w:ascii="Courier New" w:hAnsi="Courier New"/>
          <w:color w:val="1E1E1E"/>
          <w:sz w:val="17"/>
        </w:rPr>
        <w:br/>
        <w:t xml:space="preserve">             ┌──────────────────────────────┐</w:t>
      </w:r>
      <w:r>
        <w:rPr>
          <w:rFonts w:ascii="Courier New" w:hAnsi="Courier New"/>
          <w:color w:val="1E1E1E"/>
          <w:sz w:val="17"/>
        </w:rPr>
        <w:br/>
        <w:t xml:space="preserve">             │   Merge → blood_reports DB   │</w:t>
      </w:r>
      <w:r>
        <w:rPr>
          <w:rFonts w:ascii="Courier New" w:hAnsi="Courier New"/>
          <w:color w:val="1E1E1E"/>
          <w:sz w:val="17"/>
        </w:rPr>
        <w:br/>
        <w:t xml:space="preserve">             │   status: analyzed           │</w:t>
      </w:r>
      <w:r>
        <w:rPr>
          <w:rFonts w:ascii="Courier New" w:hAnsi="Courier New"/>
          <w:color w:val="1E1E1E"/>
          <w:sz w:val="17"/>
        </w:rPr>
        <w:br/>
        <w:t xml:space="preserve">             └──────────┬───────────────────┘</w:t>
      </w:r>
      <w:r>
        <w:rPr>
          <w:rFonts w:ascii="Courier New" w:hAnsi="Courier New"/>
          <w:color w:val="1E1E1E"/>
          <w:sz w:val="17"/>
        </w:rPr>
        <w:br/>
        <w:t xml:space="preserve">                        │</w:t>
      </w:r>
      <w:r>
        <w:rPr>
          <w:rFonts w:ascii="Courier New" w:hAnsi="Courier New"/>
          <w:color w:val="1E1E1E"/>
          <w:sz w:val="17"/>
        </w:rPr>
        <w:br/>
        <w:t xml:space="preserve">         ┌──────────────┼──────────────┐</w:t>
      </w:r>
      <w:r>
        <w:rPr>
          <w:rFonts w:ascii="Courier New" w:hAnsi="Courier New"/>
          <w:color w:val="1E1E1E"/>
          <w:sz w:val="17"/>
        </w:rPr>
        <w:br/>
        <w:t xml:space="preserve">         ▼              ▼              ▼</w:t>
      </w:r>
      <w:r>
        <w:rPr>
          <w:rFonts w:ascii="Courier New" w:hAnsi="Courier New"/>
          <w:color w:val="1E1E1E"/>
          <w:sz w:val="17"/>
        </w:rPr>
        <w:br/>
        <w:t xml:space="preserve">  ┌─────────────┐ ┌──────────┐ ┌─────────────────┐</w:t>
      </w:r>
      <w:r>
        <w:rPr>
          <w:rFonts w:ascii="Courier New" w:hAnsi="Courier New"/>
          <w:color w:val="1E1E1E"/>
          <w:sz w:val="17"/>
        </w:rPr>
        <w:br/>
        <w:t xml:space="preserve">  │ Risk Scoring│ │ Follow-Up│ │ PDF / Summary   │</w:t>
      </w:r>
      <w:r>
        <w:rPr>
          <w:rFonts w:ascii="Courier New" w:hAnsi="Courier New"/>
          <w:color w:val="1E1E1E"/>
          <w:sz w:val="17"/>
        </w:rPr>
        <w:br/>
        <w:t xml:space="preserve">  │ Agent       │ │ Agent    │ │ Card Export     │</w:t>
      </w:r>
      <w:r>
        <w:rPr>
          <w:rFonts w:ascii="Courier New" w:hAnsi="Courier New"/>
          <w:color w:val="1E1E1E"/>
          <w:sz w:val="17"/>
        </w:rPr>
        <w:br/>
        <w:t xml:space="preserve">  │ Framingham  │ │ recheck  │ │ (Puppeteer)     │</w:t>
      </w:r>
      <w:r>
        <w:rPr>
          <w:rFonts w:ascii="Courier New" w:hAnsi="Courier New"/>
          <w:color w:val="1E1E1E"/>
          <w:sz w:val="17"/>
        </w:rPr>
        <w:br/>
        <w:t xml:space="preserve">  │ FINDRISC    │ │ schedule │ │                 │</w:t>
      </w:r>
      <w:r>
        <w:rPr>
          <w:rFonts w:ascii="Courier New" w:hAnsi="Courier New"/>
          <w:color w:val="1E1E1E"/>
          <w:sz w:val="17"/>
        </w:rPr>
        <w:br/>
        <w:t xml:space="preserve">  │ CKD-EPI     │ │ + email  │ │                 │</w:t>
      </w:r>
      <w:r>
        <w:rPr>
          <w:rFonts w:ascii="Courier New" w:hAnsi="Courier New"/>
          <w:color w:val="1E1E1E"/>
          <w:sz w:val="17"/>
        </w:rPr>
        <w:br/>
        <w:t xml:space="preserve">  │ Child-Pugh  │ │ reminders│ │                 │</w:t>
      </w:r>
      <w:r>
        <w:rPr>
          <w:rFonts w:ascii="Courier New" w:hAnsi="Courier New"/>
          <w:color w:val="1E1E1E"/>
          <w:sz w:val="17"/>
        </w:rPr>
        <w:br/>
        <w:t xml:space="preserve">  └─────────────┘ └──────────┘ └─────────────────┘</w:t>
      </w:r>
    </w:p>
    <w:p w14:paraId="773D4305" w14:textId="77777777" w:rsidR="00CA5850" w:rsidRDefault="00000000">
      <w:pPr>
        <w:keepNext/>
        <w:pBdr>
          <w:bottom w:val="single" w:sz="8" w:space="1" w:color="0D9488"/>
        </w:pBdr>
        <w:spacing w:before="320" w:after="80"/>
      </w:pPr>
      <w:r>
        <w:rPr>
          <w:rFonts w:ascii="Calibri" w:hAnsi="Calibri"/>
          <w:b/>
          <w:color w:val="0F766E"/>
          <w:sz w:val="28"/>
        </w:rPr>
        <w:t>4.  Technology Stack</w:t>
      </w:r>
    </w:p>
    <w:p w14:paraId="044102CB" w14:textId="77777777" w:rsidR="00CA5850" w:rsidRDefault="00000000">
      <w:pPr>
        <w:keepNext/>
        <w:spacing w:before="200" w:after="60"/>
      </w:pPr>
      <w:r>
        <w:rPr>
          <w:rFonts w:ascii="Calibri" w:hAnsi="Calibri"/>
          <w:b/>
          <w:color w:val="14532D"/>
          <w:sz w:val="24"/>
        </w:rPr>
        <w:t>4.1  Frontend</w:t>
      </w:r>
    </w:p>
    <w:tbl>
      <w:tblPr>
        <w:tblStyle w:val="TableGrid"/>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3600"/>
        <w:gridCol w:w="5472"/>
      </w:tblGrid>
      <w:tr w:rsidR="00CA5850" w14:paraId="6E5769D7" w14:textId="77777777">
        <w:tc>
          <w:tcPr>
            <w:tcW w:w="3600" w:type="dxa"/>
            <w:shd w:val="clear" w:color="auto" w:fill="115E59"/>
          </w:tcPr>
          <w:p w14:paraId="4D14CF7B" w14:textId="77777777" w:rsidR="00CA5850" w:rsidRDefault="00000000">
            <w:pPr>
              <w:spacing w:before="60" w:after="60"/>
            </w:pPr>
            <w:r>
              <w:rPr>
                <w:rFonts w:ascii="Calibri" w:hAnsi="Calibri"/>
                <w:b/>
                <w:color w:val="FFFFFF"/>
                <w:sz w:val="20"/>
              </w:rPr>
              <w:t>Technology</w:t>
            </w:r>
          </w:p>
        </w:tc>
        <w:tc>
          <w:tcPr>
            <w:tcW w:w="5472" w:type="dxa"/>
            <w:shd w:val="clear" w:color="auto" w:fill="115E59"/>
          </w:tcPr>
          <w:p w14:paraId="32688231" w14:textId="77777777" w:rsidR="00CA5850" w:rsidRDefault="00000000">
            <w:pPr>
              <w:spacing w:before="60" w:after="60"/>
            </w:pPr>
            <w:r>
              <w:rPr>
                <w:rFonts w:ascii="Calibri" w:hAnsi="Calibri"/>
                <w:b/>
                <w:color w:val="FFFFFF"/>
                <w:sz w:val="20"/>
              </w:rPr>
              <w:t>Purpose</w:t>
            </w:r>
          </w:p>
        </w:tc>
      </w:tr>
      <w:tr w:rsidR="00CA5850" w14:paraId="6304B0AD" w14:textId="77777777">
        <w:tc>
          <w:tcPr>
            <w:tcW w:w="3600" w:type="dxa"/>
          </w:tcPr>
          <w:p w14:paraId="2A84475B" w14:textId="77777777" w:rsidR="00CA5850" w:rsidRDefault="00000000">
            <w:pPr>
              <w:spacing w:before="60" w:after="60"/>
            </w:pPr>
            <w:r>
              <w:rPr>
                <w:rFonts w:ascii="Calibri" w:hAnsi="Calibri"/>
                <w:color w:val="1E1E1E"/>
                <w:sz w:val="20"/>
              </w:rPr>
              <w:t>React 19 + Vite</w:t>
            </w:r>
          </w:p>
        </w:tc>
        <w:tc>
          <w:tcPr>
            <w:tcW w:w="5472" w:type="dxa"/>
          </w:tcPr>
          <w:p w14:paraId="2FB2376A" w14:textId="77777777" w:rsidR="00CA5850" w:rsidRDefault="00000000">
            <w:pPr>
              <w:spacing w:before="60" w:after="60"/>
            </w:pPr>
            <w:r>
              <w:rPr>
                <w:rFonts w:ascii="Calibri" w:hAnsi="Calibri"/>
                <w:color w:val="1E1E1E"/>
                <w:sz w:val="20"/>
              </w:rPr>
              <w:t>SPA framework and build tool</w:t>
            </w:r>
          </w:p>
        </w:tc>
      </w:tr>
      <w:tr w:rsidR="00CA5850" w14:paraId="1955764B" w14:textId="77777777">
        <w:tc>
          <w:tcPr>
            <w:tcW w:w="3600" w:type="dxa"/>
          </w:tcPr>
          <w:p w14:paraId="45FACE84" w14:textId="77777777" w:rsidR="00CA5850" w:rsidRDefault="00000000">
            <w:pPr>
              <w:spacing w:before="60" w:after="60"/>
            </w:pPr>
            <w:r>
              <w:rPr>
                <w:rFonts w:ascii="Calibri" w:hAnsi="Calibri"/>
                <w:color w:val="1E1E1E"/>
                <w:sz w:val="20"/>
              </w:rPr>
              <w:t>Tailwind CSS 3.4</w:t>
            </w:r>
          </w:p>
        </w:tc>
        <w:tc>
          <w:tcPr>
            <w:tcW w:w="5472" w:type="dxa"/>
          </w:tcPr>
          <w:p w14:paraId="41D1667C" w14:textId="77777777" w:rsidR="00CA5850" w:rsidRDefault="00000000">
            <w:pPr>
              <w:spacing w:before="60" w:after="60"/>
            </w:pPr>
            <w:r>
              <w:rPr>
                <w:rFonts w:ascii="Calibri" w:hAnsi="Calibri"/>
                <w:color w:val="1E1E1E"/>
                <w:sz w:val="20"/>
              </w:rPr>
              <w:t>Utility-first styling with dark mode</w:t>
            </w:r>
          </w:p>
        </w:tc>
      </w:tr>
      <w:tr w:rsidR="00CA5850" w14:paraId="0F477245" w14:textId="77777777">
        <w:tc>
          <w:tcPr>
            <w:tcW w:w="3600" w:type="dxa"/>
          </w:tcPr>
          <w:p w14:paraId="7EA7ED84" w14:textId="77777777" w:rsidR="00CA5850" w:rsidRDefault="00000000">
            <w:pPr>
              <w:spacing w:before="60" w:after="60"/>
            </w:pPr>
            <w:r>
              <w:rPr>
                <w:rFonts w:ascii="Calibri" w:hAnsi="Calibri"/>
                <w:color w:val="1E1E1E"/>
                <w:sz w:val="20"/>
              </w:rPr>
              <w:t>React Router v7</w:t>
            </w:r>
          </w:p>
        </w:tc>
        <w:tc>
          <w:tcPr>
            <w:tcW w:w="5472" w:type="dxa"/>
          </w:tcPr>
          <w:p w14:paraId="0B4FCBBB" w14:textId="77777777" w:rsidR="00CA5850" w:rsidRDefault="00000000">
            <w:pPr>
              <w:spacing w:before="60" w:after="60"/>
            </w:pPr>
            <w:r>
              <w:rPr>
                <w:rFonts w:ascii="Calibri" w:hAnsi="Calibri"/>
                <w:color w:val="1E1E1E"/>
                <w:sz w:val="20"/>
              </w:rPr>
              <w:t>Client-side routing</w:t>
            </w:r>
          </w:p>
        </w:tc>
      </w:tr>
      <w:tr w:rsidR="00CA5850" w14:paraId="14BDED07" w14:textId="77777777">
        <w:tc>
          <w:tcPr>
            <w:tcW w:w="3600" w:type="dxa"/>
          </w:tcPr>
          <w:p w14:paraId="42F7706C" w14:textId="77777777" w:rsidR="00CA5850" w:rsidRDefault="00000000">
            <w:pPr>
              <w:spacing w:before="60" w:after="60"/>
            </w:pPr>
            <w:r>
              <w:rPr>
                <w:rFonts w:ascii="Calibri" w:hAnsi="Calibri"/>
                <w:color w:val="1E1E1E"/>
                <w:sz w:val="20"/>
              </w:rPr>
              <w:t>Recharts 3.8</w:t>
            </w:r>
          </w:p>
        </w:tc>
        <w:tc>
          <w:tcPr>
            <w:tcW w:w="5472" w:type="dxa"/>
          </w:tcPr>
          <w:p w14:paraId="29A0B148" w14:textId="77777777" w:rsidR="00CA5850" w:rsidRDefault="00000000">
            <w:pPr>
              <w:spacing w:before="60" w:after="60"/>
            </w:pPr>
            <w:r>
              <w:rPr>
                <w:rFonts w:ascii="Calibri" w:hAnsi="Calibri"/>
                <w:color w:val="1E1E1E"/>
                <w:sz w:val="20"/>
              </w:rPr>
              <w:t>Trend charts and sparkline visualizations</w:t>
            </w:r>
          </w:p>
        </w:tc>
      </w:tr>
      <w:tr w:rsidR="00CA5850" w14:paraId="098A8DD6" w14:textId="77777777">
        <w:tc>
          <w:tcPr>
            <w:tcW w:w="3600" w:type="dxa"/>
          </w:tcPr>
          <w:p w14:paraId="553ADF29" w14:textId="77777777" w:rsidR="00CA5850" w:rsidRDefault="00000000">
            <w:pPr>
              <w:spacing w:before="60" w:after="60"/>
            </w:pPr>
            <w:r>
              <w:rPr>
                <w:rFonts w:ascii="Calibri" w:hAnsi="Calibri"/>
                <w:color w:val="1E1E1E"/>
                <w:sz w:val="20"/>
              </w:rPr>
              <w:lastRenderedPageBreak/>
              <w:t>Leaflet + React Leaflet</w:t>
            </w:r>
          </w:p>
        </w:tc>
        <w:tc>
          <w:tcPr>
            <w:tcW w:w="5472" w:type="dxa"/>
          </w:tcPr>
          <w:p w14:paraId="4E901BE2" w14:textId="77777777" w:rsidR="00CA5850" w:rsidRDefault="00000000">
            <w:pPr>
              <w:spacing w:before="60" w:after="60"/>
            </w:pPr>
            <w:r>
              <w:rPr>
                <w:rFonts w:ascii="Calibri" w:hAnsi="Calibri"/>
                <w:color w:val="1E1E1E"/>
                <w:sz w:val="20"/>
              </w:rPr>
              <w:t>Interactive nearby-clinic map</w:t>
            </w:r>
          </w:p>
        </w:tc>
      </w:tr>
      <w:tr w:rsidR="00CA5850" w14:paraId="735DF8F5" w14:textId="77777777">
        <w:tc>
          <w:tcPr>
            <w:tcW w:w="3600" w:type="dxa"/>
          </w:tcPr>
          <w:p w14:paraId="23701154" w14:textId="77777777" w:rsidR="00CA5850" w:rsidRDefault="00000000">
            <w:pPr>
              <w:spacing w:before="60" w:after="60"/>
            </w:pPr>
            <w:r>
              <w:rPr>
                <w:rFonts w:ascii="Calibri" w:hAnsi="Calibri"/>
                <w:color w:val="1E1E1E"/>
                <w:sz w:val="20"/>
              </w:rPr>
              <w:t>Framer Motion 12</w:t>
            </w:r>
          </w:p>
        </w:tc>
        <w:tc>
          <w:tcPr>
            <w:tcW w:w="5472" w:type="dxa"/>
          </w:tcPr>
          <w:p w14:paraId="1D557B0A" w14:textId="77777777" w:rsidR="00CA5850" w:rsidRDefault="00000000">
            <w:pPr>
              <w:spacing w:before="60" w:after="60"/>
            </w:pPr>
            <w:r>
              <w:rPr>
                <w:rFonts w:ascii="Calibri" w:hAnsi="Calibri"/>
                <w:color w:val="1E1E1E"/>
                <w:sz w:val="20"/>
              </w:rPr>
              <w:t>Page transitions and animations</w:t>
            </w:r>
          </w:p>
        </w:tc>
      </w:tr>
      <w:tr w:rsidR="00CA5850" w14:paraId="0AAAF3F1" w14:textId="77777777">
        <w:tc>
          <w:tcPr>
            <w:tcW w:w="3600" w:type="dxa"/>
          </w:tcPr>
          <w:p w14:paraId="7724D665" w14:textId="77777777" w:rsidR="00CA5850" w:rsidRDefault="00000000">
            <w:pPr>
              <w:spacing w:before="60" w:after="60"/>
            </w:pPr>
            <w:r>
              <w:rPr>
                <w:rFonts w:ascii="Calibri" w:hAnsi="Calibri"/>
                <w:color w:val="1E1E1E"/>
                <w:sz w:val="20"/>
              </w:rPr>
              <w:t>react-hook-form 7</w:t>
            </w:r>
          </w:p>
        </w:tc>
        <w:tc>
          <w:tcPr>
            <w:tcW w:w="5472" w:type="dxa"/>
          </w:tcPr>
          <w:p w14:paraId="5B41E996" w14:textId="77777777" w:rsidR="00CA5850" w:rsidRDefault="00000000">
            <w:pPr>
              <w:spacing w:before="60" w:after="60"/>
            </w:pPr>
            <w:r>
              <w:rPr>
                <w:rFonts w:ascii="Calibri" w:hAnsi="Calibri"/>
                <w:color w:val="1E1E1E"/>
                <w:sz w:val="20"/>
              </w:rPr>
              <w:t>Form state management</w:t>
            </w:r>
          </w:p>
        </w:tc>
      </w:tr>
      <w:tr w:rsidR="00CA5850" w14:paraId="2DE6F3AA" w14:textId="77777777">
        <w:tc>
          <w:tcPr>
            <w:tcW w:w="3600" w:type="dxa"/>
          </w:tcPr>
          <w:p w14:paraId="5B5D0CDC" w14:textId="77777777" w:rsidR="00CA5850" w:rsidRDefault="00000000">
            <w:pPr>
              <w:spacing w:before="60" w:after="60"/>
            </w:pPr>
            <w:r>
              <w:rPr>
                <w:rFonts w:ascii="Calibri" w:hAnsi="Calibri"/>
                <w:color w:val="1E1E1E"/>
                <w:sz w:val="20"/>
              </w:rPr>
              <w:t>i18next + react-i18next</w:t>
            </w:r>
          </w:p>
        </w:tc>
        <w:tc>
          <w:tcPr>
            <w:tcW w:w="5472" w:type="dxa"/>
          </w:tcPr>
          <w:p w14:paraId="1BC3497D" w14:textId="77777777" w:rsidR="00CA5850" w:rsidRDefault="00000000">
            <w:pPr>
              <w:spacing w:before="60" w:after="60"/>
            </w:pPr>
            <w:r>
              <w:rPr>
                <w:rFonts w:ascii="Calibri" w:hAnsi="Calibri"/>
                <w:color w:val="1E1E1E"/>
                <w:sz w:val="20"/>
              </w:rPr>
              <w:t>Full English / Spanish internationalization</w:t>
            </w:r>
          </w:p>
        </w:tc>
      </w:tr>
      <w:tr w:rsidR="00CA5850" w14:paraId="486D666D" w14:textId="77777777">
        <w:tc>
          <w:tcPr>
            <w:tcW w:w="3600" w:type="dxa"/>
          </w:tcPr>
          <w:p w14:paraId="101E7D87" w14:textId="77777777" w:rsidR="00CA5850" w:rsidRDefault="00000000">
            <w:pPr>
              <w:spacing w:before="60" w:after="60"/>
            </w:pPr>
            <w:r>
              <w:rPr>
                <w:rFonts w:ascii="Calibri" w:hAnsi="Calibri"/>
                <w:color w:val="1E1E1E"/>
                <w:sz w:val="20"/>
              </w:rPr>
              <w:t>Axios 1.13</w:t>
            </w:r>
          </w:p>
        </w:tc>
        <w:tc>
          <w:tcPr>
            <w:tcW w:w="5472" w:type="dxa"/>
          </w:tcPr>
          <w:p w14:paraId="7CC2636E" w14:textId="77777777" w:rsidR="00CA5850" w:rsidRDefault="00000000">
            <w:pPr>
              <w:spacing w:before="60" w:after="60"/>
            </w:pPr>
            <w:r>
              <w:rPr>
                <w:rFonts w:ascii="Calibri" w:hAnsi="Calibri"/>
                <w:color w:val="1E1E1E"/>
                <w:sz w:val="20"/>
              </w:rPr>
              <w:t>HTTP client with JWT Bearer interceptor</w:t>
            </w:r>
          </w:p>
        </w:tc>
      </w:tr>
      <w:tr w:rsidR="00CA5850" w14:paraId="638072D7" w14:textId="77777777">
        <w:tc>
          <w:tcPr>
            <w:tcW w:w="3600" w:type="dxa"/>
          </w:tcPr>
          <w:p w14:paraId="27FF39FE" w14:textId="77777777" w:rsidR="00CA5850" w:rsidRDefault="00000000">
            <w:pPr>
              <w:spacing w:before="60" w:after="60"/>
            </w:pPr>
            <w:r>
              <w:rPr>
                <w:rFonts w:ascii="Calibri" w:hAnsi="Calibri"/>
                <w:color w:val="1E1E1E"/>
                <w:sz w:val="20"/>
              </w:rPr>
              <w:t>@react-oauth/google</w:t>
            </w:r>
          </w:p>
        </w:tc>
        <w:tc>
          <w:tcPr>
            <w:tcW w:w="5472" w:type="dxa"/>
          </w:tcPr>
          <w:p w14:paraId="05608950" w14:textId="77777777" w:rsidR="00CA5850" w:rsidRDefault="00000000">
            <w:pPr>
              <w:spacing w:before="60" w:after="60"/>
            </w:pPr>
            <w:r>
              <w:rPr>
                <w:rFonts w:ascii="Calibri" w:hAnsi="Calibri"/>
                <w:color w:val="1E1E1E"/>
                <w:sz w:val="20"/>
              </w:rPr>
              <w:t>Google OAuth federated login</w:t>
            </w:r>
          </w:p>
        </w:tc>
      </w:tr>
    </w:tbl>
    <w:p w14:paraId="51C28576" w14:textId="77777777" w:rsidR="00CA5850" w:rsidRDefault="00CA5850">
      <w:pPr>
        <w:spacing w:after="40"/>
      </w:pPr>
    </w:p>
    <w:p w14:paraId="2E86D42A" w14:textId="77777777" w:rsidR="00CA5850" w:rsidRDefault="00000000">
      <w:pPr>
        <w:keepNext/>
        <w:spacing w:before="200" w:after="60"/>
      </w:pPr>
      <w:r>
        <w:rPr>
          <w:rFonts w:ascii="Calibri" w:hAnsi="Calibri"/>
          <w:b/>
          <w:color w:val="14532D"/>
          <w:sz w:val="24"/>
        </w:rPr>
        <w:t>4.2  Backend</w:t>
      </w:r>
    </w:p>
    <w:tbl>
      <w:tblPr>
        <w:tblStyle w:val="TableGrid"/>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3600"/>
        <w:gridCol w:w="5472"/>
      </w:tblGrid>
      <w:tr w:rsidR="00CA5850" w14:paraId="1104B522" w14:textId="77777777">
        <w:tc>
          <w:tcPr>
            <w:tcW w:w="3600" w:type="dxa"/>
            <w:shd w:val="clear" w:color="auto" w:fill="115E59"/>
          </w:tcPr>
          <w:p w14:paraId="05861000" w14:textId="77777777" w:rsidR="00CA5850" w:rsidRDefault="00000000">
            <w:pPr>
              <w:spacing w:before="60" w:after="60"/>
            </w:pPr>
            <w:r>
              <w:rPr>
                <w:rFonts w:ascii="Calibri" w:hAnsi="Calibri"/>
                <w:b/>
                <w:color w:val="FFFFFF"/>
                <w:sz w:val="20"/>
              </w:rPr>
              <w:t>Technology</w:t>
            </w:r>
          </w:p>
        </w:tc>
        <w:tc>
          <w:tcPr>
            <w:tcW w:w="5472" w:type="dxa"/>
            <w:shd w:val="clear" w:color="auto" w:fill="115E59"/>
          </w:tcPr>
          <w:p w14:paraId="03208115" w14:textId="77777777" w:rsidR="00CA5850" w:rsidRDefault="00000000">
            <w:pPr>
              <w:spacing w:before="60" w:after="60"/>
            </w:pPr>
            <w:r>
              <w:rPr>
                <w:rFonts w:ascii="Calibri" w:hAnsi="Calibri"/>
                <w:b/>
                <w:color w:val="FFFFFF"/>
                <w:sz w:val="20"/>
              </w:rPr>
              <w:t>Purpose</w:t>
            </w:r>
          </w:p>
        </w:tc>
      </w:tr>
      <w:tr w:rsidR="00CA5850" w14:paraId="0E5D47DE" w14:textId="77777777">
        <w:tc>
          <w:tcPr>
            <w:tcW w:w="3600" w:type="dxa"/>
          </w:tcPr>
          <w:p w14:paraId="7CA59D29" w14:textId="77777777" w:rsidR="00CA5850" w:rsidRDefault="00000000">
            <w:pPr>
              <w:spacing w:before="60" w:after="60"/>
            </w:pPr>
            <w:r>
              <w:rPr>
                <w:rFonts w:ascii="Calibri" w:hAnsi="Calibri"/>
                <w:color w:val="1E1E1E"/>
                <w:sz w:val="20"/>
              </w:rPr>
              <w:t>Node.js 18 + Express 5</w:t>
            </w:r>
          </w:p>
        </w:tc>
        <w:tc>
          <w:tcPr>
            <w:tcW w:w="5472" w:type="dxa"/>
          </w:tcPr>
          <w:p w14:paraId="788B2D7F" w14:textId="77777777" w:rsidR="00CA5850" w:rsidRDefault="00000000">
            <w:pPr>
              <w:spacing w:before="60" w:after="60"/>
            </w:pPr>
            <w:r>
              <w:rPr>
                <w:rFonts w:ascii="Calibri" w:hAnsi="Calibri"/>
                <w:color w:val="1E1E1E"/>
                <w:sz w:val="20"/>
              </w:rPr>
              <w:t>REST API server</w:t>
            </w:r>
          </w:p>
        </w:tc>
      </w:tr>
      <w:tr w:rsidR="00CA5850" w14:paraId="6DACFF3F" w14:textId="77777777">
        <w:tc>
          <w:tcPr>
            <w:tcW w:w="3600" w:type="dxa"/>
          </w:tcPr>
          <w:p w14:paraId="2B9AC453" w14:textId="77777777" w:rsidR="00CA5850" w:rsidRDefault="00000000">
            <w:pPr>
              <w:spacing w:before="60" w:after="60"/>
            </w:pPr>
            <w:r>
              <w:rPr>
                <w:rFonts w:ascii="Calibri" w:hAnsi="Calibri"/>
                <w:color w:val="1E1E1E"/>
                <w:sz w:val="20"/>
              </w:rPr>
              <w:t>PostgreSQL via Supabase</w:t>
            </w:r>
          </w:p>
        </w:tc>
        <w:tc>
          <w:tcPr>
            <w:tcW w:w="5472" w:type="dxa"/>
          </w:tcPr>
          <w:p w14:paraId="6B6A723A" w14:textId="77777777" w:rsidR="00CA5850" w:rsidRDefault="00000000">
            <w:pPr>
              <w:spacing w:before="60" w:after="60"/>
            </w:pPr>
            <w:r>
              <w:rPr>
                <w:rFonts w:ascii="Calibri" w:hAnsi="Calibri"/>
                <w:color w:val="1E1E1E"/>
                <w:sz w:val="20"/>
              </w:rPr>
              <w:t>Primary relational database</w:t>
            </w:r>
          </w:p>
        </w:tc>
      </w:tr>
      <w:tr w:rsidR="00CA5850" w14:paraId="175B91E6" w14:textId="77777777">
        <w:tc>
          <w:tcPr>
            <w:tcW w:w="3600" w:type="dxa"/>
          </w:tcPr>
          <w:p w14:paraId="20C90E8C" w14:textId="77777777" w:rsidR="00CA5850" w:rsidRDefault="00000000">
            <w:pPr>
              <w:spacing w:before="60" w:after="60"/>
            </w:pPr>
            <w:r>
              <w:rPr>
                <w:rFonts w:ascii="Calibri" w:hAnsi="Calibri"/>
                <w:color w:val="1E1E1E"/>
                <w:sz w:val="20"/>
              </w:rPr>
              <w:t>jsonwebtoken</w:t>
            </w:r>
          </w:p>
        </w:tc>
        <w:tc>
          <w:tcPr>
            <w:tcW w:w="5472" w:type="dxa"/>
          </w:tcPr>
          <w:p w14:paraId="5C3FD1AC" w14:textId="77777777" w:rsidR="00CA5850" w:rsidRDefault="00000000">
            <w:pPr>
              <w:spacing w:before="60" w:after="60"/>
            </w:pPr>
            <w:r>
              <w:rPr>
                <w:rFonts w:ascii="Calibri" w:hAnsi="Calibri"/>
                <w:color w:val="1E1E1E"/>
                <w:sz w:val="20"/>
              </w:rPr>
              <w:t>Stateless JWT authentication (7-day tokens)</w:t>
            </w:r>
          </w:p>
        </w:tc>
      </w:tr>
      <w:tr w:rsidR="00CA5850" w14:paraId="79F7F296" w14:textId="77777777">
        <w:tc>
          <w:tcPr>
            <w:tcW w:w="3600" w:type="dxa"/>
          </w:tcPr>
          <w:p w14:paraId="2EF8D2F0" w14:textId="77777777" w:rsidR="00CA5850" w:rsidRDefault="00000000">
            <w:pPr>
              <w:spacing w:before="60" w:after="60"/>
            </w:pPr>
            <w:r>
              <w:rPr>
                <w:rFonts w:ascii="Calibri" w:hAnsi="Calibri"/>
                <w:color w:val="1E1E1E"/>
                <w:sz w:val="20"/>
              </w:rPr>
              <w:t>bcryptjs</w:t>
            </w:r>
          </w:p>
        </w:tc>
        <w:tc>
          <w:tcPr>
            <w:tcW w:w="5472" w:type="dxa"/>
          </w:tcPr>
          <w:p w14:paraId="1AC10560" w14:textId="77777777" w:rsidR="00CA5850" w:rsidRDefault="00000000">
            <w:pPr>
              <w:spacing w:before="60" w:after="60"/>
            </w:pPr>
            <w:r>
              <w:rPr>
                <w:rFonts w:ascii="Calibri" w:hAnsi="Calibri"/>
                <w:color w:val="1E1E1E"/>
                <w:sz w:val="20"/>
              </w:rPr>
              <w:t>Password hashing</w:t>
            </w:r>
          </w:p>
        </w:tc>
      </w:tr>
      <w:tr w:rsidR="00CA5850" w14:paraId="3AA80EC6" w14:textId="77777777">
        <w:tc>
          <w:tcPr>
            <w:tcW w:w="3600" w:type="dxa"/>
          </w:tcPr>
          <w:p w14:paraId="382265F8" w14:textId="77777777" w:rsidR="00CA5850" w:rsidRDefault="00000000">
            <w:pPr>
              <w:spacing w:before="60" w:after="60"/>
            </w:pPr>
            <w:r>
              <w:rPr>
                <w:rFonts w:ascii="Calibri" w:hAnsi="Calibri"/>
                <w:color w:val="1E1E1E"/>
                <w:sz w:val="20"/>
              </w:rPr>
              <w:t>Speakeasy + QRCode</w:t>
            </w:r>
          </w:p>
        </w:tc>
        <w:tc>
          <w:tcPr>
            <w:tcW w:w="5472" w:type="dxa"/>
          </w:tcPr>
          <w:p w14:paraId="1AAEB024" w14:textId="77777777" w:rsidR="00CA5850" w:rsidRDefault="00000000">
            <w:pPr>
              <w:spacing w:before="60" w:after="60"/>
            </w:pPr>
            <w:r>
              <w:rPr>
                <w:rFonts w:ascii="Calibri" w:hAnsi="Calibri"/>
                <w:color w:val="1E1E1E"/>
                <w:sz w:val="20"/>
              </w:rPr>
              <w:t>TOTP 2-factor authentication</w:t>
            </w:r>
          </w:p>
        </w:tc>
      </w:tr>
      <w:tr w:rsidR="00CA5850" w14:paraId="08EC5735" w14:textId="77777777">
        <w:tc>
          <w:tcPr>
            <w:tcW w:w="3600" w:type="dxa"/>
          </w:tcPr>
          <w:p w14:paraId="5C4B9686" w14:textId="77777777" w:rsidR="00CA5850" w:rsidRDefault="00000000">
            <w:pPr>
              <w:spacing w:before="60" w:after="60"/>
            </w:pPr>
            <w:r>
              <w:rPr>
                <w:rFonts w:ascii="Calibri" w:hAnsi="Calibri"/>
                <w:color w:val="1E1E1E"/>
                <w:sz w:val="20"/>
              </w:rPr>
              <w:t>Multer 2.1</w:t>
            </w:r>
          </w:p>
        </w:tc>
        <w:tc>
          <w:tcPr>
            <w:tcW w:w="5472" w:type="dxa"/>
          </w:tcPr>
          <w:p w14:paraId="5ADA6F4A" w14:textId="77777777" w:rsidR="00CA5850" w:rsidRDefault="00000000">
            <w:pPr>
              <w:spacing w:before="60" w:after="60"/>
            </w:pPr>
            <w:r>
              <w:rPr>
                <w:rFonts w:ascii="Calibri" w:hAnsi="Calibri"/>
                <w:color w:val="1E1E1E"/>
                <w:sz w:val="20"/>
              </w:rPr>
              <w:t>File upload handling (10 MB limit)</w:t>
            </w:r>
          </w:p>
        </w:tc>
      </w:tr>
      <w:tr w:rsidR="00CA5850" w14:paraId="6EAF8B01" w14:textId="77777777">
        <w:tc>
          <w:tcPr>
            <w:tcW w:w="3600" w:type="dxa"/>
          </w:tcPr>
          <w:p w14:paraId="6DDA4040" w14:textId="77777777" w:rsidR="00CA5850" w:rsidRDefault="00000000">
            <w:pPr>
              <w:spacing w:before="60" w:after="60"/>
            </w:pPr>
            <w:r>
              <w:rPr>
                <w:rFonts w:ascii="Calibri" w:hAnsi="Calibri"/>
                <w:color w:val="1E1E1E"/>
                <w:sz w:val="20"/>
              </w:rPr>
              <w:t>PDFKit 0.18 + Puppeteer Core</w:t>
            </w:r>
          </w:p>
        </w:tc>
        <w:tc>
          <w:tcPr>
            <w:tcW w:w="5472" w:type="dxa"/>
          </w:tcPr>
          <w:p w14:paraId="68DFD9B3" w14:textId="77777777" w:rsidR="00CA5850" w:rsidRDefault="00000000">
            <w:pPr>
              <w:spacing w:before="60" w:after="60"/>
            </w:pPr>
            <w:r>
              <w:rPr>
                <w:rFonts w:ascii="Calibri" w:hAnsi="Calibri"/>
                <w:color w:val="1E1E1E"/>
                <w:sz w:val="20"/>
              </w:rPr>
              <w:t>PDF report generation and export</w:t>
            </w:r>
          </w:p>
        </w:tc>
      </w:tr>
      <w:tr w:rsidR="00CA5850" w14:paraId="21686DAD" w14:textId="77777777">
        <w:tc>
          <w:tcPr>
            <w:tcW w:w="3600" w:type="dxa"/>
          </w:tcPr>
          <w:p w14:paraId="5F74A38A" w14:textId="77777777" w:rsidR="00CA5850" w:rsidRDefault="00000000">
            <w:pPr>
              <w:spacing w:before="60" w:after="60"/>
            </w:pPr>
            <w:r>
              <w:rPr>
                <w:rFonts w:ascii="Calibri" w:hAnsi="Calibri"/>
                <w:color w:val="1E1E1E"/>
                <w:sz w:val="20"/>
              </w:rPr>
              <w:t>pdf-parse 1.1</w:t>
            </w:r>
          </w:p>
        </w:tc>
        <w:tc>
          <w:tcPr>
            <w:tcW w:w="5472" w:type="dxa"/>
          </w:tcPr>
          <w:p w14:paraId="18B2E0D8" w14:textId="77777777" w:rsidR="00CA5850" w:rsidRDefault="00000000">
            <w:pPr>
              <w:spacing w:before="60" w:after="60"/>
            </w:pPr>
            <w:r>
              <w:rPr>
                <w:rFonts w:ascii="Calibri" w:hAnsi="Calibri"/>
                <w:color w:val="1E1E1E"/>
                <w:sz w:val="20"/>
              </w:rPr>
              <w:t>Text extraction from digital PDFs</w:t>
            </w:r>
          </w:p>
        </w:tc>
      </w:tr>
      <w:tr w:rsidR="00CA5850" w14:paraId="1CB4A9C6" w14:textId="77777777">
        <w:tc>
          <w:tcPr>
            <w:tcW w:w="3600" w:type="dxa"/>
          </w:tcPr>
          <w:p w14:paraId="3E4449F5" w14:textId="77777777" w:rsidR="00CA5850" w:rsidRDefault="00000000">
            <w:pPr>
              <w:spacing w:before="60" w:after="60"/>
            </w:pPr>
            <w:r>
              <w:rPr>
                <w:rFonts w:ascii="Calibri" w:hAnsi="Calibri"/>
                <w:color w:val="1E1E1E"/>
                <w:sz w:val="20"/>
              </w:rPr>
              <w:t>Nodemailer 8</w:t>
            </w:r>
          </w:p>
        </w:tc>
        <w:tc>
          <w:tcPr>
            <w:tcW w:w="5472" w:type="dxa"/>
          </w:tcPr>
          <w:p w14:paraId="5CD61A1D" w14:textId="77777777" w:rsidR="00CA5850" w:rsidRDefault="00000000">
            <w:pPr>
              <w:spacing w:before="60" w:after="60"/>
            </w:pPr>
            <w:r>
              <w:rPr>
                <w:rFonts w:ascii="Calibri" w:hAnsi="Calibri"/>
                <w:color w:val="1E1E1E"/>
                <w:sz w:val="20"/>
              </w:rPr>
              <w:t>Multi-provider email (Gmail OAuth2, Brevo, Resend)</w:t>
            </w:r>
          </w:p>
        </w:tc>
      </w:tr>
      <w:tr w:rsidR="00CA5850" w14:paraId="6EB60012" w14:textId="77777777">
        <w:tc>
          <w:tcPr>
            <w:tcW w:w="3600" w:type="dxa"/>
          </w:tcPr>
          <w:p w14:paraId="59E1BF3C" w14:textId="77777777" w:rsidR="00CA5850" w:rsidRDefault="00000000">
            <w:pPr>
              <w:spacing w:before="60" w:after="60"/>
            </w:pPr>
            <w:r>
              <w:rPr>
                <w:rFonts w:ascii="Calibri" w:hAnsi="Calibri"/>
                <w:color w:val="1E1E1E"/>
                <w:sz w:val="20"/>
              </w:rPr>
              <w:t>express-rate-limit 8.3</w:t>
            </w:r>
          </w:p>
        </w:tc>
        <w:tc>
          <w:tcPr>
            <w:tcW w:w="5472" w:type="dxa"/>
          </w:tcPr>
          <w:p w14:paraId="44724460" w14:textId="77777777" w:rsidR="00CA5850" w:rsidRDefault="00000000">
            <w:pPr>
              <w:spacing w:before="60" w:after="60"/>
            </w:pPr>
            <w:r>
              <w:rPr>
                <w:rFonts w:ascii="Calibri" w:hAnsi="Calibri"/>
                <w:color w:val="1E1E1E"/>
                <w:sz w:val="20"/>
              </w:rPr>
              <w:t>4-layer rate limiting (auth, email, agent, PIN)</w:t>
            </w:r>
          </w:p>
        </w:tc>
      </w:tr>
    </w:tbl>
    <w:p w14:paraId="572DB3A4" w14:textId="77777777" w:rsidR="00CA5850" w:rsidRDefault="00CA5850">
      <w:pPr>
        <w:spacing w:after="40"/>
      </w:pPr>
    </w:p>
    <w:p w14:paraId="0F517339" w14:textId="77777777" w:rsidR="00CA5850" w:rsidRDefault="00000000">
      <w:pPr>
        <w:keepNext/>
        <w:spacing w:before="200" w:after="60"/>
      </w:pPr>
      <w:r>
        <w:rPr>
          <w:rFonts w:ascii="Calibri" w:hAnsi="Calibri"/>
          <w:b/>
          <w:color w:val="14532D"/>
          <w:sz w:val="24"/>
        </w:rPr>
        <w:t>4.3  AI Providers &amp; External APIs</w:t>
      </w:r>
    </w:p>
    <w:tbl>
      <w:tblPr>
        <w:tblStyle w:val="TableGrid"/>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3024"/>
        <w:gridCol w:w="1152"/>
        <w:gridCol w:w="4896"/>
      </w:tblGrid>
      <w:tr w:rsidR="00CA5850" w14:paraId="487DF126" w14:textId="77777777">
        <w:tc>
          <w:tcPr>
            <w:tcW w:w="3024" w:type="dxa"/>
            <w:shd w:val="clear" w:color="auto" w:fill="115E59"/>
          </w:tcPr>
          <w:p w14:paraId="42BE009D" w14:textId="77777777" w:rsidR="00CA5850" w:rsidRDefault="00000000">
            <w:pPr>
              <w:spacing w:before="60" w:after="60"/>
            </w:pPr>
            <w:r>
              <w:rPr>
                <w:rFonts w:ascii="Calibri" w:hAnsi="Calibri"/>
                <w:b/>
                <w:color w:val="FFFFFF"/>
                <w:sz w:val="20"/>
              </w:rPr>
              <w:t>Provider / API</w:t>
            </w:r>
          </w:p>
        </w:tc>
        <w:tc>
          <w:tcPr>
            <w:tcW w:w="1152" w:type="dxa"/>
            <w:shd w:val="clear" w:color="auto" w:fill="115E59"/>
          </w:tcPr>
          <w:p w14:paraId="0E2A55A3" w14:textId="77777777" w:rsidR="00CA5850" w:rsidRDefault="00000000">
            <w:pPr>
              <w:spacing w:before="60" w:after="60"/>
            </w:pPr>
            <w:r>
              <w:rPr>
                <w:rFonts w:ascii="Calibri" w:hAnsi="Calibri"/>
                <w:b/>
                <w:color w:val="FFFFFF"/>
                <w:sz w:val="20"/>
              </w:rPr>
              <w:t>Cost</w:t>
            </w:r>
          </w:p>
        </w:tc>
        <w:tc>
          <w:tcPr>
            <w:tcW w:w="4896" w:type="dxa"/>
            <w:shd w:val="clear" w:color="auto" w:fill="115E59"/>
          </w:tcPr>
          <w:p w14:paraId="09241673" w14:textId="77777777" w:rsidR="00CA5850" w:rsidRDefault="00000000">
            <w:pPr>
              <w:spacing w:before="60" w:after="60"/>
            </w:pPr>
            <w:r>
              <w:rPr>
                <w:rFonts w:ascii="Calibri" w:hAnsi="Calibri"/>
                <w:b/>
                <w:color w:val="FFFFFF"/>
                <w:sz w:val="20"/>
              </w:rPr>
              <w:t>Role</w:t>
            </w:r>
          </w:p>
        </w:tc>
      </w:tr>
      <w:tr w:rsidR="00CA5850" w14:paraId="32E3E6F4" w14:textId="77777777">
        <w:tc>
          <w:tcPr>
            <w:tcW w:w="3024" w:type="dxa"/>
          </w:tcPr>
          <w:p w14:paraId="22992190" w14:textId="77777777" w:rsidR="00CA5850" w:rsidRDefault="00000000">
            <w:pPr>
              <w:spacing w:before="60" w:after="60"/>
            </w:pPr>
            <w:r>
              <w:rPr>
                <w:rFonts w:ascii="Calibri" w:hAnsi="Calibri"/>
                <w:color w:val="1E1E1E"/>
                <w:sz w:val="20"/>
              </w:rPr>
              <w:t>OpenAI GPT-4o</w:t>
            </w:r>
          </w:p>
        </w:tc>
        <w:tc>
          <w:tcPr>
            <w:tcW w:w="1152" w:type="dxa"/>
          </w:tcPr>
          <w:p w14:paraId="67A95439" w14:textId="77777777" w:rsidR="00CA5850" w:rsidRDefault="00000000">
            <w:pPr>
              <w:spacing w:before="60" w:after="60"/>
            </w:pPr>
            <w:r>
              <w:rPr>
                <w:rFonts w:ascii="Calibri" w:hAnsi="Calibri"/>
                <w:color w:val="1E1E1E"/>
                <w:sz w:val="20"/>
              </w:rPr>
              <w:t>Paid</w:t>
            </w:r>
          </w:p>
        </w:tc>
        <w:tc>
          <w:tcPr>
            <w:tcW w:w="4896" w:type="dxa"/>
          </w:tcPr>
          <w:p w14:paraId="6610F069" w14:textId="77777777" w:rsidR="00CA5850" w:rsidRDefault="00000000">
            <w:pPr>
              <w:spacing w:before="60" w:after="60"/>
            </w:pPr>
            <w:r>
              <w:rPr>
                <w:rFonts w:ascii="Calibri" w:hAnsi="Calibri"/>
                <w:color w:val="1E1E1E"/>
                <w:sz w:val="20"/>
              </w:rPr>
              <w:t>Consensus judge + Phase 1 tool calling</w:t>
            </w:r>
          </w:p>
        </w:tc>
      </w:tr>
      <w:tr w:rsidR="00CA5850" w14:paraId="12E65FAA" w14:textId="77777777">
        <w:tc>
          <w:tcPr>
            <w:tcW w:w="3024" w:type="dxa"/>
          </w:tcPr>
          <w:p w14:paraId="6C1FED50" w14:textId="77777777" w:rsidR="00CA5850" w:rsidRDefault="00000000">
            <w:pPr>
              <w:spacing w:before="60" w:after="60"/>
            </w:pPr>
            <w:r>
              <w:rPr>
                <w:rFonts w:ascii="Calibri" w:hAnsi="Calibri"/>
                <w:color w:val="1E1E1E"/>
                <w:sz w:val="20"/>
              </w:rPr>
              <w:t>SambaNova Llama 3.3 70B</w:t>
            </w:r>
          </w:p>
        </w:tc>
        <w:tc>
          <w:tcPr>
            <w:tcW w:w="1152" w:type="dxa"/>
          </w:tcPr>
          <w:p w14:paraId="1FE00BA1" w14:textId="77777777" w:rsidR="00CA5850" w:rsidRDefault="00000000">
            <w:pPr>
              <w:spacing w:before="60" w:after="60"/>
            </w:pPr>
            <w:r>
              <w:rPr>
                <w:rFonts w:ascii="Calibri" w:hAnsi="Calibri"/>
                <w:color w:val="1E1E1E"/>
                <w:sz w:val="20"/>
              </w:rPr>
              <w:t>Free</w:t>
            </w:r>
          </w:p>
        </w:tc>
        <w:tc>
          <w:tcPr>
            <w:tcW w:w="4896" w:type="dxa"/>
          </w:tcPr>
          <w:p w14:paraId="712AD2D0" w14:textId="77777777" w:rsidR="00CA5850" w:rsidRDefault="00000000">
            <w:pPr>
              <w:spacing w:before="60" w:after="60"/>
            </w:pPr>
            <w:r>
              <w:rPr>
                <w:rFonts w:ascii="Calibri" w:hAnsi="Calibri"/>
                <w:color w:val="1E1E1E"/>
                <w:sz w:val="20"/>
              </w:rPr>
              <w:t>Ensemble agent (parallel inference)</w:t>
            </w:r>
          </w:p>
        </w:tc>
      </w:tr>
      <w:tr w:rsidR="00CA5850" w14:paraId="1F0421F0" w14:textId="77777777">
        <w:tc>
          <w:tcPr>
            <w:tcW w:w="3024" w:type="dxa"/>
          </w:tcPr>
          <w:p w14:paraId="2AF0B807" w14:textId="77777777" w:rsidR="00CA5850" w:rsidRDefault="00000000">
            <w:pPr>
              <w:spacing w:before="60" w:after="60"/>
            </w:pPr>
            <w:r>
              <w:rPr>
                <w:rFonts w:ascii="Calibri" w:hAnsi="Calibri"/>
                <w:color w:val="1E1E1E"/>
                <w:sz w:val="20"/>
              </w:rPr>
              <w:t>GitHub Models GPT-4o mini</w:t>
            </w:r>
          </w:p>
        </w:tc>
        <w:tc>
          <w:tcPr>
            <w:tcW w:w="1152" w:type="dxa"/>
          </w:tcPr>
          <w:p w14:paraId="6FD0B204" w14:textId="77777777" w:rsidR="00CA5850" w:rsidRDefault="00000000">
            <w:pPr>
              <w:spacing w:before="60" w:after="60"/>
            </w:pPr>
            <w:r>
              <w:rPr>
                <w:rFonts w:ascii="Calibri" w:hAnsi="Calibri"/>
                <w:color w:val="1E1E1E"/>
                <w:sz w:val="20"/>
              </w:rPr>
              <w:t>Free*</w:t>
            </w:r>
          </w:p>
        </w:tc>
        <w:tc>
          <w:tcPr>
            <w:tcW w:w="4896" w:type="dxa"/>
          </w:tcPr>
          <w:p w14:paraId="344A3C9D" w14:textId="77777777" w:rsidR="00CA5850" w:rsidRDefault="00000000">
            <w:pPr>
              <w:spacing w:before="60" w:after="60"/>
            </w:pPr>
            <w:r>
              <w:rPr>
                <w:rFonts w:ascii="Calibri" w:hAnsi="Calibri"/>
                <w:color w:val="1E1E1E"/>
                <w:sz w:val="20"/>
              </w:rPr>
              <w:t>Ensemble agent (parallel inference)</w:t>
            </w:r>
          </w:p>
        </w:tc>
      </w:tr>
      <w:tr w:rsidR="00CA5850" w14:paraId="65131D91" w14:textId="77777777">
        <w:tc>
          <w:tcPr>
            <w:tcW w:w="3024" w:type="dxa"/>
          </w:tcPr>
          <w:p w14:paraId="7C96B1ED" w14:textId="77777777" w:rsidR="00CA5850" w:rsidRDefault="00000000">
            <w:pPr>
              <w:spacing w:before="60" w:after="60"/>
            </w:pPr>
            <w:r>
              <w:rPr>
                <w:rFonts w:ascii="Calibri" w:hAnsi="Calibri"/>
                <w:color w:val="1E1E1E"/>
                <w:sz w:val="20"/>
              </w:rPr>
              <w:t>OpenRouter (multi-chain)</w:t>
            </w:r>
          </w:p>
        </w:tc>
        <w:tc>
          <w:tcPr>
            <w:tcW w:w="1152" w:type="dxa"/>
          </w:tcPr>
          <w:p w14:paraId="3C34C4B6" w14:textId="77777777" w:rsidR="00CA5850" w:rsidRDefault="00000000">
            <w:pPr>
              <w:spacing w:before="60" w:after="60"/>
            </w:pPr>
            <w:r>
              <w:rPr>
                <w:rFonts w:ascii="Calibri" w:hAnsi="Calibri"/>
                <w:color w:val="1E1E1E"/>
                <w:sz w:val="20"/>
              </w:rPr>
              <w:t>Free</w:t>
            </w:r>
          </w:p>
        </w:tc>
        <w:tc>
          <w:tcPr>
            <w:tcW w:w="4896" w:type="dxa"/>
          </w:tcPr>
          <w:p w14:paraId="4F6B5E72" w14:textId="77777777" w:rsidR="00CA5850" w:rsidRDefault="00000000">
            <w:pPr>
              <w:spacing w:before="60" w:after="60"/>
            </w:pPr>
            <w:r>
              <w:rPr>
                <w:rFonts w:ascii="Calibri" w:hAnsi="Calibri"/>
                <w:color w:val="1E1E1E"/>
                <w:sz w:val="20"/>
              </w:rPr>
              <w:t>Ensemble fallback agent</w:t>
            </w:r>
          </w:p>
        </w:tc>
      </w:tr>
      <w:tr w:rsidR="00CA5850" w14:paraId="12D331BA" w14:textId="77777777">
        <w:tc>
          <w:tcPr>
            <w:tcW w:w="3024" w:type="dxa"/>
          </w:tcPr>
          <w:p w14:paraId="296241EF" w14:textId="77777777" w:rsidR="00CA5850" w:rsidRDefault="00000000">
            <w:pPr>
              <w:spacing w:before="60" w:after="60"/>
            </w:pPr>
            <w:r>
              <w:rPr>
                <w:rFonts w:ascii="Calibri" w:hAnsi="Calibri"/>
                <w:color w:val="1E1E1E"/>
                <w:sz w:val="20"/>
              </w:rPr>
              <w:t>Google Gemini 1.5 Vision</w:t>
            </w:r>
          </w:p>
        </w:tc>
        <w:tc>
          <w:tcPr>
            <w:tcW w:w="1152" w:type="dxa"/>
          </w:tcPr>
          <w:p w14:paraId="398823C6" w14:textId="77777777" w:rsidR="00CA5850" w:rsidRDefault="00000000">
            <w:pPr>
              <w:spacing w:before="60" w:after="60"/>
            </w:pPr>
            <w:r>
              <w:rPr>
                <w:rFonts w:ascii="Calibri" w:hAnsi="Calibri"/>
                <w:color w:val="1E1E1E"/>
                <w:sz w:val="20"/>
              </w:rPr>
              <w:t>Free tier</w:t>
            </w:r>
          </w:p>
        </w:tc>
        <w:tc>
          <w:tcPr>
            <w:tcW w:w="4896" w:type="dxa"/>
          </w:tcPr>
          <w:p w14:paraId="36D13461" w14:textId="77777777" w:rsidR="00CA5850" w:rsidRDefault="00000000">
            <w:pPr>
              <w:spacing w:before="60" w:after="60"/>
            </w:pPr>
            <w:r>
              <w:rPr>
                <w:rFonts w:ascii="Calibri" w:hAnsi="Calibri"/>
                <w:color w:val="1E1E1E"/>
                <w:sz w:val="20"/>
              </w:rPr>
              <w:t>Blood report OCR — 40+ parameters</w:t>
            </w:r>
          </w:p>
        </w:tc>
      </w:tr>
      <w:tr w:rsidR="00CA5850" w14:paraId="6BDA9DDC" w14:textId="77777777">
        <w:tc>
          <w:tcPr>
            <w:tcW w:w="3024" w:type="dxa"/>
          </w:tcPr>
          <w:p w14:paraId="4B2760CC" w14:textId="77777777" w:rsidR="00CA5850" w:rsidRDefault="00000000">
            <w:pPr>
              <w:spacing w:before="60" w:after="60"/>
            </w:pPr>
            <w:r>
              <w:rPr>
                <w:rFonts w:ascii="Calibri" w:hAnsi="Calibri"/>
                <w:color w:val="1E1E1E"/>
                <w:sz w:val="20"/>
              </w:rPr>
              <w:t>ElevenLabs TTS</w:t>
            </w:r>
          </w:p>
        </w:tc>
        <w:tc>
          <w:tcPr>
            <w:tcW w:w="1152" w:type="dxa"/>
          </w:tcPr>
          <w:p w14:paraId="40B93CBD" w14:textId="77777777" w:rsidR="00CA5850" w:rsidRDefault="00000000">
            <w:pPr>
              <w:spacing w:before="60" w:after="60"/>
            </w:pPr>
            <w:r>
              <w:rPr>
                <w:rFonts w:ascii="Calibri" w:hAnsi="Calibri"/>
                <w:color w:val="1E1E1E"/>
                <w:sz w:val="20"/>
              </w:rPr>
              <w:t>Paid</w:t>
            </w:r>
          </w:p>
        </w:tc>
        <w:tc>
          <w:tcPr>
            <w:tcW w:w="4896" w:type="dxa"/>
          </w:tcPr>
          <w:p w14:paraId="1D5BF534" w14:textId="77777777" w:rsidR="00CA5850" w:rsidRDefault="00000000">
            <w:pPr>
              <w:spacing w:before="60" w:after="60"/>
            </w:pPr>
            <w:r>
              <w:rPr>
                <w:rFonts w:ascii="Calibri" w:hAnsi="Calibri"/>
                <w:color w:val="1E1E1E"/>
                <w:sz w:val="20"/>
              </w:rPr>
              <w:t>Audio narration of findings</w:t>
            </w:r>
          </w:p>
        </w:tc>
      </w:tr>
      <w:tr w:rsidR="00CA5850" w14:paraId="79B1ED82" w14:textId="77777777">
        <w:tc>
          <w:tcPr>
            <w:tcW w:w="3024" w:type="dxa"/>
          </w:tcPr>
          <w:p w14:paraId="3CE6F62F" w14:textId="77777777" w:rsidR="00CA5850" w:rsidRDefault="00000000">
            <w:pPr>
              <w:spacing w:before="60" w:after="60"/>
            </w:pPr>
            <w:r>
              <w:rPr>
                <w:rFonts w:ascii="Calibri" w:hAnsi="Calibri"/>
                <w:color w:val="1E1E1E"/>
                <w:sz w:val="20"/>
              </w:rPr>
              <w:t>OpenFDA</w:t>
            </w:r>
          </w:p>
        </w:tc>
        <w:tc>
          <w:tcPr>
            <w:tcW w:w="1152" w:type="dxa"/>
          </w:tcPr>
          <w:p w14:paraId="037F4D42" w14:textId="77777777" w:rsidR="00CA5850" w:rsidRDefault="00000000">
            <w:pPr>
              <w:spacing w:before="60" w:after="60"/>
            </w:pPr>
            <w:r>
              <w:rPr>
                <w:rFonts w:ascii="Calibri" w:hAnsi="Calibri"/>
                <w:color w:val="1E1E1E"/>
                <w:sz w:val="20"/>
              </w:rPr>
              <w:t>Free</w:t>
            </w:r>
          </w:p>
        </w:tc>
        <w:tc>
          <w:tcPr>
            <w:tcW w:w="4896" w:type="dxa"/>
          </w:tcPr>
          <w:p w14:paraId="45C38AD5" w14:textId="77777777" w:rsidR="00CA5850" w:rsidRDefault="00000000">
            <w:pPr>
              <w:spacing w:before="60" w:after="60"/>
            </w:pPr>
            <w:r>
              <w:rPr>
                <w:rFonts w:ascii="Calibri" w:hAnsi="Calibri"/>
                <w:color w:val="1E1E1E"/>
                <w:sz w:val="20"/>
              </w:rPr>
              <w:t>Drug info, adverse events, recall data</w:t>
            </w:r>
          </w:p>
        </w:tc>
      </w:tr>
      <w:tr w:rsidR="00CA5850" w14:paraId="5AED1A31" w14:textId="77777777">
        <w:tc>
          <w:tcPr>
            <w:tcW w:w="3024" w:type="dxa"/>
          </w:tcPr>
          <w:p w14:paraId="39F19627" w14:textId="77777777" w:rsidR="00CA5850" w:rsidRDefault="00000000">
            <w:pPr>
              <w:spacing w:before="60" w:after="60"/>
            </w:pPr>
            <w:r>
              <w:rPr>
                <w:rFonts w:ascii="Calibri" w:hAnsi="Calibri"/>
                <w:color w:val="1E1E1E"/>
                <w:sz w:val="20"/>
              </w:rPr>
              <w:t>RxNorm (NIH)</w:t>
            </w:r>
          </w:p>
        </w:tc>
        <w:tc>
          <w:tcPr>
            <w:tcW w:w="1152" w:type="dxa"/>
          </w:tcPr>
          <w:p w14:paraId="041A2ED0" w14:textId="77777777" w:rsidR="00CA5850" w:rsidRDefault="00000000">
            <w:pPr>
              <w:spacing w:before="60" w:after="60"/>
            </w:pPr>
            <w:r>
              <w:rPr>
                <w:rFonts w:ascii="Calibri" w:hAnsi="Calibri"/>
                <w:color w:val="1E1E1E"/>
                <w:sz w:val="20"/>
              </w:rPr>
              <w:t>Free</w:t>
            </w:r>
          </w:p>
        </w:tc>
        <w:tc>
          <w:tcPr>
            <w:tcW w:w="4896" w:type="dxa"/>
          </w:tcPr>
          <w:p w14:paraId="7B829077" w14:textId="77777777" w:rsidR="00CA5850" w:rsidRDefault="00000000">
            <w:pPr>
              <w:spacing w:before="60" w:after="60"/>
            </w:pPr>
            <w:r>
              <w:rPr>
                <w:rFonts w:ascii="Calibri" w:hAnsi="Calibri"/>
                <w:color w:val="1E1E1E"/>
                <w:sz w:val="20"/>
              </w:rPr>
              <w:t>Drug name normalization and interaction checking</w:t>
            </w:r>
          </w:p>
        </w:tc>
      </w:tr>
      <w:tr w:rsidR="00CA5850" w14:paraId="346DA62C" w14:textId="77777777">
        <w:tc>
          <w:tcPr>
            <w:tcW w:w="3024" w:type="dxa"/>
          </w:tcPr>
          <w:p w14:paraId="5512B878" w14:textId="77777777" w:rsidR="00CA5850" w:rsidRDefault="00000000">
            <w:pPr>
              <w:spacing w:before="60" w:after="60"/>
            </w:pPr>
            <w:r>
              <w:rPr>
                <w:rFonts w:ascii="Calibri" w:hAnsi="Calibri"/>
                <w:color w:val="1E1E1E"/>
                <w:sz w:val="20"/>
              </w:rPr>
              <w:t>OpenStreetMap Overpass</w:t>
            </w:r>
          </w:p>
        </w:tc>
        <w:tc>
          <w:tcPr>
            <w:tcW w:w="1152" w:type="dxa"/>
          </w:tcPr>
          <w:p w14:paraId="4A3BB84C" w14:textId="77777777" w:rsidR="00CA5850" w:rsidRDefault="00000000">
            <w:pPr>
              <w:spacing w:before="60" w:after="60"/>
            </w:pPr>
            <w:r>
              <w:rPr>
                <w:rFonts w:ascii="Calibri" w:hAnsi="Calibri"/>
                <w:color w:val="1E1E1E"/>
                <w:sz w:val="20"/>
              </w:rPr>
              <w:t>Free</w:t>
            </w:r>
          </w:p>
        </w:tc>
        <w:tc>
          <w:tcPr>
            <w:tcW w:w="4896" w:type="dxa"/>
          </w:tcPr>
          <w:p w14:paraId="701A1A3E" w14:textId="77777777" w:rsidR="00CA5850" w:rsidRDefault="00000000">
            <w:pPr>
              <w:spacing w:before="60" w:after="60"/>
            </w:pPr>
            <w:r>
              <w:rPr>
                <w:rFonts w:ascii="Calibri" w:hAnsi="Calibri"/>
                <w:color w:val="1E1E1E"/>
                <w:sz w:val="20"/>
              </w:rPr>
              <w:t>Nearby clinic/lab/hospital search (10 km)</w:t>
            </w:r>
          </w:p>
        </w:tc>
      </w:tr>
      <w:tr w:rsidR="00CA5850" w14:paraId="349B5EA1" w14:textId="77777777">
        <w:tc>
          <w:tcPr>
            <w:tcW w:w="3024" w:type="dxa"/>
          </w:tcPr>
          <w:p w14:paraId="6D8CC451" w14:textId="77777777" w:rsidR="00CA5850" w:rsidRDefault="00000000">
            <w:pPr>
              <w:spacing w:before="60" w:after="60"/>
            </w:pPr>
            <w:r>
              <w:rPr>
                <w:rFonts w:ascii="Calibri" w:hAnsi="Calibri"/>
                <w:color w:val="1E1E1E"/>
                <w:sz w:val="20"/>
              </w:rPr>
              <w:t>Google OAuth 2.0</w:t>
            </w:r>
          </w:p>
        </w:tc>
        <w:tc>
          <w:tcPr>
            <w:tcW w:w="1152" w:type="dxa"/>
          </w:tcPr>
          <w:p w14:paraId="4C544B90" w14:textId="77777777" w:rsidR="00CA5850" w:rsidRDefault="00000000">
            <w:pPr>
              <w:spacing w:before="60" w:after="60"/>
            </w:pPr>
            <w:r>
              <w:rPr>
                <w:rFonts w:ascii="Calibri" w:hAnsi="Calibri"/>
                <w:color w:val="1E1E1E"/>
                <w:sz w:val="20"/>
              </w:rPr>
              <w:t>Free</w:t>
            </w:r>
          </w:p>
        </w:tc>
        <w:tc>
          <w:tcPr>
            <w:tcW w:w="4896" w:type="dxa"/>
          </w:tcPr>
          <w:p w14:paraId="58E3C221" w14:textId="77777777" w:rsidR="00CA5850" w:rsidRDefault="00000000">
            <w:pPr>
              <w:spacing w:before="60" w:after="60"/>
            </w:pPr>
            <w:r>
              <w:rPr>
                <w:rFonts w:ascii="Calibri" w:hAnsi="Calibri"/>
                <w:color w:val="1E1E1E"/>
                <w:sz w:val="20"/>
              </w:rPr>
              <w:t>Federated patient authentication</w:t>
            </w:r>
          </w:p>
        </w:tc>
      </w:tr>
    </w:tbl>
    <w:p w14:paraId="478A1CE1" w14:textId="77777777" w:rsidR="00CA5850" w:rsidRDefault="00CA5850">
      <w:pPr>
        <w:spacing w:after="40"/>
      </w:pPr>
    </w:p>
    <w:p w14:paraId="1882CE24" w14:textId="77777777" w:rsidR="00CA5850" w:rsidRDefault="00000000">
      <w:pPr>
        <w:keepNext/>
        <w:pBdr>
          <w:bottom w:val="single" w:sz="8" w:space="1" w:color="0D9488"/>
        </w:pBdr>
        <w:spacing w:before="320" w:after="80"/>
      </w:pPr>
      <w:r>
        <w:rPr>
          <w:rFonts w:ascii="Calibri" w:hAnsi="Calibri"/>
          <w:b/>
          <w:color w:val="0F766E"/>
          <w:sz w:val="28"/>
        </w:rPr>
        <w:lastRenderedPageBreak/>
        <w:t>5.  Key Features Implemented</w:t>
      </w:r>
    </w:p>
    <w:p w14:paraId="6D2AEBDB" w14:textId="77777777" w:rsidR="00CA5850" w:rsidRDefault="00000000">
      <w:pPr>
        <w:keepNext/>
        <w:spacing w:before="200" w:after="60"/>
      </w:pPr>
      <w:r>
        <w:rPr>
          <w:rFonts w:ascii="Calibri" w:hAnsi="Calibri"/>
          <w:b/>
          <w:color w:val="14532D"/>
          <w:sz w:val="24"/>
        </w:rPr>
        <w:t>5.1  Blood Report Upload</w:t>
      </w:r>
    </w:p>
    <w:p w14:paraId="22A713EA" w14:textId="77777777" w:rsidR="00CA5850" w:rsidRDefault="00000000">
      <w:pPr>
        <w:pStyle w:val="ListBullet"/>
        <w:spacing w:before="20" w:after="60"/>
      </w:pPr>
      <w:r>
        <w:rPr>
          <w:rFonts w:ascii="Calibri" w:hAnsi="Calibri"/>
        </w:rPr>
        <w:t>Upload blood reports as PDF, JPG, or PNG (up to 10 MB)</w:t>
      </w:r>
    </w:p>
    <w:p w14:paraId="7EB3CC73" w14:textId="77777777" w:rsidR="00CA5850" w:rsidRDefault="00000000">
      <w:pPr>
        <w:pStyle w:val="ListBullet"/>
        <w:spacing w:before="20" w:after="60"/>
      </w:pPr>
      <w:r>
        <w:rPr>
          <w:rFonts w:ascii="Calibri" w:hAnsi="Calibri"/>
        </w:rPr>
        <w:t>Live camera capture mode with guide-frame overlay, front/rear flip, and 2× resolution crop for mobile users</w:t>
      </w:r>
    </w:p>
    <w:p w14:paraId="52B74CD1" w14:textId="77777777" w:rsidR="00CA5850" w:rsidRDefault="00000000">
      <w:pPr>
        <w:pStyle w:val="ListBullet"/>
        <w:spacing w:before="20" w:after="60"/>
      </w:pPr>
      <w:r>
        <w:rPr>
          <w:rFonts w:ascii="Calibri" w:hAnsi="Calibri"/>
        </w:rPr>
        <w:t>Google Gemini 1.5 Vision extracts 40+ parameters: name, value, unit, normal range, status</w:t>
      </w:r>
    </w:p>
    <w:p w14:paraId="5D0ABD46" w14:textId="77777777" w:rsidR="00CA5850" w:rsidRDefault="00000000">
      <w:pPr>
        <w:pStyle w:val="ListBullet"/>
        <w:spacing w:before="20" w:after="60"/>
      </w:pPr>
      <w:r>
        <w:rPr>
          <w:rFonts w:ascii="Calibri" w:hAnsi="Calibri"/>
        </w:rPr>
        <w:t>Graceful handling of multi-page PDFs, handwritten values, and non-standard column layouts</w:t>
      </w:r>
    </w:p>
    <w:p w14:paraId="000C0DFC" w14:textId="77777777" w:rsidR="00CA5850" w:rsidRDefault="00000000">
      <w:pPr>
        <w:keepNext/>
        <w:spacing w:before="200" w:after="60"/>
      </w:pPr>
      <w:r>
        <w:rPr>
          <w:rFonts w:ascii="Calibri" w:hAnsi="Calibri"/>
          <w:b/>
          <w:color w:val="14532D"/>
          <w:sz w:val="24"/>
        </w:rPr>
        <w:t>5.2  AI Blood Report Analysis (4-Phase Ensemble)</w:t>
      </w:r>
    </w:p>
    <w:tbl>
      <w:tblPr>
        <w:tblStyle w:val="TableGrid"/>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3168"/>
        <w:gridCol w:w="5904"/>
      </w:tblGrid>
      <w:tr w:rsidR="00CA5850" w14:paraId="070B87B2" w14:textId="77777777">
        <w:tc>
          <w:tcPr>
            <w:tcW w:w="3168" w:type="dxa"/>
            <w:shd w:val="clear" w:color="auto" w:fill="115E59"/>
          </w:tcPr>
          <w:p w14:paraId="69813112" w14:textId="77777777" w:rsidR="00CA5850" w:rsidRDefault="00000000">
            <w:pPr>
              <w:spacing w:before="60" w:after="60"/>
            </w:pPr>
            <w:r>
              <w:rPr>
                <w:rFonts w:ascii="Calibri" w:hAnsi="Calibri"/>
                <w:b/>
                <w:color w:val="FFFFFF"/>
                <w:sz w:val="20"/>
              </w:rPr>
              <w:t>Output Section</w:t>
            </w:r>
          </w:p>
        </w:tc>
        <w:tc>
          <w:tcPr>
            <w:tcW w:w="5904" w:type="dxa"/>
            <w:shd w:val="clear" w:color="auto" w:fill="115E59"/>
          </w:tcPr>
          <w:p w14:paraId="1C44660B" w14:textId="77777777" w:rsidR="00CA5850" w:rsidRDefault="00000000">
            <w:pPr>
              <w:spacing w:before="60" w:after="60"/>
            </w:pPr>
            <w:r>
              <w:rPr>
                <w:rFonts w:ascii="Calibri" w:hAnsi="Calibri"/>
                <w:b/>
                <w:color w:val="FFFFFF"/>
                <w:sz w:val="20"/>
              </w:rPr>
              <w:t>Description</w:t>
            </w:r>
          </w:p>
        </w:tc>
      </w:tr>
      <w:tr w:rsidR="00CA5850" w14:paraId="61268027" w14:textId="77777777">
        <w:tc>
          <w:tcPr>
            <w:tcW w:w="3168" w:type="dxa"/>
          </w:tcPr>
          <w:p w14:paraId="60616704" w14:textId="77777777" w:rsidR="00CA5850" w:rsidRDefault="00000000">
            <w:pPr>
              <w:spacing w:before="60" w:after="60"/>
            </w:pPr>
            <w:r>
              <w:rPr>
                <w:rFonts w:ascii="Calibri" w:hAnsi="Calibri"/>
                <w:color w:val="1E1E1E"/>
                <w:sz w:val="20"/>
              </w:rPr>
              <w:t>Overall Assessment</w:t>
            </w:r>
          </w:p>
        </w:tc>
        <w:tc>
          <w:tcPr>
            <w:tcW w:w="5904" w:type="dxa"/>
          </w:tcPr>
          <w:p w14:paraId="13B9FCDE" w14:textId="77777777" w:rsidR="00CA5850" w:rsidRDefault="00000000">
            <w:pPr>
              <w:spacing w:before="60" w:after="60"/>
            </w:pPr>
            <w:r>
              <w:rPr>
                <w:rFonts w:ascii="Calibri" w:hAnsi="Calibri"/>
                <w:color w:val="1E1E1E"/>
                <w:sz w:val="20"/>
              </w:rPr>
              <w:t>2–3 sentence summary with root cause identification</w:t>
            </w:r>
          </w:p>
        </w:tc>
      </w:tr>
      <w:tr w:rsidR="00CA5850" w14:paraId="0ABA357B" w14:textId="77777777">
        <w:tc>
          <w:tcPr>
            <w:tcW w:w="3168" w:type="dxa"/>
          </w:tcPr>
          <w:p w14:paraId="1D0F3827" w14:textId="77777777" w:rsidR="00CA5850" w:rsidRDefault="00000000">
            <w:pPr>
              <w:spacing w:before="60" w:after="60"/>
            </w:pPr>
            <w:r>
              <w:rPr>
                <w:rFonts w:ascii="Calibri" w:hAnsi="Calibri"/>
                <w:color w:val="1E1E1E"/>
                <w:sz w:val="20"/>
              </w:rPr>
              <w:t>Abnormal Findings</w:t>
            </w:r>
          </w:p>
        </w:tc>
        <w:tc>
          <w:tcPr>
            <w:tcW w:w="5904" w:type="dxa"/>
          </w:tcPr>
          <w:p w14:paraId="6BE9FDCB" w14:textId="77777777" w:rsidR="00CA5850" w:rsidRDefault="00000000">
            <w:pPr>
              <w:spacing w:before="60" w:after="60"/>
            </w:pPr>
            <w:r>
              <w:rPr>
                <w:rFonts w:ascii="Calibri" w:hAnsi="Calibri"/>
                <w:color w:val="1E1E1E"/>
                <w:sz w:val="20"/>
              </w:rPr>
              <w:t>Value, normal range, status (normal/low/high/critical), plain-English interpretation</w:t>
            </w:r>
          </w:p>
        </w:tc>
      </w:tr>
      <w:tr w:rsidR="00CA5850" w14:paraId="0B8A9114" w14:textId="77777777">
        <w:tc>
          <w:tcPr>
            <w:tcW w:w="3168" w:type="dxa"/>
          </w:tcPr>
          <w:p w14:paraId="24A27658" w14:textId="77777777" w:rsidR="00CA5850" w:rsidRDefault="00000000">
            <w:pPr>
              <w:spacing w:before="60" w:after="60"/>
            </w:pPr>
            <w:r>
              <w:rPr>
                <w:rFonts w:ascii="Calibri" w:hAnsi="Calibri"/>
                <w:color w:val="1E1E1E"/>
                <w:sz w:val="20"/>
              </w:rPr>
              <w:t>Complexity Flag</w:t>
            </w:r>
          </w:p>
        </w:tc>
        <w:tc>
          <w:tcPr>
            <w:tcW w:w="5904" w:type="dxa"/>
          </w:tcPr>
          <w:p w14:paraId="07A2CC76" w14:textId="77777777" w:rsidR="00CA5850" w:rsidRDefault="00000000">
            <w:pPr>
              <w:spacing w:before="60" w:after="60"/>
            </w:pPr>
            <w:r>
              <w:rPr>
                <w:rFonts w:ascii="Calibri" w:hAnsi="Calibri"/>
                <w:color w:val="1E1E1E"/>
                <w:sz w:val="20"/>
              </w:rPr>
              <w:t>Low / Medium / High with physician referral decision</w:t>
            </w:r>
          </w:p>
        </w:tc>
      </w:tr>
      <w:tr w:rsidR="00CA5850" w14:paraId="3DA4C603" w14:textId="77777777">
        <w:tc>
          <w:tcPr>
            <w:tcW w:w="3168" w:type="dxa"/>
          </w:tcPr>
          <w:p w14:paraId="5DEC674F" w14:textId="77777777" w:rsidR="00CA5850" w:rsidRDefault="00000000">
            <w:pPr>
              <w:spacing w:before="60" w:after="60"/>
            </w:pPr>
            <w:r>
              <w:rPr>
                <w:rFonts w:ascii="Calibri" w:hAnsi="Calibri"/>
                <w:color w:val="1E1E1E"/>
                <w:sz w:val="20"/>
              </w:rPr>
              <w:t>Diet Plan</w:t>
            </w:r>
          </w:p>
        </w:tc>
        <w:tc>
          <w:tcPr>
            <w:tcW w:w="5904" w:type="dxa"/>
          </w:tcPr>
          <w:p w14:paraId="514420A2" w14:textId="77777777" w:rsidR="00CA5850" w:rsidRDefault="00000000">
            <w:pPr>
              <w:spacing w:before="60" w:after="60"/>
            </w:pPr>
            <w:r>
              <w:rPr>
                <w:rFonts w:ascii="Calibri" w:hAnsi="Calibri"/>
                <w:color w:val="1E1E1E"/>
                <w:sz w:val="20"/>
              </w:rPr>
              <w:t>Meal schedule, foods to eat/avoid, personalized to the patient's conditions</w:t>
            </w:r>
          </w:p>
        </w:tc>
      </w:tr>
      <w:tr w:rsidR="00CA5850" w14:paraId="48FC8574" w14:textId="77777777">
        <w:tc>
          <w:tcPr>
            <w:tcW w:w="3168" w:type="dxa"/>
          </w:tcPr>
          <w:p w14:paraId="754D2ECA" w14:textId="77777777" w:rsidR="00CA5850" w:rsidRDefault="00000000">
            <w:pPr>
              <w:spacing w:before="60" w:after="60"/>
            </w:pPr>
            <w:r>
              <w:rPr>
                <w:rFonts w:ascii="Calibri" w:hAnsi="Calibri"/>
                <w:color w:val="1E1E1E"/>
                <w:sz w:val="20"/>
              </w:rPr>
              <w:t>Recovery Ingredients</w:t>
            </w:r>
          </w:p>
        </w:tc>
        <w:tc>
          <w:tcPr>
            <w:tcW w:w="5904" w:type="dxa"/>
          </w:tcPr>
          <w:p w14:paraId="2D08E316" w14:textId="77777777" w:rsidR="00CA5850" w:rsidRDefault="00000000">
            <w:pPr>
              <w:spacing w:before="60" w:after="60"/>
            </w:pPr>
            <w:r>
              <w:rPr>
                <w:rFonts w:ascii="Calibri" w:hAnsi="Calibri"/>
                <w:color w:val="1E1E1E"/>
                <w:sz w:val="20"/>
              </w:rPr>
              <w:t>Natural supplements with targets and adherence tracking</w:t>
            </w:r>
          </w:p>
        </w:tc>
      </w:tr>
      <w:tr w:rsidR="00CA5850" w14:paraId="582FF47F" w14:textId="77777777">
        <w:tc>
          <w:tcPr>
            <w:tcW w:w="3168" w:type="dxa"/>
          </w:tcPr>
          <w:p w14:paraId="1A989167" w14:textId="77777777" w:rsidR="00CA5850" w:rsidRDefault="00000000">
            <w:pPr>
              <w:spacing w:before="60" w:after="60"/>
            </w:pPr>
            <w:r>
              <w:rPr>
                <w:rFonts w:ascii="Calibri" w:hAnsi="Calibri"/>
                <w:color w:val="1E1E1E"/>
                <w:sz w:val="20"/>
              </w:rPr>
              <w:t>Tablet Recommendations</w:t>
            </w:r>
          </w:p>
        </w:tc>
        <w:tc>
          <w:tcPr>
            <w:tcW w:w="5904" w:type="dxa"/>
          </w:tcPr>
          <w:p w14:paraId="6A0EE339" w14:textId="77777777" w:rsidR="00CA5850" w:rsidRDefault="00000000">
            <w:pPr>
              <w:spacing w:before="60" w:after="60"/>
            </w:pPr>
            <w:r>
              <w:rPr>
                <w:rFonts w:ascii="Calibri" w:hAnsi="Calibri"/>
                <w:color w:val="1E1E1E"/>
                <w:sz w:val="20"/>
              </w:rPr>
              <w:t>FDA-verified medication suggestions with RxNorm normalization</w:t>
            </w:r>
          </w:p>
        </w:tc>
      </w:tr>
    </w:tbl>
    <w:p w14:paraId="42C39077" w14:textId="77777777" w:rsidR="00CA5850" w:rsidRDefault="00CA5850">
      <w:pPr>
        <w:spacing w:after="40"/>
      </w:pPr>
    </w:p>
    <w:p w14:paraId="638A0762" w14:textId="77777777" w:rsidR="00CA5850" w:rsidRDefault="00000000">
      <w:pPr>
        <w:keepNext/>
        <w:spacing w:before="200" w:after="60"/>
      </w:pPr>
      <w:r>
        <w:rPr>
          <w:rFonts w:ascii="Calibri" w:hAnsi="Calibri"/>
          <w:b/>
          <w:color w:val="14532D"/>
          <w:sz w:val="24"/>
        </w:rPr>
        <w:t>5.3  Clinical Risk Scoring</w:t>
      </w:r>
    </w:p>
    <w:p w14:paraId="414A38DB" w14:textId="77777777" w:rsidR="00CA5850" w:rsidRDefault="00000000">
      <w:pPr>
        <w:spacing w:before="40" w:after="100"/>
      </w:pPr>
      <w:r>
        <w:rPr>
          <w:rFonts w:ascii="Calibri" w:hAnsi="Calibri"/>
        </w:rPr>
        <w:t>Four validated clinical models applied to extracted blood values:</w:t>
      </w:r>
    </w:p>
    <w:p w14:paraId="577405DF" w14:textId="77777777" w:rsidR="00CA5850" w:rsidRDefault="00000000">
      <w:pPr>
        <w:pStyle w:val="ListBullet"/>
        <w:spacing w:before="20" w:after="60"/>
      </w:pPr>
      <w:r>
        <w:rPr>
          <w:rFonts w:ascii="Calibri" w:hAnsi="Calibri"/>
        </w:rPr>
        <w:t>Framingham Risk Score — 10-year cardiovascular disease risk</w:t>
      </w:r>
    </w:p>
    <w:p w14:paraId="19120D76" w14:textId="77777777" w:rsidR="00CA5850" w:rsidRDefault="00000000">
      <w:pPr>
        <w:pStyle w:val="ListBullet"/>
        <w:spacing w:before="20" w:after="60"/>
      </w:pPr>
      <w:r>
        <w:rPr>
          <w:rFonts w:ascii="Calibri" w:hAnsi="Calibri"/>
        </w:rPr>
        <w:t>FINDRISC — Type 2 diabetes risk (Finnish Diabetes Risk Score)</w:t>
      </w:r>
    </w:p>
    <w:p w14:paraId="649B2C5A" w14:textId="77777777" w:rsidR="00CA5850" w:rsidRDefault="00000000">
      <w:pPr>
        <w:pStyle w:val="ListBullet"/>
        <w:spacing w:before="20" w:after="60"/>
      </w:pPr>
      <w:r>
        <w:rPr>
          <w:rFonts w:ascii="Calibri" w:hAnsi="Calibri"/>
        </w:rPr>
        <w:t>CKD-EPI — Estimated GFR for chronic kidney disease staging</w:t>
      </w:r>
    </w:p>
    <w:p w14:paraId="30015349" w14:textId="77777777" w:rsidR="00CA5850" w:rsidRDefault="00000000">
      <w:pPr>
        <w:pStyle w:val="ListBullet"/>
        <w:spacing w:before="20" w:after="60"/>
      </w:pPr>
      <w:r>
        <w:rPr>
          <w:rFonts w:ascii="Calibri" w:hAnsi="Calibri"/>
        </w:rPr>
        <w:t>Child-Pugh Score — Liver function and cirrhosis severity</w:t>
      </w:r>
    </w:p>
    <w:p w14:paraId="3DE4E226" w14:textId="77777777" w:rsidR="00CA5850" w:rsidRDefault="00000000">
      <w:pPr>
        <w:pStyle w:val="ListBullet"/>
        <w:spacing w:before="20" w:after="60"/>
      </w:pPr>
      <w:r>
        <w:rPr>
          <w:rFonts w:ascii="Calibri" w:hAnsi="Calibri"/>
        </w:rPr>
        <w:t>Composite 0–100 health index with urgency levels: routine / follow-up soon / urgent / emergency</w:t>
      </w:r>
    </w:p>
    <w:p w14:paraId="10C4A25A" w14:textId="77777777" w:rsidR="00CA5850" w:rsidRDefault="00000000">
      <w:pPr>
        <w:keepNext/>
        <w:spacing w:before="200" w:after="60"/>
      </w:pPr>
      <w:r>
        <w:rPr>
          <w:rFonts w:ascii="Calibri" w:hAnsi="Calibri"/>
          <w:b/>
          <w:color w:val="14532D"/>
          <w:sz w:val="24"/>
        </w:rPr>
        <w:t>5.4  Follow-Up Scheduling</w:t>
      </w:r>
    </w:p>
    <w:p w14:paraId="6295024D" w14:textId="77777777" w:rsidR="00CA5850" w:rsidRDefault="00000000">
      <w:pPr>
        <w:pStyle w:val="ListBullet"/>
        <w:spacing w:before="20" w:after="60"/>
      </w:pPr>
      <w:r>
        <w:rPr>
          <w:rFonts w:ascii="Calibri" w:hAnsi="Calibri"/>
        </w:rPr>
        <w:t>Top 3 recommended follow-up tests derived from abnormal finding severity</w:t>
      </w:r>
    </w:p>
    <w:p w14:paraId="0986393D" w14:textId="77777777" w:rsidR="00CA5850" w:rsidRDefault="00000000">
      <w:pPr>
        <w:pStyle w:val="ListBullet"/>
        <w:spacing w:before="20" w:after="60"/>
      </w:pPr>
      <w:r>
        <w:rPr>
          <w:rFonts w:ascii="Calibri" w:hAnsi="Calibri"/>
        </w:rPr>
        <w:t>Evidence-based recheck timeframes: Critical (1–2 weeks), Significant (1–3 months), Mild (3–6 months)</w:t>
      </w:r>
    </w:p>
    <w:p w14:paraId="7D4E96E6" w14:textId="77777777" w:rsidR="00CA5850" w:rsidRDefault="00000000">
      <w:pPr>
        <w:pStyle w:val="ListBullet"/>
        <w:spacing w:before="20" w:after="60"/>
      </w:pPr>
      <w:r>
        <w:rPr>
          <w:rFonts w:ascii="Calibri" w:hAnsi="Calibri"/>
        </w:rPr>
        <w:t>Automated background email reminders sent 1 day before each scheduled recheck</w:t>
      </w:r>
    </w:p>
    <w:p w14:paraId="4AFFE92B" w14:textId="77777777" w:rsidR="00CA5850" w:rsidRDefault="00000000">
      <w:pPr>
        <w:keepNext/>
        <w:spacing w:before="200" w:after="60"/>
      </w:pPr>
      <w:r>
        <w:rPr>
          <w:rFonts w:ascii="Calibri" w:hAnsi="Calibri"/>
          <w:b/>
          <w:color w:val="14532D"/>
          <w:sz w:val="24"/>
        </w:rPr>
        <w:t>5.5  Report History &amp; Trend Analysis</w:t>
      </w:r>
    </w:p>
    <w:p w14:paraId="56A0FAF3" w14:textId="77777777" w:rsidR="00CA5850" w:rsidRDefault="00000000">
      <w:pPr>
        <w:pStyle w:val="ListBullet"/>
        <w:spacing w:before="20" w:after="60"/>
      </w:pPr>
      <w:r>
        <w:rPr>
          <w:rFonts w:ascii="Calibri" w:hAnsi="Calibri"/>
        </w:rPr>
        <w:t>Full report history with interactive month-by-month timeline</w:t>
      </w:r>
    </w:p>
    <w:p w14:paraId="78C81E6E" w14:textId="77777777" w:rsidR="00CA5850" w:rsidRDefault="00000000">
      <w:pPr>
        <w:pStyle w:val="ListBullet"/>
        <w:spacing w:before="20" w:after="60"/>
      </w:pPr>
      <w:r>
        <w:rPr>
          <w:rFonts w:ascii="Calibri" w:hAnsi="Calibri"/>
        </w:rPr>
        <w:t>Recharts trend charts for 10 key parameters across all historical visits</w:t>
      </w:r>
    </w:p>
    <w:p w14:paraId="30446037" w14:textId="77777777" w:rsidR="00CA5850" w:rsidRDefault="00000000">
      <w:pPr>
        <w:pStyle w:val="ListBullet"/>
        <w:spacing w:before="20" w:after="60"/>
      </w:pPr>
      <w:r>
        <w:rPr>
          <w:rFonts w:ascii="Calibri" w:hAnsi="Calibri"/>
        </w:rPr>
        <w:t>Side-by-side comparison of any 2 reports with delta badges (↑/↓/→)</w:t>
      </w:r>
    </w:p>
    <w:p w14:paraId="4A2BFA5E" w14:textId="77777777" w:rsidR="00CA5850" w:rsidRDefault="00000000">
      <w:pPr>
        <w:keepNext/>
        <w:spacing w:before="200" w:after="60"/>
      </w:pPr>
      <w:r>
        <w:rPr>
          <w:rFonts w:ascii="Calibri" w:hAnsi="Calibri"/>
          <w:b/>
          <w:color w:val="14532D"/>
          <w:sz w:val="24"/>
        </w:rPr>
        <w:lastRenderedPageBreak/>
        <w:t>5.6  Patient Dashboard</w:t>
      </w:r>
    </w:p>
    <w:p w14:paraId="1430C091" w14:textId="77777777" w:rsidR="00CA5850" w:rsidRDefault="00000000">
      <w:pPr>
        <w:pStyle w:val="ListBullet"/>
        <w:spacing w:before="20" w:after="60"/>
      </w:pPr>
      <w:r>
        <w:rPr>
          <w:rFonts w:ascii="Calibri" w:hAnsi="Calibri"/>
        </w:rPr>
        <w:t>Composite health score gauge (0–100) with AI summary and risk sparkline</w:t>
      </w:r>
    </w:p>
    <w:p w14:paraId="2D583B0A" w14:textId="77777777" w:rsidR="00CA5850" w:rsidRDefault="00000000">
      <w:pPr>
        <w:pStyle w:val="ListBullet"/>
        <w:spacing w:before="20" w:after="60"/>
      </w:pPr>
      <w:r>
        <w:rPr>
          <w:rFonts w:ascii="Calibri" w:hAnsi="Calibri"/>
        </w:rPr>
        <w:t>Daily AI-generated personalized health tips (refreshable, cached 24 hours)</w:t>
      </w:r>
    </w:p>
    <w:p w14:paraId="2CDDC999" w14:textId="77777777" w:rsidR="00CA5850" w:rsidRDefault="00000000">
      <w:pPr>
        <w:pStyle w:val="ListBullet"/>
        <w:spacing w:before="20" w:after="60"/>
      </w:pPr>
      <w:r>
        <w:rPr>
          <w:rFonts w:ascii="Calibri" w:hAnsi="Calibri"/>
        </w:rPr>
        <w:t>Recent report cards showing status, parameter count, and abnormal findings</w:t>
      </w:r>
    </w:p>
    <w:p w14:paraId="538BB9B0" w14:textId="77777777" w:rsidR="00CA5850" w:rsidRDefault="00000000">
      <w:pPr>
        <w:pStyle w:val="ListBullet"/>
        <w:spacing w:before="20" w:after="60"/>
      </w:pPr>
      <w:r>
        <w:rPr>
          <w:rFonts w:ascii="Calibri" w:hAnsi="Calibri"/>
        </w:rPr>
        <w:t>Achievement badges (first report, analysis complete, streaks)</w:t>
      </w:r>
    </w:p>
    <w:p w14:paraId="325F7D3D" w14:textId="77777777" w:rsidR="00CA5850" w:rsidRDefault="00000000">
      <w:pPr>
        <w:keepNext/>
        <w:spacing w:before="200" w:after="60"/>
      </w:pPr>
      <w:r>
        <w:rPr>
          <w:rFonts w:ascii="Calibri" w:hAnsi="Calibri"/>
          <w:b/>
          <w:color w:val="14532D"/>
          <w:sz w:val="24"/>
        </w:rPr>
        <w:t>5.7  Vitals Tracker</w:t>
      </w:r>
    </w:p>
    <w:tbl>
      <w:tblPr>
        <w:tblStyle w:val="TableGrid"/>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880"/>
        <w:gridCol w:w="6192"/>
      </w:tblGrid>
      <w:tr w:rsidR="00CA5850" w14:paraId="7F23549E" w14:textId="77777777">
        <w:tc>
          <w:tcPr>
            <w:tcW w:w="2880" w:type="dxa"/>
            <w:shd w:val="clear" w:color="auto" w:fill="115E59"/>
          </w:tcPr>
          <w:p w14:paraId="14546102" w14:textId="77777777" w:rsidR="00CA5850" w:rsidRDefault="00000000">
            <w:pPr>
              <w:spacing w:before="60" w:after="60"/>
            </w:pPr>
            <w:r>
              <w:rPr>
                <w:rFonts w:ascii="Calibri" w:hAnsi="Calibri"/>
                <w:b/>
                <w:color w:val="FFFFFF"/>
                <w:sz w:val="20"/>
              </w:rPr>
              <w:t>Vital</w:t>
            </w:r>
          </w:p>
        </w:tc>
        <w:tc>
          <w:tcPr>
            <w:tcW w:w="6192" w:type="dxa"/>
            <w:shd w:val="clear" w:color="auto" w:fill="115E59"/>
          </w:tcPr>
          <w:p w14:paraId="041A4706" w14:textId="77777777" w:rsidR="00CA5850" w:rsidRDefault="00000000">
            <w:pPr>
              <w:spacing w:before="60" w:after="60"/>
            </w:pPr>
            <w:r>
              <w:rPr>
                <w:rFonts w:ascii="Calibri" w:hAnsi="Calibri"/>
                <w:b/>
                <w:color w:val="FFFFFF"/>
                <w:sz w:val="20"/>
              </w:rPr>
              <w:t>Unit / Notes</w:t>
            </w:r>
          </w:p>
        </w:tc>
      </w:tr>
      <w:tr w:rsidR="00CA5850" w14:paraId="0D2E677E" w14:textId="77777777">
        <w:tc>
          <w:tcPr>
            <w:tcW w:w="2880" w:type="dxa"/>
          </w:tcPr>
          <w:p w14:paraId="09722E62" w14:textId="77777777" w:rsidR="00CA5850" w:rsidRDefault="00000000">
            <w:pPr>
              <w:spacing w:before="60" w:after="60"/>
            </w:pPr>
            <w:r>
              <w:rPr>
                <w:rFonts w:ascii="Calibri" w:hAnsi="Calibri"/>
                <w:color w:val="1E1E1E"/>
                <w:sz w:val="20"/>
              </w:rPr>
              <w:t>Blood Pressure</w:t>
            </w:r>
          </w:p>
        </w:tc>
        <w:tc>
          <w:tcPr>
            <w:tcW w:w="6192" w:type="dxa"/>
          </w:tcPr>
          <w:p w14:paraId="7C6A182D" w14:textId="77777777" w:rsidR="00CA5850" w:rsidRDefault="00000000">
            <w:pPr>
              <w:spacing w:before="60" w:after="60"/>
            </w:pPr>
            <w:r>
              <w:rPr>
                <w:rFonts w:ascii="Calibri" w:hAnsi="Calibri"/>
                <w:color w:val="1E1E1E"/>
                <w:sz w:val="20"/>
              </w:rPr>
              <w:t>mmHg — systolic / diastolic</w:t>
            </w:r>
          </w:p>
        </w:tc>
      </w:tr>
      <w:tr w:rsidR="00CA5850" w14:paraId="7C8C8F60" w14:textId="77777777">
        <w:tc>
          <w:tcPr>
            <w:tcW w:w="2880" w:type="dxa"/>
          </w:tcPr>
          <w:p w14:paraId="48450B0A" w14:textId="77777777" w:rsidR="00CA5850" w:rsidRDefault="00000000">
            <w:pPr>
              <w:spacing w:before="60" w:after="60"/>
            </w:pPr>
            <w:r>
              <w:rPr>
                <w:rFonts w:ascii="Calibri" w:hAnsi="Calibri"/>
                <w:color w:val="1E1E1E"/>
                <w:sz w:val="20"/>
              </w:rPr>
              <w:t>Glucose</w:t>
            </w:r>
          </w:p>
        </w:tc>
        <w:tc>
          <w:tcPr>
            <w:tcW w:w="6192" w:type="dxa"/>
          </w:tcPr>
          <w:p w14:paraId="1BC5564D" w14:textId="77777777" w:rsidR="00CA5850" w:rsidRDefault="00000000">
            <w:pPr>
              <w:spacing w:before="60" w:after="60"/>
            </w:pPr>
            <w:r>
              <w:rPr>
                <w:rFonts w:ascii="Calibri" w:hAnsi="Calibri"/>
                <w:color w:val="1E1E1E"/>
                <w:sz w:val="20"/>
              </w:rPr>
              <w:t>mg/dL — fasting or random</w:t>
            </w:r>
          </w:p>
        </w:tc>
      </w:tr>
      <w:tr w:rsidR="00CA5850" w14:paraId="1671D2C9" w14:textId="77777777">
        <w:tc>
          <w:tcPr>
            <w:tcW w:w="2880" w:type="dxa"/>
          </w:tcPr>
          <w:p w14:paraId="37655A0D" w14:textId="77777777" w:rsidR="00CA5850" w:rsidRDefault="00000000">
            <w:pPr>
              <w:spacing w:before="60" w:after="60"/>
            </w:pPr>
            <w:r>
              <w:rPr>
                <w:rFonts w:ascii="Calibri" w:hAnsi="Calibri"/>
                <w:color w:val="1E1E1E"/>
                <w:sz w:val="20"/>
              </w:rPr>
              <w:t>Weight</w:t>
            </w:r>
          </w:p>
        </w:tc>
        <w:tc>
          <w:tcPr>
            <w:tcW w:w="6192" w:type="dxa"/>
          </w:tcPr>
          <w:p w14:paraId="463C6815" w14:textId="77777777" w:rsidR="00CA5850" w:rsidRDefault="00000000">
            <w:pPr>
              <w:spacing w:before="60" w:after="60"/>
            </w:pPr>
            <w:r>
              <w:rPr>
                <w:rFonts w:ascii="Calibri" w:hAnsi="Calibri"/>
                <w:color w:val="1E1E1E"/>
                <w:sz w:val="20"/>
              </w:rPr>
              <w:t>kg</w:t>
            </w:r>
          </w:p>
        </w:tc>
      </w:tr>
      <w:tr w:rsidR="00CA5850" w14:paraId="24272F90" w14:textId="77777777">
        <w:tc>
          <w:tcPr>
            <w:tcW w:w="2880" w:type="dxa"/>
          </w:tcPr>
          <w:p w14:paraId="27B024BD" w14:textId="77777777" w:rsidR="00CA5850" w:rsidRDefault="00000000">
            <w:pPr>
              <w:spacing w:before="60" w:after="60"/>
            </w:pPr>
            <w:r>
              <w:rPr>
                <w:rFonts w:ascii="Calibri" w:hAnsi="Calibri"/>
                <w:color w:val="1E1E1E"/>
                <w:sz w:val="20"/>
              </w:rPr>
              <w:t>Heart Rate</w:t>
            </w:r>
          </w:p>
        </w:tc>
        <w:tc>
          <w:tcPr>
            <w:tcW w:w="6192" w:type="dxa"/>
          </w:tcPr>
          <w:p w14:paraId="2B7E3796" w14:textId="77777777" w:rsidR="00CA5850" w:rsidRDefault="00000000">
            <w:pPr>
              <w:spacing w:before="60" w:after="60"/>
            </w:pPr>
            <w:r>
              <w:rPr>
                <w:rFonts w:ascii="Calibri" w:hAnsi="Calibri"/>
                <w:color w:val="1E1E1E"/>
                <w:sz w:val="20"/>
              </w:rPr>
              <w:t>bpm</w:t>
            </w:r>
          </w:p>
        </w:tc>
      </w:tr>
      <w:tr w:rsidR="00CA5850" w14:paraId="29965A4A" w14:textId="77777777">
        <w:tc>
          <w:tcPr>
            <w:tcW w:w="2880" w:type="dxa"/>
          </w:tcPr>
          <w:p w14:paraId="0E587863" w14:textId="77777777" w:rsidR="00CA5850" w:rsidRDefault="00000000">
            <w:pPr>
              <w:spacing w:before="60" w:after="60"/>
            </w:pPr>
            <w:r>
              <w:rPr>
                <w:rFonts w:ascii="Calibri" w:hAnsi="Calibri"/>
                <w:color w:val="1E1E1E"/>
                <w:sz w:val="20"/>
              </w:rPr>
              <w:t>SpO₂</w:t>
            </w:r>
          </w:p>
        </w:tc>
        <w:tc>
          <w:tcPr>
            <w:tcW w:w="6192" w:type="dxa"/>
          </w:tcPr>
          <w:p w14:paraId="730F35F8" w14:textId="77777777" w:rsidR="00CA5850" w:rsidRDefault="00000000">
            <w:pPr>
              <w:spacing w:before="60" w:after="60"/>
            </w:pPr>
            <w:r>
              <w:rPr>
                <w:rFonts w:ascii="Calibri" w:hAnsi="Calibri"/>
                <w:color w:val="1E1E1E"/>
                <w:sz w:val="20"/>
              </w:rPr>
              <w:t>% oxygen saturation</w:t>
            </w:r>
          </w:p>
        </w:tc>
      </w:tr>
      <w:tr w:rsidR="00CA5850" w14:paraId="3CE9960F" w14:textId="77777777">
        <w:tc>
          <w:tcPr>
            <w:tcW w:w="2880" w:type="dxa"/>
          </w:tcPr>
          <w:p w14:paraId="081291A4" w14:textId="77777777" w:rsidR="00CA5850" w:rsidRDefault="00000000">
            <w:pPr>
              <w:spacing w:before="60" w:after="60"/>
            </w:pPr>
            <w:r>
              <w:rPr>
                <w:rFonts w:ascii="Calibri" w:hAnsi="Calibri"/>
                <w:color w:val="1E1E1E"/>
                <w:sz w:val="20"/>
              </w:rPr>
              <w:t>Temperature</w:t>
            </w:r>
          </w:p>
        </w:tc>
        <w:tc>
          <w:tcPr>
            <w:tcW w:w="6192" w:type="dxa"/>
          </w:tcPr>
          <w:p w14:paraId="4B6A025D" w14:textId="77777777" w:rsidR="00CA5850" w:rsidRDefault="00000000">
            <w:pPr>
              <w:spacing w:before="60" w:after="60"/>
            </w:pPr>
            <w:r>
              <w:rPr>
                <w:rFonts w:ascii="Calibri" w:hAnsi="Calibri"/>
                <w:color w:val="1E1E1E"/>
                <w:sz w:val="20"/>
              </w:rPr>
              <w:t>°F</w:t>
            </w:r>
          </w:p>
        </w:tc>
      </w:tr>
    </w:tbl>
    <w:p w14:paraId="682E82FB" w14:textId="77777777" w:rsidR="00CA5850" w:rsidRDefault="00CA5850">
      <w:pPr>
        <w:spacing w:after="40"/>
      </w:pPr>
    </w:p>
    <w:p w14:paraId="5B63C69A" w14:textId="77777777" w:rsidR="00CA5850" w:rsidRDefault="00000000">
      <w:pPr>
        <w:spacing w:before="40" w:after="100"/>
      </w:pPr>
      <w:r>
        <w:rPr>
          <w:rFonts w:ascii="Calibri" w:hAnsi="Calibri"/>
        </w:rPr>
        <w:t>30-day trend sparklines per vital type. AI-generated insights correlate vitals to blood report parameters (e.g., elevated glucose correlated with HbA1c result).</w:t>
      </w:r>
    </w:p>
    <w:p w14:paraId="1DC6DF9C" w14:textId="77777777" w:rsidR="00CA5850" w:rsidRDefault="00000000">
      <w:pPr>
        <w:keepNext/>
        <w:spacing w:before="200" w:after="60"/>
      </w:pPr>
      <w:r>
        <w:rPr>
          <w:rFonts w:ascii="Calibri" w:hAnsi="Calibri"/>
          <w:b/>
          <w:color w:val="14532D"/>
          <w:sz w:val="24"/>
        </w:rPr>
        <w:t>5.8  Audio Narration</w:t>
      </w:r>
    </w:p>
    <w:p w14:paraId="717D1918" w14:textId="77777777" w:rsidR="00CA5850" w:rsidRDefault="00000000">
      <w:pPr>
        <w:pStyle w:val="ListBullet"/>
        <w:spacing w:before="20" w:after="60"/>
      </w:pPr>
      <w:r>
        <w:rPr>
          <w:rFonts w:ascii="Calibri" w:hAnsi="Calibri"/>
        </w:rPr>
        <w:t>Doctor-style full report narration via ElevenLabs TTS (eleven_turbo_v2)</w:t>
      </w:r>
    </w:p>
    <w:p w14:paraId="67389B1D" w14:textId="77777777" w:rsidR="00CA5850" w:rsidRDefault="00000000">
      <w:pPr>
        <w:pStyle w:val="ListBullet"/>
        <w:spacing w:before="20" w:after="60"/>
      </w:pPr>
      <w:r>
        <w:rPr>
          <w:rFonts w:ascii="Calibri" w:hAnsi="Calibri"/>
        </w:rPr>
        <w:t>Plain-English on-demand explanation of any single abnormal finding</w:t>
      </w:r>
    </w:p>
    <w:p w14:paraId="01A388DF" w14:textId="77777777" w:rsidR="00CA5850" w:rsidRDefault="00000000">
      <w:pPr>
        <w:pStyle w:val="ListBullet"/>
        <w:spacing w:before="20" w:after="60"/>
      </w:pPr>
      <w:r>
        <w:rPr>
          <w:rFonts w:ascii="Calibri" w:hAnsi="Calibri"/>
        </w:rPr>
        <w:t>Native Spanish audio narration when language is set to Spanish</w:t>
      </w:r>
    </w:p>
    <w:p w14:paraId="79C6849C" w14:textId="77777777" w:rsidR="00CA5850" w:rsidRDefault="00000000">
      <w:pPr>
        <w:keepNext/>
        <w:spacing w:before="200" w:after="60"/>
      </w:pPr>
      <w:r>
        <w:rPr>
          <w:rFonts w:ascii="Calibri" w:hAnsi="Calibri"/>
          <w:b/>
          <w:color w:val="14532D"/>
          <w:sz w:val="24"/>
        </w:rPr>
        <w:t>5.9  Multi-Language Support (EN / ES)</w:t>
      </w:r>
    </w:p>
    <w:p w14:paraId="4FDA5E51" w14:textId="77777777" w:rsidR="00CA5850" w:rsidRDefault="00000000">
      <w:pPr>
        <w:pStyle w:val="ListBullet"/>
        <w:spacing w:before="20" w:after="60"/>
      </w:pPr>
      <w:r>
        <w:rPr>
          <w:rFonts w:ascii="Calibri" w:hAnsi="Calibri"/>
        </w:rPr>
        <w:t>Full English / Spanish UI powered by i18next</w:t>
      </w:r>
    </w:p>
    <w:p w14:paraId="0761225F" w14:textId="77777777" w:rsidR="00CA5850" w:rsidRDefault="00000000">
      <w:pPr>
        <w:pStyle w:val="ListBullet"/>
        <w:spacing w:before="20" w:after="60"/>
      </w:pPr>
      <w:r>
        <w:rPr>
          <w:rFonts w:ascii="Calibri" w:hAnsi="Calibri"/>
        </w:rPr>
        <w:t>Smart translation caching — translations stored in PostgreSQL, incremental key-level updates</w:t>
      </w:r>
    </w:p>
    <w:p w14:paraId="34703AEE" w14:textId="77777777" w:rsidR="00CA5850" w:rsidRDefault="00000000">
      <w:pPr>
        <w:pStyle w:val="ListBullet"/>
        <w:spacing w:before="20" w:after="60"/>
      </w:pPr>
      <w:r>
        <w:rPr>
          <w:rFonts w:ascii="Calibri" w:hAnsi="Calibri"/>
        </w:rPr>
        <w:t>Poisoned-cache detection prevents caching of failed or incomplete translations</w:t>
      </w:r>
    </w:p>
    <w:p w14:paraId="50917A93" w14:textId="77777777" w:rsidR="00CA5850" w:rsidRDefault="00000000">
      <w:pPr>
        <w:pStyle w:val="ListBullet"/>
        <w:spacing w:before="20" w:after="60"/>
      </w:pPr>
      <w:r>
        <w:rPr>
          <w:rFonts w:ascii="Calibri" w:hAnsi="Calibri"/>
        </w:rPr>
        <w:t>One-click sidebar toggle, persists across sessions</w:t>
      </w:r>
    </w:p>
    <w:p w14:paraId="7818497E" w14:textId="77777777" w:rsidR="00CA5850" w:rsidRDefault="00000000">
      <w:pPr>
        <w:keepNext/>
        <w:spacing w:before="200" w:after="60"/>
      </w:pPr>
      <w:r>
        <w:rPr>
          <w:rFonts w:ascii="Calibri" w:hAnsi="Calibri"/>
          <w:b/>
          <w:color w:val="14532D"/>
          <w:sz w:val="24"/>
        </w:rPr>
        <w:t>5.10  Report Sharing &amp; PDF Export</w:t>
      </w:r>
    </w:p>
    <w:p w14:paraId="56C85CC9" w14:textId="77777777" w:rsidR="00CA5850" w:rsidRDefault="00000000">
      <w:pPr>
        <w:pStyle w:val="ListBullet"/>
        <w:spacing w:before="20" w:after="60"/>
      </w:pPr>
      <w:r>
        <w:rPr>
          <w:rFonts w:ascii="Calibri" w:hAnsi="Calibri"/>
        </w:rPr>
        <w:t>PIN-protected shareable links with 7-day expiry — recipients view the full analysis without an account</w:t>
      </w:r>
    </w:p>
    <w:p w14:paraId="5F9C6827" w14:textId="77777777" w:rsidR="00CA5850" w:rsidRDefault="00000000">
      <w:pPr>
        <w:pStyle w:val="ListBullet"/>
        <w:spacing w:before="20" w:after="60"/>
      </w:pPr>
      <w:r>
        <w:rPr>
          <w:rFonts w:ascii="Calibri" w:hAnsi="Calibri"/>
        </w:rPr>
        <w:t>Full analysis PDF export with Puppeteer (headless browser rendering)</w:t>
      </w:r>
    </w:p>
    <w:p w14:paraId="0E5497E8" w14:textId="77777777" w:rsidR="00CA5850" w:rsidRDefault="00000000">
      <w:pPr>
        <w:pStyle w:val="ListBullet"/>
        <w:spacing w:before="20" w:after="60"/>
      </w:pPr>
      <w:r>
        <w:rPr>
          <w:rFonts w:ascii="Calibri" w:hAnsi="Calibri"/>
        </w:rPr>
        <w:t>One-page summary card PDF via PDFKit</w:t>
      </w:r>
    </w:p>
    <w:p w14:paraId="5E545CCC" w14:textId="77777777" w:rsidR="00CA5850" w:rsidRDefault="00000000">
      <w:pPr>
        <w:pStyle w:val="ListBullet"/>
        <w:spacing w:before="20" w:after="60"/>
      </w:pPr>
      <w:r>
        <w:rPr>
          <w:rFonts w:ascii="Calibri" w:hAnsi="Calibri"/>
        </w:rPr>
        <w:t>Both exports support multi-language output</w:t>
      </w:r>
    </w:p>
    <w:p w14:paraId="6578DCD1" w14:textId="77777777" w:rsidR="00CA5850" w:rsidRDefault="00000000">
      <w:pPr>
        <w:keepNext/>
        <w:spacing w:before="200" w:after="60"/>
      </w:pPr>
      <w:r>
        <w:rPr>
          <w:rFonts w:ascii="Calibri" w:hAnsi="Calibri"/>
          <w:b/>
          <w:color w:val="14532D"/>
          <w:sz w:val="24"/>
        </w:rPr>
        <w:t>5.11  Medical ID Card (Emergency)</w:t>
      </w:r>
    </w:p>
    <w:p w14:paraId="68BC2E8A" w14:textId="77777777" w:rsidR="00CA5850" w:rsidRDefault="00000000">
      <w:pPr>
        <w:pStyle w:val="ListBullet"/>
        <w:spacing w:before="20" w:after="60"/>
      </w:pPr>
      <w:r>
        <w:rPr>
          <w:rFonts w:ascii="Calibri" w:hAnsi="Calibri"/>
        </w:rPr>
        <w:t>Emergency contact name and phone, blood type, organ donor status, critical medical notes</w:t>
      </w:r>
    </w:p>
    <w:p w14:paraId="16526490" w14:textId="77777777" w:rsidR="00CA5850" w:rsidRDefault="00000000">
      <w:pPr>
        <w:pStyle w:val="ListBullet"/>
        <w:spacing w:before="20" w:after="60"/>
      </w:pPr>
      <w:r>
        <w:rPr>
          <w:rFonts w:ascii="Calibri" w:hAnsi="Calibri"/>
        </w:rPr>
        <w:t>PIN-protected public lookup by patient ID — accessible to first responders without login</w:t>
      </w:r>
    </w:p>
    <w:p w14:paraId="71E8A886" w14:textId="77777777" w:rsidR="00CA5850" w:rsidRDefault="00000000">
      <w:pPr>
        <w:pStyle w:val="ListBullet"/>
        <w:spacing w:before="20" w:after="60"/>
      </w:pPr>
      <w:r>
        <w:rPr>
          <w:rFonts w:ascii="Calibri" w:hAnsi="Calibri"/>
        </w:rPr>
        <w:lastRenderedPageBreak/>
        <w:t>Brute-force protection: 10 failed PIN attempts triggers 15-minute IP lockout</w:t>
      </w:r>
    </w:p>
    <w:p w14:paraId="05961013" w14:textId="77777777" w:rsidR="00CA5850" w:rsidRDefault="00000000">
      <w:pPr>
        <w:keepNext/>
        <w:spacing w:before="200" w:after="60"/>
      </w:pPr>
      <w:r>
        <w:rPr>
          <w:rFonts w:ascii="Calibri" w:hAnsi="Calibri"/>
          <w:b/>
          <w:color w:val="14532D"/>
          <w:sz w:val="24"/>
        </w:rPr>
        <w:t>5.12  Nearby Clinics &amp; Labs</w:t>
      </w:r>
    </w:p>
    <w:p w14:paraId="68F351E3" w14:textId="77777777" w:rsidR="00CA5850" w:rsidRDefault="00000000">
      <w:pPr>
        <w:pStyle w:val="ListBullet"/>
        <w:spacing w:before="20" w:after="60"/>
      </w:pPr>
      <w:r>
        <w:rPr>
          <w:rFonts w:ascii="Calibri" w:hAnsi="Calibri"/>
        </w:rPr>
        <w:t>Searches clinics, labs, hospitals, pharmacies, and blood banks within 10 km of the patient</w:t>
      </w:r>
    </w:p>
    <w:p w14:paraId="59995904" w14:textId="77777777" w:rsidR="00CA5850" w:rsidRDefault="00000000">
      <w:pPr>
        <w:pStyle w:val="ListBullet"/>
        <w:spacing w:before="20" w:after="60"/>
      </w:pPr>
      <w:r>
        <w:rPr>
          <w:rFonts w:ascii="Calibri" w:hAnsi="Calibri"/>
        </w:rPr>
        <w:t>Powered by OpenStreetMap Overpass API with 3-mirror parallel fallback (14-second timeout each)</w:t>
      </w:r>
    </w:p>
    <w:p w14:paraId="6AF8C957" w14:textId="77777777" w:rsidR="00CA5850" w:rsidRDefault="00000000">
      <w:pPr>
        <w:pStyle w:val="ListBullet"/>
        <w:spacing w:before="20" w:after="60"/>
      </w:pPr>
      <w:r>
        <w:rPr>
          <w:rFonts w:ascii="Calibri" w:hAnsi="Calibri"/>
        </w:rPr>
        <w:t>Results: name, specialization, address, phone, website, and Haversine-calculated distance</w:t>
      </w:r>
    </w:p>
    <w:p w14:paraId="6550F51B" w14:textId="77777777" w:rsidR="00CA5850" w:rsidRDefault="00000000">
      <w:pPr>
        <w:pStyle w:val="ListBullet"/>
        <w:spacing w:before="20" w:after="60"/>
      </w:pPr>
      <w:r>
        <w:rPr>
          <w:rFonts w:ascii="Calibri" w:hAnsi="Calibri"/>
        </w:rPr>
        <w:t>1-hour in-memory cache per location bucket (up to 200 buckets) — cache hits bypass Overpass entirely</w:t>
      </w:r>
    </w:p>
    <w:p w14:paraId="6DD7F93A" w14:textId="77777777" w:rsidR="00CA5850" w:rsidRDefault="00000000">
      <w:pPr>
        <w:pStyle w:val="ListBullet"/>
        <w:spacing w:before="20" w:after="60"/>
      </w:pPr>
      <w:r>
        <w:rPr>
          <w:rFonts w:ascii="Calibri" w:hAnsi="Calibri"/>
        </w:rPr>
        <w:t>Circuit breaker: 10-minute cooldown if all mirrors fail simultaneously</w:t>
      </w:r>
    </w:p>
    <w:p w14:paraId="11811FE8" w14:textId="77777777" w:rsidR="00CA5850" w:rsidRDefault="00000000">
      <w:pPr>
        <w:keepNext/>
        <w:spacing w:before="200" w:after="60"/>
      </w:pPr>
      <w:r>
        <w:rPr>
          <w:rFonts w:ascii="Calibri" w:hAnsi="Calibri"/>
          <w:b/>
          <w:color w:val="14532D"/>
          <w:sz w:val="24"/>
        </w:rPr>
        <w:t>5.13  Admin Panel</w:t>
      </w:r>
    </w:p>
    <w:p w14:paraId="21B1C83F" w14:textId="77777777" w:rsidR="00CA5850" w:rsidRDefault="00000000">
      <w:pPr>
        <w:pStyle w:val="ListBullet"/>
        <w:spacing w:before="20" w:after="60"/>
      </w:pPr>
      <w:r>
        <w:rPr>
          <w:rFonts w:ascii="Calibri" w:hAnsi="Calibri"/>
        </w:rPr>
        <w:t>System statistics: total users, blood reports uploaded, AI analyses generated</w:t>
      </w:r>
    </w:p>
    <w:p w14:paraId="3C5BDEDF" w14:textId="77777777" w:rsidR="00CA5850" w:rsidRDefault="00000000">
      <w:pPr>
        <w:pStyle w:val="ListBullet"/>
        <w:spacing w:before="20" w:after="60"/>
      </w:pPr>
      <w:r>
        <w:rPr>
          <w:rFonts w:ascii="Calibri" w:hAnsi="Calibri"/>
        </w:rPr>
        <w:t>Paginated user list with search and suspend/unsuspend controls</w:t>
      </w:r>
    </w:p>
    <w:p w14:paraId="2B81DD84" w14:textId="77777777" w:rsidR="00CA5850" w:rsidRDefault="00000000">
      <w:pPr>
        <w:pStyle w:val="ListBullet"/>
        <w:spacing w:before="20" w:after="60"/>
      </w:pPr>
      <w:r>
        <w:rPr>
          <w:rFonts w:ascii="Calibri" w:hAnsi="Calibri"/>
        </w:rPr>
        <w:t>HIPAA audit trail: every sensitive action logged with user, action, resource, IP, timestamp</w:t>
      </w:r>
    </w:p>
    <w:p w14:paraId="301BD5E3" w14:textId="77777777" w:rsidR="00CA5850" w:rsidRDefault="00000000">
      <w:pPr>
        <w:keepNext/>
        <w:pBdr>
          <w:bottom w:val="single" w:sz="8" w:space="1" w:color="0D9488"/>
        </w:pBdr>
        <w:spacing w:before="320" w:after="80"/>
      </w:pPr>
      <w:r>
        <w:rPr>
          <w:rFonts w:ascii="Calibri" w:hAnsi="Calibri"/>
          <w:b/>
          <w:color w:val="0F766E"/>
          <w:sz w:val="28"/>
        </w:rPr>
        <w:t>6.  AI Agents &amp; Multi-LLM Ensemble</w:t>
      </w:r>
    </w:p>
    <w:p w14:paraId="36E94380" w14:textId="77777777" w:rsidR="00CA5850" w:rsidRDefault="00000000">
      <w:pPr>
        <w:keepNext/>
        <w:spacing w:before="200" w:after="60"/>
      </w:pPr>
      <w:r>
        <w:rPr>
          <w:rFonts w:ascii="Calibri" w:hAnsi="Calibri"/>
          <w:b/>
          <w:color w:val="14532D"/>
          <w:sz w:val="24"/>
        </w:rPr>
        <w:t>6.1  Blood Report Agent</w:t>
      </w:r>
    </w:p>
    <w:p w14:paraId="2DCF5DC4" w14:textId="77777777" w:rsidR="00CA5850" w:rsidRDefault="00000000">
      <w:pPr>
        <w:spacing w:before="40" w:after="100"/>
      </w:pPr>
      <w:r>
        <w:rPr>
          <w:rFonts w:ascii="Calibri" w:hAnsi="Calibri"/>
        </w:rPr>
        <w:t>The primary agent runs a 4-phase pipeline as a fire-and-forget background process. The client polls GET /api/agent/status/:sessionId for real-time progress. Results are persisted to the database immediately as each phase completes.</w:t>
      </w:r>
    </w:p>
    <w:tbl>
      <w:tblPr>
        <w:tblStyle w:val="TableGrid"/>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3024"/>
        <w:gridCol w:w="6048"/>
      </w:tblGrid>
      <w:tr w:rsidR="00CA5850" w14:paraId="21287C0B" w14:textId="77777777">
        <w:tc>
          <w:tcPr>
            <w:tcW w:w="3024" w:type="dxa"/>
            <w:shd w:val="clear" w:color="auto" w:fill="115E59"/>
          </w:tcPr>
          <w:p w14:paraId="074D00FF" w14:textId="77777777" w:rsidR="00CA5850" w:rsidRDefault="00000000">
            <w:pPr>
              <w:spacing w:before="60" w:after="60"/>
            </w:pPr>
            <w:r>
              <w:rPr>
                <w:rFonts w:ascii="Calibri" w:hAnsi="Calibri"/>
                <w:b/>
                <w:color w:val="FFFFFF"/>
                <w:sz w:val="20"/>
              </w:rPr>
              <w:t>Phase</w:t>
            </w:r>
          </w:p>
        </w:tc>
        <w:tc>
          <w:tcPr>
            <w:tcW w:w="6048" w:type="dxa"/>
            <w:shd w:val="clear" w:color="auto" w:fill="115E59"/>
          </w:tcPr>
          <w:p w14:paraId="302BF37B" w14:textId="77777777" w:rsidR="00CA5850" w:rsidRDefault="00000000">
            <w:pPr>
              <w:spacing w:before="60" w:after="60"/>
            </w:pPr>
            <w:r>
              <w:rPr>
                <w:rFonts w:ascii="Calibri" w:hAnsi="Calibri"/>
                <w:b/>
                <w:color w:val="FFFFFF"/>
                <w:sz w:val="20"/>
              </w:rPr>
              <w:t>Description</w:t>
            </w:r>
          </w:p>
        </w:tc>
      </w:tr>
      <w:tr w:rsidR="00CA5850" w14:paraId="6609447F" w14:textId="77777777">
        <w:tc>
          <w:tcPr>
            <w:tcW w:w="3024" w:type="dxa"/>
          </w:tcPr>
          <w:p w14:paraId="292B7AFA" w14:textId="77777777" w:rsidR="00CA5850" w:rsidRDefault="00000000">
            <w:pPr>
              <w:spacing w:before="60" w:after="60"/>
            </w:pPr>
            <w:r>
              <w:rPr>
                <w:rFonts w:ascii="Calibri" w:hAnsi="Calibri"/>
                <w:color w:val="1E1E1E"/>
                <w:sz w:val="20"/>
              </w:rPr>
              <w:t>Phase 1 — Tool Calls</w:t>
            </w:r>
          </w:p>
        </w:tc>
        <w:tc>
          <w:tcPr>
            <w:tcW w:w="6048" w:type="dxa"/>
          </w:tcPr>
          <w:p w14:paraId="04199F84" w14:textId="77777777" w:rsidR="00CA5850" w:rsidRDefault="00000000">
            <w:pPr>
              <w:spacing w:before="60" w:after="60"/>
            </w:pPr>
            <w:r>
              <w:rPr>
                <w:rFonts w:ascii="Calibri" w:hAnsi="Calibri"/>
                <w:color w:val="1E1E1E"/>
                <w:sz w:val="20"/>
              </w:rPr>
              <w:t>OpenAI GPT-4o fetches lab reference ranges from OpenFDA and RxNorm for the top 3 abnormal parameters</w:t>
            </w:r>
          </w:p>
        </w:tc>
      </w:tr>
      <w:tr w:rsidR="00CA5850" w14:paraId="34F0C42C" w14:textId="77777777">
        <w:tc>
          <w:tcPr>
            <w:tcW w:w="3024" w:type="dxa"/>
          </w:tcPr>
          <w:p w14:paraId="0C95A929" w14:textId="77777777" w:rsidR="00CA5850" w:rsidRDefault="00000000">
            <w:pPr>
              <w:spacing w:before="60" w:after="60"/>
            </w:pPr>
            <w:r>
              <w:rPr>
                <w:rFonts w:ascii="Calibri" w:hAnsi="Calibri"/>
                <w:color w:val="1E1E1E"/>
                <w:sz w:val="20"/>
              </w:rPr>
              <w:t>Phase 2a — Medical Ensemble</w:t>
            </w:r>
          </w:p>
        </w:tc>
        <w:tc>
          <w:tcPr>
            <w:tcW w:w="6048" w:type="dxa"/>
          </w:tcPr>
          <w:p w14:paraId="64874862" w14:textId="77777777" w:rsidR="00CA5850" w:rsidRDefault="00000000">
            <w:pPr>
              <w:spacing w:before="60" w:after="60"/>
            </w:pPr>
            <w:r>
              <w:rPr>
                <w:rFonts w:ascii="Calibri" w:hAnsi="Calibri"/>
                <w:color w:val="1E1E1E"/>
                <w:sz w:val="20"/>
              </w:rPr>
              <w:t>SambaNova + GitHub Models run in parallel → GPT-4o merges → summary, abnormal findings, complexity flag, referral decision</w:t>
            </w:r>
          </w:p>
        </w:tc>
      </w:tr>
      <w:tr w:rsidR="00CA5850" w14:paraId="2E2A4D80" w14:textId="77777777">
        <w:tc>
          <w:tcPr>
            <w:tcW w:w="3024" w:type="dxa"/>
          </w:tcPr>
          <w:p w14:paraId="13A2AD65" w14:textId="77777777" w:rsidR="00CA5850" w:rsidRDefault="00000000">
            <w:pPr>
              <w:spacing w:before="60" w:after="60"/>
            </w:pPr>
            <w:r>
              <w:rPr>
                <w:rFonts w:ascii="Calibri" w:hAnsi="Calibri"/>
                <w:color w:val="1E1E1E"/>
                <w:sz w:val="20"/>
              </w:rPr>
              <w:t>Phase 2b — Lifestyle Ensemble</w:t>
            </w:r>
          </w:p>
        </w:tc>
        <w:tc>
          <w:tcPr>
            <w:tcW w:w="6048" w:type="dxa"/>
          </w:tcPr>
          <w:p w14:paraId="62E2B443" w14:textId="77777777" w:rsidR="00CA5850" w:rsidRDefault="00000000">
            <w:pPr>
              <w:spacing w:before="60" w:after="60"/>
            </w:pPr>
            <w:r>
              <w:rPr>
                <w:rFonts w:ascii="Calibri" w:hAnsi="Calibri"/>
                <w:color w:val="1E1E1E"/>
                <w:sz w:val="20"/>
              </w:rPr>
              <w:t>SambaNova + GitHub Models run in parallel → GPT-4o merges → diet plan, recovery ingredients, tablet recommendations</w:t>
            </w:r>
          </w:p>
        </w:tc>
      </w:tr>
      <w:tr w:rsidR="00CA5850" w14:paraId="5578D2E5" w14:textId="77777777">
        <w:tc>
          <w:tcPr>
            <w:tcW w:w="3024" w:type="dxa"/>
          </w:tcPr>
          <w:p w14:paraId="27EBF534" w14:textId="77777777" w:rsidR="00CA5850" w:rsidRDefault="00000000">
            <w:pPr>
              <w:spacing w:before="60" w:after="60"/>
            </w:pPr>
            <w:r>
              <w:rPr>
                <w:rFonts w:ascii="Calibri" w:hAnsi="Calibri"/>
                <w:color w:val="1E1E1E"/>
                <w:sz w:val="20"/>
              </w:rPr>
              <w:t>Phase 3 — Persist</w:t>
            </w:r>
          </w:p>
        </w:tc>
        <w:tc>
          <w:tcPr>
            <w:tcW w:w="6048" w:type="dxa"/>
          </w:tcPr>
          <w:p w14:paraId="222A8D3B" w14:textId="77777777" w:rsidR="00CA5850" w:rsidRDefault="00000000">
            <w:pPr>
              <w:spacing w:before="60" w:after="60"/>
            </w:pPr>
            <w:r>
              <w:rPr>
                <w:rFonts w:ascii="Calibri" w:hAnsi="Calibri"/>
                <w:color w:val="1E1E1E"/>
                <w:sz w:val="20"/>
              </w:rPr>
              <w:t>Merged JSON written to blood_reports table; status set to 'analyzed'</w:t>
            </w:r>
          </w:p>
        </w:tc>
      </w:tr>
    </w:tbl>
    <w:p w14:paraId="173F7974" w14:textId="77777777" w:rsidR="00CA5850" w:rsidRDefault="00CA5850">
      <w:pPr>
        <w:spacing w:after="40"/>
      </w:pPr>
    </w:p>
    <w:p w14:paraId="79231DF2" w14:textId="77777777" w:rsidR="00CA5850" w:rsidRDefault="00000000">
      <w:pPr>
        <w:keepNext/>
        <w:spacing w:before="200" w:after="60"/>
      </w:pPr>
      <w:r>
        <w:rPr>
          <w:rFonts w:ascii="Calibri" w:hAnsi="Calibri"/>
          <w:b/>
          <w:color w:val="14532D"/>
          <w:sz w:val="24"/>
        </w:rPr>
        <w:t>6.2  Risk Scoring Agent</w:t>
      </w:r>
    </w:p>
    <w:p w14:paraId="5340BFB4" w14:textId="77777777" w:rsidR="00CA5850" w:rsidRDefault="00000000">
      <w:pPr>
        <w:spacing w:before="40" w:after="100"/>
      </w:pPr>
      <w:r>
        <w:rPr>
          <w:rFonts w:ascii="Calibri" w:hAnsi="Calibri"/>
        </w:rPr>
        <w:t>A single-turn agent that applies four validated clinical scoring algorithms to the extracted blood parameter set combined with the patient's age, weight, BMI, and medical history from their profile.</w:t>
      </w:r>
    </w:p>
    <w:tbl>
      <w:tblPr>
        <w:tblStyle w:val="TableGrid"/>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592"/>
        <w:gridCol w:w="6480"/>
      </w:tblGrid>
      <w:tr w:rsidR="00CA5850" w14:paraId="400E990B" w14:textId="77777777">
        <w:tc>
          <w:tcPr>
            <w:tcW w:w="2592" w:type="dxa"/>
            <w:shd w:val="clear" w:color="auto" w:fill="115E59"/>
          </w:tcPr>
          <w:p w14:paraId="760740B7" w14:textId="77777777" w:rsidR="00CA5850" w:rsidRDefault="00000000">
            <w:pPr>
              <w:spacing w:before="60" w:after="60"/>
            </w:pPr>
            <w:r>
              <w:rPr>
                <w:rFonts w:ascii="Calibri" w:hAnsi="Calibri"/>
                <w:b/>
                <w:color w:val="FFFFFF"/>
                <w:sz w:val="20"/>
              </w:rPr>
              <w:t>Model</w:t>
            </w:r>
          </w:p>
        </w:tc>
        <w:tc>
          <w:tcPr>
            <w:tcW w:w="6480" w:type="dxa"/>
            <w:shd w:val="clear" w:color="auto" w:fill="115E59"/>
          </w:tcPr>
          <w:p w14:paraId="0F4AB501" w14:textId="77777777" w:rsidR="00CA5850" w:rsidRDefault="00000000">
            <w:pPr>
              <w:spacing w:before="60" w:after="60"/>
            </w:pPr>
            <w:r>
              <w:rPr>
                <w:rFonts w:ascii="Calibri" w:hAnsi="Calibri"/>
                <w:b/>
                <w:color w:val="FFFFFF"/>
                <w:sz w:val="20"/>
              </w:rPr>
              <w:t>Measures</w:t>
            </w:r>
          </w:p>
        </w:tc>
      </w:tr>
      <w:tr w:rsidR="00CA5850" w14:paraId="637BB4EE" w14:textId="77777777">
        <w:tc>
          <w:tcPr>
            <w:tcW w:w="2592" w:type="dxa"/>
          </w:tcPr>
          <w:p w14:paraId="0B11FEE2" w14:textId="77777777" w:rsidR="00CA5850" w:rsidRDefault="00000000">
            <w:pPr>
              <w:spacing w:before="60" w:after="60"/>
            </w:pPr>
            <w:r>
              <w:rPr>
                <w:rFonts w:ascii="Calibri" w:hAnsi="Calibri"/>
                <w:color w:val="1E1E1E"/>
                <w:sz w:val="20"/>
              </w:rPr>
              <w:t>Framingham</w:t>
            </w:r>
          </w:p>
        </w:tc>
        <w:tc>
          <w:tcPr>
            <w:tcW w:w="6480" w:type="dxa"/>
          </w:tcPr>
          <w:p w14:paraId="4C6BED4E" w14:textId="77777777" w:rsidR="00CA5850" w:rsidRDefault="00000000">
            <w:pPr>
              <w:spacing w:before="60" w:after="60"/>
            </w:pPr>
            <w:r>
              <w:rPr>
                <w:rFonts w:ascii="Calibri" w:hAnsi="Calibri"/>
                <w:color w:val="1E1E1E"/>
                <w:sz w:val="20"/>
              </w:rPr>
              <w:t>10-year cardiovascular disease probability</w:t>
            </w:r>
          </w:p>
        </w:tc>
      </w:tr>
      <w:tr w:rsidR="00CA5850" w14:paraId="06CFD38A" w14:textId="77777777">
        <w:tc>
          <w:tcPr>
            <w:tcW w:w="2592" w:type="dxa"/>
          </w:tcPr>
          <w:p w14:paraId="1BD9085F" w14:textId="77777777" w:rsidR="00CA5850" w:rsidRDefault="00000000">
            <w:pPr>
              <w:spacing w:before="60" w:after="60"/>
            </w:pPr>
            <w:r>
              <w:rPr>
                <w:rFonts w:ascii="Calibri" w:hAnsi="Calibri"/>
                <w:color w:val="1E1E1E"/>
                <w:sz w:val="20"/>
              </w:rPr>
              <w:t>FINDRISC</w:t>
            </w:r>
          </w:p>
        </w:tc>
        <w:tc>
          <w:tcPr>
            <w:tcW w:w="6480" w:type="dxa"/>
          </w:tcPr>
          <w:p w14:paraId="7022EC4A" w14:textId="77777777" w:rsidR="00CA5850" w:rsidRDefault="00000000">
            <w:pPr>
              <w:spacing w:before="60" w:after="60"/>
            </w:pPr>
            <w:r>
              <w:rPr>
                <w:rFonts w:ascii="Calibri" w:hAnsi="Calibri"/>
                <w:color w:val="1E1E1E"/>
                <w:sz w:val="20"/>
              </w:rPr>
              <w:t>Type 2 diabetes risk (validated in 10+ European cohorts)</w:t>
            </w:r>
          </w:p>
        </w:tc>
      </w:tr>
      <w:tr w:rsidR="00CA5850" w14:paraId="5A57D623" w14:textId="77777777">
        <w:tc>
          <w:tcPr>
            <w:tcW w:w="2592" w:type="dxa"/>
          </w:tcPr>
          <w:p w14:paraId="6DF303F6" w14:textId="77777777" w:rsidR="00CA5850" w:rsidRDefault="00000000">
            <w:pPr>
              <w:spacing w:before="60" w:after="60"/>
            </w:pPr>
            <w:r>
              <w:rPr>
                <w:rFonts w:ascii="Calibri" w:hAnsi="Calibri"/>
                <w:color w:val="1E1E1E"/>
                <w:sz w:val="20"/>
              </w:rPr>
              <w:t>CKD-EPI</w:t>
            </w:r>
          </w:p>
        </w:tc>
        <w:tc>
          <w:tcPr>
            <w:tcW w:w="6480" w:type="dxa"/>
          </w:tcPr>
          <w:p w14:paraId="1EEBE25D" w14:textId="77777777" w:rsidR="00CA5850" w:rsidRDefault="00000000">
            <w:pPr>
              <w:spacing w:before="60" w:after="60"/>
            </w:pPr>
            <w:r>
              <w:rPr>
                <w:rFonts w:ascii="Calibri" w:hAnsi="Calibri"/>
                <w:color w:val="1E1E1E"/>
                <w:sz w:val="20"/>
              </w:rPr>
              <w:t>eGFR estimation for chronic kidney disease staging</w:t>
            </w:r>
          </w:p>
        </w:tc>
      </w:tr>
      <w:tr w:rsidR="00CA5850" w14:paraId="0EF1494E" w14:textId="77777777">
        <w:tc>
          <w:tcPr>
            <w:tcW w:w="2592" w:type="dxa"/>
          </w:tcPr>
          <w:p w14:paraId="76BEDA13" w14:textId="77777777" w:rsidR="00CA5850" w:rsidRDefault="00000000">
            <w:pPr>
              <w:spacing w:before="60" w:after="60"/>
            </w:pPr>
            <w:r>
              <w:rPr>
                <w:rFonts w:ascii="Calibri" w:hAnsi="Calibri"/>
                <w:color w:val="1E1E1E"/>
                <w:sz w:val="20"/>
              </w:rPr>
              <w:lastRenderedPageBreak/>
              <w:t>Child-Pugh</w:t>
            </w:r>
          </w:p>
        </w:tc>
        <w:tc>
          <w:tcPr>
            <w:tcW w:w="6480" w:type="dxa"/>
          </w:tcPr>
          <w:p w14:paraId="12C0F12F" w14:textId="77777777" w:rsidR="00CA5850" w:rsidRDefault="00000000">
            <w:pPr>
              <w:spacing w:before="60" w:after="60"/>
            </w:pPr>
            <w:r>
              <w:rPr>
                <w:rFonts w:ascii="Calibri" w:hAnsi="Calibri"/>
                <w:color w:val="1E1E1E"/>
                <w:sz w:val="20"/>
              </w:rPr>
              <w:t>Liver function and cirrhosis prognosis scoring</w:t>
            </w:r>
          </w:p>
        </w:tc>
      </w:tr>
    </w:tbl>
    <w:p w14:paraId="5995F5C6" w14:textId="77777777" w:rsidR="00CA5850" w:rsidRDefault="00CA5850">
      <w:pPr>
        <w:spacing w:after="40"/>
      </w:pPr>
    </w:p>
    <w:p w14:paraId="69028EDC" w14:textId="77777777" w:rsidR="00CA5850" w:rsidRDefault="00000000">
      <w:pPr>
        <w:keepNext/>
        <w:spacing w:before="200" w:after="60"/>
      </w:pPr>
      <w:r>
        <w:rPr>
          <w:rFonts w:ascii="Calibri" w:hAnsi="Calibri"/>
          <w:b/>
          <w:color w:val="14532D"/>
          <w:sz w:val="24"/>
        </w:rPr>
        <w:t>6.3  Follow-Up Agent</w:t>
      </w:r>
    </w:p>
    <w:p w14:paraId="222F7746" w14:textId="77777777" w:rsidR="00CA5850" w:rsidRDefault="00000000">
      <w:pPr>
        <w:spacing w:before="40" w:after="100"/>
      </w:pPr>
      <w:r>
        <w:rPr>
          <w:rFonts w:ascii="Calibri" w:hAnsi="Calibri"/>
        </w:rPr>
        <w:t>Takes the abnormal findings list and the patient's current medications as input. Returns the top 3 recommended follow-up tests with recheck timeframes and urgency levels. Automatically creates a reminder record in the database; the background reminder service sends the email 1 day before each scheduled recheck date.</w:t>
      </w:r>
    </w:p>
    <w:p w14:paraId="11FF7ABF" w14:textId="77777777" w:rsidR="00CA5850" w:rsidRDefault="00000000">
      <w:pPr>
        <w:keepNext/>
        <w:spacing w:before="200" w:after="60"/>
      </w:pPr>
      <w:r>
        <w:rPr>
          <w:rFonts w:ascii="Calibri" w:hAnsi="Calibri"/>
          <w:b/>
          <w:color w:val="14532D"/>
          <w:sz w:val="24"/>
        </w:rPr>
        <w:t>6.4  Ensemble Runner Architecture</w:t>
      </w:r>
    </w:p>
    <w:p w14:paraId="11149B5A" w14:textId="77777777" w:rsidR="00CA5850" w:rsidRDefault="00000000">
      <w:pPr>
        <w:shd w:val="clear" w:color="auto" w:fill="F3F4F6"/>
        <w:spacing w:before="80" w:after="80"/>
        <w:ind w:left="432"/>
      </w:pPr>
      <w:r>
        <w:rPr>
          <w:rFonts w:ascii="Courier New" w:hAnsi="Courier New"/>
          <w:color w:val="1E1E1E"/>
          <w:sz w:val="17"/>
        </w:rPr>
        <w:t xml:space="preserve">  Incoming request</w:t>
      </w:r>
      <w:r>
        <w:rPr>
          <w:rFonts w:ascii="Courier New" w:hAnsi="Courier New"/>
          <w:color w:val="1E1E1E"/>
          <w:sz w:val="17"/>
        </w:rPr>
        <w:br/>
        <w:t xml:space="preserve">      │</w:t>
      </w:r>
      <w:r>
        <w:rPr>
          <w:rFonts w:ascii="Courier New" w:hAnsi="Courier New"/>
          <w:color w:val="1E1E1E"/>
          <w:sz w:val="17"/>
        </w:rPr>
        <w:br/>
        <w:t xml:space="preserve">      ▼</w:t>
      </w:r>
      <w:r>
        <w:rPr>
          <w:rFonts w:ascii="Courier New" w:hAnsi="Courier New"/>
          <w:color w:val="1E1E1E"/>
          <w:sz w:val="17"/>
        </w:rPr>
        <w:br/>
        <w:t xml:space="preserve">  Dispatch to available providers (Promise.allSettled)</w:t>
      </w:r>
      <w:r>
        <w:rPr>
          <w:rFonts w:ascii="Courier New" w:hAnsi="Courier New"/>
          <w:color w:val="1E1E1E"/>
          <w:sz w:val="17"/>
        </w:rPr>
        <w:br/>
        <w:t xml:space="preserve">      ┌─────────────┬─────────────┬───────────────┐</w:t>
      </w:r>
      <w:r>
        <w:rPr>
          <w:rFonts w:ascii="Courier New" w:hAnsi="Courier New"/>
          <w:color w:val="1E1E1E"/>
          <w:sz w:val="17"/>
        </w:rPr>
        <w:br/>
        <w:t xml:space="preserve">      ▼             ▼             ▼               ▼</w:t>
      </w:r>
      <w:r>
        <w:rPr>
          <w:rFonts w:ascii="Courier New" w:hAnsi="Courier New"/>
          <w:color w:val="1E1E1E"/>
          <w:sz w:val="17"/>
        </w:rPr>
        <w:br/>
        <w:t xml:space="preserve">  SambaNova    GitHub Models  OpenRouter     (skip if</w:t>
      </w:r>
      <w:r>
        <w:rPr>
          <w:rFonts w:ascii="Courier New" w:hAnsi="Courier New"/>
          <w:color w:val="1E1E1E"/>
          <w:sz w:val="17"/>
        </w:rPr>
        <w:br/>
        <w:t xml:space="preserve">  Llama 3.3   GPT-4o mini    DeepSeek/      rate-limited)</w:t>
      </w:r>
      <w:r>
        <w:rPr>
          <w:rFonts w:ascii="Courier New" w:hAnsi="Courier New"/>
          <w:color w:val="1E1E1E"/>
          <w:sz w:val="17"/>
        </w:rPr>
        <w:br/>
        <w:t xml:space="preserve">  70B                         Gemma/Llama</w:t>
      </w:r>
      <w:r>
        <w:rPr>
          <w:rFonts w:ascii="Courier New" w:hAnsi="Courier New"/>
          <w:color w:val="1E1E1E"/>
          <w:sz w:val="17"/>
        </w:rPr>
        <w:br/>
        <w:t xml:space="preserve">      └─────────────┴─────────────┴───────────────┘</w:t>
      </w:r>
      <w:r>
        <w:rPr>
          <w:rFonts w:ascii="Courier New" w:hAnsi="Courier New"/>
          <w:color w:val="1E1E1E"/>
          <w:sz w:val="17"/>
        </w:rPr>
        <w:br/>
        <w:t xml:space="preserve">                            │</w:t>
      </w:r>
      <w:r>
        <w:rPr>
          <w:rFonts w:ascii="Courier New" w:hAnsi="Courier New"/>
          <w:color w:val="1E1E1E"/>
          <w:sz w:val="17"/>
        </w:rPr>
        <w:br/>
        <w:t xml:space="preserve">                            ▼</w:t>
      </w:r>
      <w:r>
        <w:rPr>
          <w:rFonts w:ascii="Courier New" w:hAnsi="Courier New"/>
          <w:color w:val="1E1E1E"/>
          <w:sz w:val="17"/>
        </w:rPr>
        <w:br/>
        <w:t xml:space="preserve">                   Consensus Judge</w:t>
      </w:r>
      <w:r>
        <w:rPr>
          <w:rFonts w:ascii="Courier New" w:hAnsi="Courier New"/>
          <w:color w:val="1E1E1E"/>
          <w:sz w:val="17"/>
        </w:rPr>
        <w:br/>
        <w:t xml:space="preserve">                   OpenAI GPT-4o</w:t>
      </w:r>
      <w:r>
        <w:rPr>
          <w:rFonts w:ascii="Courier New" w:hAnsi="Courier New"/>
          <w:color w:val="1E1E1E"/>
          <w:sz w:val="17"/>
        </w:rPr>
        <w:br/>
        <w:t xml:space="preserve">                   (task-specific merge strategy)</w:t>
      </w:r>
      <w:r>
        <w:rPr>
          <w:rFonts w:ascii="Courier New" w:hAnsi="Courier New"/>
          <w:color w:val="1E1E1E"/>
          <w:sz w:val="17"/>
        </w:rPr>
        <w:br/>
        <w:t xml:space="preserve">                            │</w:t>
      </w:r>
      <w:r>
        <w:rPr>
          <w:rFonts w:ascii="Courier New" w:hAnsi="Courier New"/>
          <w:color w:val="1E1E1E"/>
          <w:sz w:val="17"/>
        </w:rPr>
        <w:br/>
        <w:t xml:space="preserve">                            ▼</w:t>
      </w:r>
      <w:r>
        <w:rPr>
          <w:rFonts w:ascii="Courier New" w:hAnsi="Courier New"/>
          <w:color w:val="1E1E1E"/>
          <w:sz w:val="17"/>
        </w:rPr>
        <w:br/>
        <w:t xml:space="preserve">                    Final merged result</w:t>
      </w:r>
    </w:p>
    <w:p w14:paraId="5E987461" w14:textId="77777777" w:rsidR="00CA5850" w:rsidRDefault="00000000">
      <w:pPr>
        <w:spacing w:before="40" w:after="100"/>
      </w:pPr>
      <w:r>
        <w:rPr>
          <w:rFonts w:ascii="Calibri" w:hAnsi="Calibri"/>
        </w:rPr>
        <w:t>Merge strategies per task type:</w:t>
      </w:r>
    </w:p>
    <w:tbl>
      <w:tblPr>
        <w:tblStyle w:val="TableGrid"/>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3168"/>
        <w:gridCol w:w="5904"/>
      </w:tblGrid>
      <w:tr w:rsidR="00CA5850" w14:paraId="58D8FA43" w14:textId="77777777">
        <w:tc>
          <w:tcPr>
            <w:tcW w:w="3168" w:type="dxa"/>
            <w:shd w:val="clear" w:color="auto" w:fill="115E59"/>
          </w:tcPr>
          <w:p w14:paraId="19B59F48" w14:textId="77777777" w:rsidR="00CA5850" w:rsidRDefault="00000000">
            <w:pPr>
              <w:spacing w:before="60" w:after="60"/>
            </w:pPr>
            <w:r>
              <w:rPr>
                <w:rFonts w:ascii="Calibri" w:hAnsi="Calibri"/>
                <w:b/>
                <w:color w:val="FFFFFF"/>
                <w:sz w:val="20"/>
              </w:rPr>
              <w:t>Task</w:t>
            </w:r>
          </w:p>
        </w:tc>
        <w:tc>
          <w:tcPr>
            <w:tcW w:w="5904" w:type="dxa"/>
            <w:shd w:val="clear" w:color="auto" w:fill="115E59"/>
          </w:tcPr>
          <w:p w14:paraId="67AC522A" w14:textId="77777777" w:rsidR="00CA5850" w:rsidRDefault="00000000">
            <w:pPr>
              <w:spacing w:before="60" w:after="60"/>
            </w:pPr>
            <w:r>
              <w:rPr>
                <w:rFonts w:ascii="Calibri" w:hAnsi="Calibri"/>
                <w:b/>
                <w:color w:val="FFFFFF"/>
                <w:sz w:val="20"/>
              </w:rPr>
              <w:t>Merge Strategy</w:t>
            </w:r>
          </w:p>
        </w:tc>
      </w:tr>
      <w:tr w:rsidR="00CA5850" w14:paraId="363B1D4D" w14:textId="77777777">
        <w:tc>
          <w:tcPr>
            <w:tcW w:w="3168" w:type="dxa"/>
          </w:tcPr>
          <w:p w14:paraId="1705B07D" w14:textId="77777777" w:rsidR="00CA5850" w:rsidRDefault="00000000">
            <w:pPr>
              <w:spacing w:before="60" w:after="60"/>
            </w:pPr>
            <w:r>
              <w:rPr>
                <w:rFonts w:ascii="Calibri" w:hAnsi="Calibri"/>
                <w:color w:val="1E1E1E"/>
                <w:sz w:val="20"/>
              </w:rPr>
              <w:t>blood_analysis</w:t>
            </w:r>
          </w:p>
        </w:tc>
        <w:tc>
          <w:tcPr>
            <w:tcW w:w="5904" w:type="dxa"/>
          </w:tcPr>
          <w:p w14:paraId="50505E36" w14:textId="77777777" w:rsidR="00CA5850" w:rsidRDefault="00000000">
            <w:pPr>
              <w:spacing w:before="60" w:after="60"/>
            </w:pPr>
            <w:r>
              <w:rPr>
                <w:rFonts w:ascii="Calibri" w:hAnsi="Calibri"/>
                <w:color w:val="1E1E1E"/>
                <w:sz w:val="20"/>
              </w:rPr>
              <w:t>Conservative — prefer lower/safer values; flag abnormal if ANY agent raises concern</w:t>
            </w:r>
          </w:p>
        </w:tc>
      </w:tr>
      <w:tr w:rsidR="00CA5850" w14:paraId="625788B3" w14:textId="77777777">
        <w:tc>
          <w:tcPr>
            <w:tcW w:w="3168" w:type="dxa"/>
          </w:tcPr>
          <w:p w14:paraId="14DFEB17" w14:textId="77777777" w:rsidR="00CA5850" w:rsidRDefault="00000000">
            <w:pPr>
              <w:spacing w:before="60" w:after="60"/>
            </w:pPr>
            <w:r>
              <w:rPr>
                <w:rFonts w:ascii="Calibri" w:hAnsi="Calibri"/>
                <w:color w:val="1E1E1E"/>
                <w:sz w:val="20"/>
              </w:rPr>
              <w:t>drug_interactions</w:t>
            </w:r>
          </w:p>
        </w:tc>
        <w:tc>
          <w:tcPr>
            <w:tcW w:w="5904" w:type="dxa"/>
          </w:tcPr>
          <w:p w14:paraId="6D4A9C35" w14:textId="77777777" w:rsidR="00CA5850" w:rsidRDefault="00000000">
            <w:pPr>
              <w:spacing w:before="60" w:after="60"/>
            </w:pPr>
            <w:r>
              <w:rPr>
                <w:rFonts w:ascii="Calibri" w:hAnsi="Calibri"/>
                <w:color w:val="1E1E1E"/>
                <w:sz w:val="20"/>
              </w:rPr>
              <w:t>Use the MORE SEVERE rating when agents disagree (patient safety priority)</w:t>
            </w:r>
          </w:p>
        </w:tc>
      </w:tr>
      <w:tr w:rsidR="00CA5850" w14:paraId="434FC280" w14:textId="77777777">
        <w:tc>
          <w:tcPr>
            <w:tcW w:w="3168" w:type="dxa"/>
          </w:tcPr>
          <w:p w14:paraId="53242726" w14:textId="77777777" w:rsidR="00CA5850" w:rsidRDefault="00000000">
            <w:pPr>
              <w:spacing w:before="60" w:after="60"/>
            </w:pPr>
            <w:r>
              <w:rPr>
                <w:rFonts w:ascii="Calibri" w:hAnsi="Calibri"/>
                <w:color w:val="1E1E1E"/>
                <w:sz w:val="20"/>
              </w:rPr>
              <w:t>treatment_plan</w:t>
            </w:r>
          </w:p>
        </w:tc>
        <w:tc>
          <w:tcPr>
            <w:tcW w:w="5904" w:type="dxa"/>
          </w:tcPr>
          <w:p w14:paraId="2CFEBAC4" w14:textId="77777777" w:rsidR="00CA5850" w:rsidRDefault="00000000">
            <w:pPr>
              <w:spacing w:before="60" w:after="60"/>
            </w:pPr>
            <w:r>
              <w:rPr>
                <w:rFonts w:ascii="Calibri" w:hAnsi="Calibri"/>
                <w:color w:val="1E1E1E"/>
                <w:sz w:val="20"/>
              </w:rPr>
              <w:t>Prefer safer/lower doses; flag all drug interactions</w:t>
            </w:r>
          </w:p>
        </w:tc>
      </w:tr>
    </w:tbl>
    <w:p w14:paraId="65E58569" w14:textId="77777777" w:rsidR="00CA5850" w:rsidRDefault="00CA5850">
      <w:pPr>
        <w:spacing w:after="40"/>
      </w:pPr>
    </w:p>
    <w:p w14:paraId="313BEFFA" w14:textId="77777777" w:rsidR="00CA5850" w:rsidRDefault="00000000">
      <w:pPr>
        <w:keepNext/>
        <w:pBdr>
          <w:bottom w:val="single" w:sz="8" w:space="1" w:color="0D9488"/>
        </w:pBdr>
        <w:spacing w:before="320" w:after="80"/>
      </w:pPr>
      <w:r>
        <w:rPr>
          <w:rFonts w:ascii="Calibri" w:hAnsi="Calibri"/>
          <w:b/>
          <w:color w:val="0F766E"/>
          <w:sz w:val="28"/>
        </w:rPr>
        <w:t>7.  Database Design</w:t>
      </w:r>
    </w:p>
    <w:p w14:paraId="637213B3" w14:textId="77777777" w:rsidR="00CA5850" w:rsidRDefault="00000000">
      <w:pPr>
        <w:spacing w:before="40" w:after="100"/>
      </w:pPr>
      <w:r>
        <w:rPr>
          <w:rFonts w:ascii="Calibri" w:hAnsi="Calibri"/>
        </w:rPr>
        <w:t>MedAssist AI uses PostgreSQL hosted on Supabase. The schema is applied via a base schema.sql file and 4 incremental migrations. Key design choices include JSONB columns for flexible AI output storage and a dedicated audit_trail table for HIPAA compliance.</w:t>
      </w:r>
    </w:p>
    <w:tbl>
      <w:tblPr>
        <w:tblStyle w:val="TableGrid"/>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880"/>
        <w:gridCol w:w="6192"/>
      </w:tblGrid>
      <w:tr w:rsidR="00CA5850" w14:paraId="05103AB7" w14:textId="77777777">
        <w:tc>
          <w:tcPr>
            <w:tcW w:w="2880" w:type="dxa"/>
            <w:shd w:val="clear" w:color="auto" w:fill="115E59"/>
          </w:tcPr>
          <w:p w14:paraId="2A6A979D" w14:textId="77777777" w:rsidR="00CA5850" w:rsidRDefault="00000000">
            <w:pPr>
              <w:spacing w:before="60" w:after="60"/>
            </w:pPr>
            <w:r>
              <w:rPr>
                <w:rFonts w:ascii="Calibri" w:hAnsi="Calibri"/>
                <w:b/>
                <w:color w:val="FFFFFF"/>
                <w:sz w:val="20"/>
              </w:rPr>
              <w:t>Table</w:t>
            </w:r>
          </w:p>
        </w:tc>
        <w:tc>
          <w:tcPr>
            <w:tcW w:w="6192" w:type="dxa"/>
            <w:shd w:val="clear" w:color="auto" w:fill="115E59"/>
          </w:tcPr>
          <w:p w14:paraId="564736DA" w14:textId="77777777" w:rsidR="00CA5850" w:rsidRDefault="00000000">
            <w:pPr>
              <w:spacing w:before="60" w:after="60"/>
            </w:pPr>
            <w:r>
              <w:rPr>
                <w:rFonts w:ascii="Calibri" w:hAnsi="Calibri"/>
                <w:b/>
                <w:color w:val="FFFFFF"/>
                <w:sz w:val="20"/>
              </w:rPr>
              <w:t>Purpose &amp; Key Columns</w:t>
            </w:r>
          </w:p>
        </w:tc>
      </w:tr>
      <w:tr w:rsidR="00CA5850" w14:paraId="697AF2D9" w14:textId="77777777">
        <w:tc>
          <w:tcPr>
            <w:tcW w:w="2880" w:type="dxa"/>
          </w:tcPr>
          <w:p w14:paraId="5AA93913" w14:textId="77777777" w:rsidR="00CA5850" w:rsidRDefault="00000000">
            <w:pPr>
              <w:spacing w:before="60" w:after="60"/>
            </w:pPr>
            <w:r>
              <w:rPr>
                <w:rFonts w:ascii="Calibri" w:hAnsi="Calibri"/>
                <w:color w:val="1E1E1E"/>
                <w:sz w:val="20"/>
              </w:rPr>
              <w:t>users</w:t>
            </w:r>
          </w:p>
        </w:tc>
        <w:tc>
          <w:tcPr>
            <w:tcW w:w="6192" w:type="dxa"/>
          </w:tcPr>
          <w:p w14:paraId="28FF6964" w14:textId="77777777" w:rsidR="00CA5850" w:rsidRDefault="00000000">
            <w:pPr>
              <w:spacing w:before="60" w:after="60"/>
            </w:pPr>
            <w:r>
              <w:rPr>
                <w:rFonts w:ascii="Calibri" w:hAnsi="Calibri"/>
                <w:color w:val="1E1E1E"/>
                <w:sz w:val="20"/>
              </w:rPr>
              <w:t>Patient and admin accounts — email, password_hash, role, name, 2FA secret</w:t>
            </w:r>
          </w:p>
        </w:tc>
      </w:tr>
      <w:tr w:rsidR="00CA5850" w14:paraId="1427F4F0" w14:textId="77777777">
        <w:tc>
          <w:tcPr>
            <w:tcW w:w="2880" w:type="dxa"/>
          </w:tcPr>
          <w:p w14:paraId="2CC360A6" w14:textId="77777777" w:rsidR="00CA5850" w:rsidRDefault="00000000">
            <w:pPr>
              <w:spacing w:before="60" w:after="60"/>
            </w:pPr>
            <w:r>
              <w:rPr>
                <w:rFonts w:ascii="Calibri" w:hAnsi="Calibri"/>
                <w:color w:val="1E1E1E"/>
                <w:sz w:val="20"/>
              </w:rPr>
              <w:lastRenderedPageBreak/>
              <w:t>patient_profiles</w:t>
            </w:r>
          </w:p>
        </w:tc>
        <w:tc>
          <w:tcPr>
            <w:tcW w:w="6192" w:type="dxa"/>
          </w:tcPr>
          <w:p w14:paraId="5E5F96C5" w14:textId="77777777" w:rsidR="00CA5850" w:rsidRDefault="00000000">
            <w:pPr>
              <w:spacing w:before="60" w:after="60"/>
            </w:pPr>
            <w:r>
              <w:rPr>
                <w:rFonts w:ascii="Calibri" w:hAnsi="Calibri"/>
                <w:color w:val="1E1E1E"/>
                <w:sz w:val="20"/>
              </w:rPr>
              <w:t>Health demographics — age, gender, weight, height, conditions, allergies, medications, insurance</w:t>
            </w:r>
          </w:p>
        </w:tc>
      </w:tr>
      <w:tr w:rsidR="00CA5850" w14:paraId="48402E4D" w14:textId="77777777">
        <w:tc>
          <w:tcPr>
            <w:tcW w:w="2880" w:type="dxa"/>
          </w:tcPr>
          <w:p w14:paraId="5BEC47D8" w14:textId="77777777" w:rsidR="00CA5850" w:rsidRDefault="00000000">
            <w:pPr>
              <w:spacing w:before="60" w:after="60"/>
            </w:pPr>
            <w:r>
              <w:rPr>
                <w:rFonts w:ascii="Calibri" w:hAnsi="Calibri"/>
                <w:color w:val="1E1E1E"/>
                <w:sz w:val="20"/>
              </w:rPr>
              <w:t>blood_reports</w:t>
            </w:r>
          </w:p>
        </w:tc>
        <w:tc>
          <w:tcPr>
            <w:tcW w:w="6192" w:type="dxa"/>
          </w:tcPr>
          <w:p w14:paraId="128D0D34" w14:textId="77777777" w:rsidR="00CA5850" w:rsidRDefault="00000000">
            <w:pPr>
              <w:spacing w:before="60" w:after="60"/>
            </w:pPr>
            <w:r>
              <w:rPr>
                <w:rFonts w:ascii="Calibri" w:hAnsi="Calibri"/>
                <w:color w:val="1E1E1E"/>
                <w:sz w:val="20"/>
              </w:rPr>
              <w:t>Upload + full AI analysis — extracted_values JSONB, analysis JSONB, risk_scores JSONB, follow_up JSONB, translations JSONB</w:t>
            </w:r>
          </w:p>
        </w:tc>
      </w:tr>
      <w:tr w:rsidR="00CA5850" w14:paraId="6617D7E6" w14:textId="77777777">
        <w:tc>
          <w:tcPr>
            <w:tcW w:w="2880" w:type="dxa"/>
          </w:tcPr>
          <w:p w14:paraId="613D1278" w14:textId="77777777" w:rsidR="00CA5850" w:rsidRDefault="00000000">
            <w:pPr>
              <w:spacing w:before="60" w:after="60"/>
            </w:pPr>
            <w:r>
              <w:rPr>
                <w:rFonts w:ascii="Calibri" w:hAnsi="Calibri"/>
                <w:color w:val="1E1E1E"/>
                <w:sz w:val="20"/>
              </w:rPr>
              <w:t>vitals_logs</w:t>
            </w:r>
          </w:p>
        </w:tc>
        <w:tc>
          <w:tcPr>
            <w:tcW w:w="6192" w:type="dxa"/>
          </w:tcPr>
          <w:p w14:paraId="7EFA5EE8" w14:textId="77777777" w:rsidR="00CA5850" w:rsidRDefault="00000000">
            <w:pPr>
              <w:spacing w:before="60" w:after="60"/>
            </w:pPr>
            <w:r>
              <w:rPr>
                <w:rFonts w:ascii="Calibri" w:hAnsi="Calibri"/>
                <w:color w:val="1E1E1E"/>
                <w:sz w:val="20"/>
              </w:rPr>
              <w:t>Daily vital signs — BP systolic/diastolic, glucose, weight, HR, SpO₂, temperature</w:t>
            </w:r>
          </w:p>
        </w:tc>
      </w:tr>
      <w:tr w:rsidR="00CA5850" w14:paraId="546267A0" w14:textId="77777777">
        <w:tc>
          <w:tcPr>
            <w:tcW w:w="2880" w:type="dxa"/>
          </w:tcPr>
          <w:p w14:paraId="3BC288DE" w14:textId="77777777" w:rsidR="00CA5850" w:rsidRDefault="00000000">
            <w:pPr>
              <w:spacing w:before="60" w:after="60"/>
            </w:pPr>
            <w:r>
              <w:rPr>
                <w:rFonts w:ascii="Calibri" w:hAnsi="Calibri"/>
                <w:color w:val="1E1E1E"/>
                <w:sz w:val="20"/>
              </w:rPr>
              <w:t>medication_logs</w:t>
            </w:r>
          </w:p>
        </w:tc>
        <w:tc>
          <w:tcPr>
            <w:tcW w:w="6192" w:type="dxa"/>
          </w:tcPr>
          <w:p w14:paraId="31097F38" w14:textId="77777777" w:rsidR="00CA5850" w:rsidRDefault="00000000">
            <w:pPr>
              <w:spacing w:before="60" w:after="60"/>
            </w:pPr>
            <w:r>
              <w:rPr>
                <w:rFonts w:ascii="Calibri" w:hAnsi="Calibri"/>
                <w:color w:val="1E1E1E"/>
                <w:sz w:val="20"/>
              </w:rPr>
              <w:t>Medication adherence timestamps</w:t>
            </w:r>
          </w:p>
        </w:tc>
      </w:tr>
      <w:tr w:rsidR="00CA5850" w14:paraId="4165CAF5" w14:textId="77777777">
        <w:tc>
          <w:tcPr>
            <w:tcW w:w="2880" w:type="dxa"/>
          </w:tcPr>
          <w:p w14:paraId="5E2E4E9F" w14:textId="77777777" w:rsidR="00CA5850" w:rsidRDefault="00000000">
            <w:pPr>
              <w:spacing w:before="60" w:after="60"/>
            </w:pPr>
            <w:r>
              <w:rPr>
                <w:rFonts w:ascii="Calibri" w:hAnsi="Calibri"/>
                <w:color w:val="1E1E1E"/>
                <w:sz w:val="20"/>
              </w:rPr>
              <w:t>supplement_logs</w:t>
            </w:r>
          </w:p>
        </w:tc>
        <w:tc>
          <w:tcPr>
            <w:tcW w:w="6192" w:type="dxa"/>
          </w:tcPr>
          <w:p w14:paraId="318B2060" w14:textId="77777777" w:rsidR="00CA5850" w:rsidRDefault="00000000">
            <w:pPr>
              <w:spacing w:before="60" w:after="60"/>
            </w:pPr>
            <w:r>
              <w:rPr>
                <w:rFonts w:ascii="Calibri" w:hAnsi="Calibri"/>
                <w:color w:val="1E1E1E"/>
                <w:sz w:val="20"/>
              </w:rPr>
              <w:t>Recovery ingredient adherence and streak counters</w:t>
            </w:r>
          </w:p>
        </w:tc>
      </w:tr>
      <w:tr w:rsidR="00CA5850" w14:paraId="22C8431F" w14:textId="77777777">
        <w:tc>
          <w:tcPr>
            <w:tcW w:w="2880" w:type="dxa"/>
          </w:tcPr>
          <w:p w14:paraId="7927E8CD" w14:textId="77777777" w:rsidR="00CA5850" w:rsidRDefault="00000000">
            <w:pPr>
              <w:spacing w:before="60" w:after="60"/>
            </w:pPr>
            <w:r>
              <w:rPr>
                <w:rFonts w:ascii="Calibri" w:hAnsi="Calibri"/>
                <w:color w:val="1E1E1E"/>
                <w:sz w:val="20"/>
              </w:rPr>
              <w:t>medical_id</w:t>
            </w:r>
          </w:p>
        </w:tc>
        <w:tc>
          <w:tcPr>
            <w:tcW w:w="6192" w:type="dxa"/>
          </w:tcPr>
          <w:p w14:paraId="0B1AEB79" w14:textId="77777777" w:rsidR="00CA5850" w:rsidRDefault="00000000">
            <w:pPr>
              <w:spacing w:before="60" w:after="60"/>
            </w:pPr>
            <w:r>
              <w:rPr>
                <w:rFonts w:ascii="Calibri" w:hAnsi="Calibri"/>
                <w:color w:val="1E1E1E"/>
                <w:sz w:val="20"/>
              </w:rPr>
              <w:t>Emergency card — blood type, organ donor flag, PIN hash, emergency contacts</w:t>
            </w:r>
          </w:p>
        </w:tc>
      </w:tr>
      <w:tr w:rsidR="00CA5850" w14:paraId="5EF76195" w14:textId="77777777">
        <w:tc>
          <w:tcPr>
            <w:tcW w:w="2880" w:type="dxa"/>
          </w:tcPr>
          <w:p w14:paraId="77C3BEA5" w14:textId="77777777" w:rsidR="00CA5850" w:rsidRDefault="00000000">
            <w:pPr>
              <w:spacing w:before="60" w:after="60"/>
            </w:pPr>
            <w:r>
              <w:rPr>
                <w:rFonts w:ascii="Calibri" w:hAnsi="Calibri"/>
                <w:color w:val="1E1E1E"/>
                <w:sz w:val="20"/>
              </w:rPr>
              <w:t>email_verification_tokens</w:t>
            </w:r>
          </w:p>
        </w:tc>
        <w:tc>
          <w:tcPr>
            <w:tcW w:w="6192" w:type="dxa"/>
          </w:tcPr>
          <w:p w14:paraId="2B75BD99" w14:textId="77777777" w:rsidR="00CA5850" w:rsidRDefault="00000000">
            <w:pPr>
              <w:spacing w:before="60" w:after="60"/>
            </w:pPr>
            <w:r>
              <w:rPr>
                <w:rFonts w:ascii="Calibri" w:hAnsi="Calibri"/>
                <w:color w:val="1E1E1E"/>
                <w:sz w:val="20"/>
              </w:rPr>
              <w:t>24-hour registration verification links</w:t>
            </w:r>
          </w:p>
        </w:tc>
      </w:tr>
      <w:tr w:rsidR="00CA5850" w14:paraId="2CD4C590" w14:textId="77777777">
        <w:tc>
          <w:tcPr>
            <w:tcW w:w="2880" w:type="dxa"/>
          </w:tcPr>
          <w:p w14:paraId="53678A83" w14:textId="77777777" w:rsidR="00CA5850" w:rsidRDefault="00000000">
            <w:pPr>
              <w:spacing w:before="60" w:after="60"/>
            </w:pPr>
            <w:r>
              <w:rPr>
                <w:rFonts w:ascii="Calibri" w:hAnsi="Calibri"/>
                <w:color w:val="1E1E1E"/>
                <w:sz w:val="20"/>
              </w:rPr>
              <w:t>password_reset_tokens</w:t>
            </w:r>
          </w:p>
        </w:tc>
        <w:tc>
          <w:tcPr>
            <w:tcW w:w="6192" w:type="dxa"/>
          </w:tcPr>
          <w:p w14:paraId="4639A752" w14:textId="77777777" w:rsidR="00CA5850" w:rsidRDefault="00000000">
            <w:pPr>
              <w:spacing w:before="60" w:after="60"/>
            </w:pPr>
            <w:r>
              <w:rPr>
                <w:rFonts w:ascii="Calibri" w:hAnsi="Calibri"/>
                <w:color w:val="1E1E1E"/>
                <w:sz w:val="20"/>
              </w:rPr>
              <w:t>24-hour one-time-use password reset tokens</w:t>
            </w:r>
          </w:p>
        </w:tc>
      </w:tr>
      <w:tr w:rsidR="00CA5850" w14:paraId="43642436" w14:textId="77777777">
        <w:tc>
          <w:tcPr>
            <w:tcW w:w="2880" w:type="dxa"/>
          </w:tcPr>
          <w:p w14:paraId="79ABF7CE" w14:textId="77777777" w:rsidR="00CA5850" w:rsidRDefault="00000000">
            <w:pPr>
              <w:spacing w:before="60" w:after="60"/>
            </w:pPr>
            <w:r>
              <w:rPr>
                <w:rFonts w:ascii="Calibri" w:hAnsi="Calibri"/>
                <w:color w:val="1E1E1E"/>
                <w:sz w:val="20"/>
              </w:rPr>
              <w:t>report_shares</w:t>
            </w:r>
          </w:p>
        </w:tc>
        <w:tc>
          <w:tcPr>
            <w:tcW w:w="6192" w:type="dxa"/>
          </w:tcPr>
          <w:p w14:paraId="554E9983" w14:textId="77777777" w:rsidR="00CA5850" w:rsidRDefault="00000000">
            <w:pPr>
              <w:spacing w:before="60" w:after="60"/>
            </w:pPr>
            <w:r>
              <w:rPr>
                <w:rFonts w:ascii="Calibri" w:hAnsi="Calibri"/>
                <w:color w:val="1E1E1E"/>
                <w:sz w:val="20"/>
              </w:rPr>
              <w:t>PIN-protected 7-day shareable links — token, pin_hash, access_count, expiry</w:t>
            </w:r>
          </w:p>
        </w:tc>
      </w:tr>
      <w:tr w:rsidR="00CA5850" w14:paraId="6D54335A" w14:textId="77777777">
        <w:tc>
          <w:tcPr>
            <w:tcW w:w="2880" w:type="dxa"/>
          </w:tcPr>
          <w:p w14:paraId="73CDFB7D" w14:textId="77777777" w:rsidR="00CA5850" w:rsidRDefault="00000000">
            <w:pPr>
              <w:spacing w:before="60" w:after="60"/>
            </w:pPr>
            <w:r>
              <w:rPr>
                <w:rFonts w:ascii="Calibri" w:hAnsi="Calibri"/>
                <w:color w:val="1E1E1E"/>
                <w:sz w:val="20"/>
              </w:rPr>
              <w:t>agent_logs</w:t>
            </w:r>
          </w:p>
        </w:tc>
        <w:tc>
          <w:tcPr>
            <w:tcW w:w="6192" w:type="dxa"/>
          </w:tcPr>
          <w:p w14:paraId="4035DC60" w14:textId="77777777" w:rsidR="00CA5850" w:rsidRDefault="00000000">
            <w:pPr>
              <w:spacing w:before="60" w:after="60"/>
            </w:pPr>
            <w:r>
              <w:rPr>
                <w:rFonts w:ascii="Calibri" w:hAnsi="Calibri"/>
                <w:color w:val="1E1E1E"/>
                <w:sz w:val="20"/>
              </w:rPr>
              <w:t>AI agent execution audit — steps JSONB, total_turns, provider, created_at</w:t>
            </w:r>
          </w:p>
        </w:tc>
      </w:tr>
      <w:tr w:rsidR="00CA5850" w14:paraId="2FCA7BF8" w14:textId="77777777">
        <w:tc>
          <w:tcPr>
            <w:tcW w:w="2880" w:type="dxa"/>
          </w:tcPr>
          <w:p w14:paraId="5242F3CA" w14:textId="77777777" w:rsidR="00CA5850" w:rsidRDefault="00000000">
            <w:pPr>
              <w:spacing w:before="60" w:after="60"/>
            </w:pPr>
            <w:r>
              <w:rPr>
                <w:rFonts w:ascii="Calibri" w:hAnsi="Calibri"/>
                <w:color w:val="1E1E1E"/>
                <w:sz w:val="20"/>
              </w:rPr>
              <w:t>audit_trail</w:t>
            </w:r>
          </w:p>
        </w:tc>
        <w:tc>
          <w:tcPr>
            <w:tcW w:w="6192" w:type="dxa"/>
          </w:tcPr>
          <w:p w14:paraId="6D8F5C07" w14:textId="77777777" w:rsidR="00CA5850" w:rsidRDefault="00000000">
            <w:pPr>
              <w:spacing w:before="60" w:after="60"/>
            </w:pPr>
            <w:r>
              <w:rPr>
                <w:rFonts w:ascii="Calibri" w:hAnsi="Calibri"/>
                <w:color w:val="1E1E1E"/>
                <w:sz w:val="20"/>
              </w:rPr>
              <w:t>HIPAA action log — user_id, action, resource, ip_address, user_agent, created_at</w:t>
            </w:r>
          </w:p>
        </w:tc>
      </w:tr>
      <w:tr w:rsidR="00CA5850" w14:paraId="57421BD4" w14:textId="77777777">
        <w:tc>
          <w:tcPr>
            <w:tcW w:w="2880" w:type="dxa"/>
          </w:tcPr>
          <w:p w14:paraId="0602A3A7" w14:textId="77777777" w:rsidR="00CA5850" w:rsidRDefault="00000000">
            <w:pPr>
              <w:spacing w:before="60" w:after="60"/>
            </w:pPr>
            <w:r>
              <w:rPr>
                <w:rFonts w:ascii="Calibri" w:hAnsi="Calibri"/>
                <w:color w:val="1E1E1E"/>
                <w:sz w:val="20"/>
              </w:rPr>
              <w:t>reminders</w:t>
            </w:r>
          </w:p>
        </w:tc>
        <w:tc>
          <w:tcPr>
            <w:tcW w:w="6192" w:type="dxa"/>
          </w:tcPr>
          <w:p w14:paraId="2E4CE6E1" w14:textId="77777777" w:rsidR="00CA5850" w:rsidRDefault="00000000">
            <w:pPr>
              <w:spacing w:before="60" w:after="60"/>
            </w:pPr>
            <w:r>
              <w:rPr>
                <w:rFonts w:ascii="Calibri" w:hAnsi="Calibri"/>
                <w:color w:val="1E1E1E"/>
                <w:sz w:val="20"/>
              </w:rPr>
              <w:t>Scheduled follow-up email reminders — send_at, status, test_name, report_id</w:t>
            </w:r>
          </w:p>
        </w:tc>
      </w:tr>
    </w:tbl>
    <w:p w14:paraId="1E3288E8" w14:textId="77777777" w:rsidR="00CA5850" w:rsidRDefault="00CA5850">
      <w:pPr>
        <w:spacing w:after="40"/>
      </w:pPr>
    </w:p>
    <w:p w14:paraId="13BAED8C" w14:textId="77777777" w:rsidR="00CA5850" w:rsidRDefault="00000000">
      <w:pPr>
        <w:keepNext/>
        <w:pBdr>
          <w:bottom w:val="single" w:sz="8" w:space="1" w:color="0D9488"/>
        </w:pBdr>
        <w:spacing w:before="320" w:after="80"/>
      </w:pPr>
      <w:r>
        <w:rPr>
          <w:rFonts w:ascii="Calibri" w:hAnsi="Calibri"/>
          <w:b/>
          <w:color w:val="0F766E"/>
          <w:sz w:val="28"/>
        </w:rPr>
        <w:t>8.  Security &amp; HIPAA Compliance</w:t>
      </w:r>
    </w:p>
    <w:p w14:paraId="0537CF5B" w14:textId="77777777" w:rsidR="00CA5850" w:rsidRDefault="00000000">
      <w:pPr>
        <w:keepNext/>
        <w:spacing w:before="200" w:after="60"/>
      </w:pPr>
      <w:r>
        <w:rPr>
          <w:rFonts w:ascii="Calibri" w:hAnsi="Calibri"/>
          <w:b/>
          <w:color w:val="14532D"/>
          <w:sz w:val="24"/>
        </w:rPr>
        <w:t>8.1  Authentication</w:t>
      </w:r>
    </w:p>
    <w:tbl>
      <w:tblPr>
        <w:tblStyle w:val="TableGrid"/>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3168"/>
        <w:gridCol w:w="5904"/>
      </w:tblGrid>
      <w:tr w:rsidR="00CA5850" w14:paraId="38C6D5FA" w14:textId="77777777">
        <w:tc>
          <w:tcPr>
            <w:tcW w:w="3168" w:type="dxa"/>
            <w:shd w:val="clear" w:color="auto" w:fill="115E59"/>
          </w:tcPr>
          <w:p w14:paraId="491A9213" w14:textId="77777777" w:rsidR="00CA5850" w:rsidRDefault="00000000">
            <w:pPr>
              <w:spacing w:before="60" w:after="60"/>
            </w:pPr>
            <w:r>
              <w:rPr>
                <w:rFonts w:ascii="Calibri" w:hAnsi="Calibri"/>
                <w:b/>
                <w:color w:val="FFFFFF"/>
                <w:sz w:val="20"/>
              </w:rPr>
              <w:t>Mechanism</w:t>
            </w:r>
          </w:p>
        </w:tc>
        <w:tc>
          <w:tcPr>
            <w:tcW w:w="5904" w:type="dxa"/>
            <w:shd w:val="clear" w:color="auto" w:fill="115E59"/>
          </w:tcPr>
          <w:p w14:paraId="1B62CFB3" w14:textId="77777777" w:rsidR="00CA5850" w:rsidRDefault="00000000">
            <w:pPr>
              <w:spacing w:before="60" w:after="60"/>
            </w:pPr>
            <w:r>
              <w:rPr>
                <w:rFonts w:ascii="Calibri" w:hAnsi="Calibri"/>
                <w:b/>
                <w:color w:val="FFFFFF"/>
                <w:sz w:val="20"/>
              </w:rPr>
              <w:t>Details</w:t>
            </w:r>
          </w:p>
        </w:tc>
      </w:tr>
      <w:tr w:rsidR="00CA5850" w14:paraId="0995B02D" w14:textId="77777777">
        <w:tc>
          <w:tcPr>
            <w:tcW w:w="3168" w:type="dxa"/>
          </w:tcPr>
          <w:p w14:paraId="3F0BAA64" w14:textId="77777777" w:rsidR="00CA5850" w:rsidRDefault="00000000">
            <w:pPr>
              <w:spacing w:before="60" w:after="60"/>
            </w:pPr>
            <w:r>
              <w:rPr>
                <w:rFonts w:ascii="Calibri" w:hAnsi="Calibri"/>
                <w:color w:val="1E1E1E"/>
                <w:sz w:val="20"/>
              </w:rPr>
              <w:t>JWT (7-day tokens)</w:t>
            </w:r>
          </w:p>
        </w:tc>
        <w:tc>
          <w:tcPr>
            <w:tcW w:w="5904" w:type="dxa"/>
          </w:tcPr>
          <w:p w14:paraId="3D949E9D" w14:textId="77777777" w:rsidR="00CA5850" w:rsidRDefault="00000000">
            <w:pPr>
              <w:spacing w:before="60" w:after="60"/>
            </w:pPr>
            <w:r>
              <w:rPr>
                <w:rFonts w:ascii="Calibri" w:hAnsi="Calibri"/>
                <w:color w:val="1E1E1E"/>
                <w:sz w:val="20"/>
              </w:rPr>
              <w:t>Stateless auth — payload: userId, role, name; auto-attached by Axios interceptor</w:t>
            </w:r>
          </w:p>
        </w:tc>
      </w:tr>
      <w:tr w:rsidR="00CA5850" w14:paraId="0CC6308A" w14:textId="77777777">
        <w:tc>
          <w:tcPr>
            <w:tcW w:w="3168" w:type="dxa"/>
          </w:tcPr>
          <w:p w14:paraId="4E94583B" w14:textId="77777777" w:rsidR="00CA5850" w:rsidRDefault="00000000">
            <w:pPr>
              <w:spacing w:before="60" w:after="60"/>
            </w:pPr>
            <w:r>
              <w:rPr>
                <w:rFonts w:ascii="Calibri" w:hAnsi="Calibri"/>
                <w:color w:val="1E1E1E"/>
                <w:sz w:val="20"/>
              </w:rPr>
              <w:t>Email Verification</w:t>
            </w:r>
          </w:p>
        </w:tc>
        <w:tc>
          <w:tcPr>
            <w:tcW w:w="5904" w:type="dxa"/>
          </w:tcPr>
          <w:p w14:paraId="2C09BDE1" w14:textId="77777777" w:rsidR="00CA5850" w:rsidRDefault="00000000">
            <w:pPr>
              <w:spacing w:before="60" w:after="60"/>
            </w:pPr>
            <w:r>
              <w:rPr>
                <w:rFonts w:ascii="Calibri" w:hAnsi="Calibri"/>
                <w:color w:val="1E1E1E"/>
                <w:sz w:val="20"/>
              </w:rPr>
              <w:t>Required on registration — 24-hour time-limited link</w:t>
            </w:r>
          </w:p>
        </w:tc>
      </w:tr>
      <w:tr w:rsidR="00CA5850" w14:paraId="71DA0551" w14:textId="77777777">
        <w:tc>
          <w:tcPr>
            <w:tcW w:w="3168" w:type="dxa"/>
          </w:tcPr>
          <w:p w14:paraId="2A40E2C5" w14:textId="77777777" w:rsidR="00CA5850" w:rsidRDefault="00000000">
            <w:pPr>
              <w:spacing w:before="60" w:after="60"/>
            </w:pPr>
            <w:r>
              <w:rPr>
                <w:rFonts w:ascii="Calibri" w:hAnsi="Calibri"/>
                <w:color w:val="1E1E1E"/>
                <w:sz w:val="20"/>
              </w:rPr>
              <w:t>Password Reset</w:t>
            </w:r>
          </w:p>
        </w:tc>
        <w:tc>
          <w:tcPr>
            <w:tcW w:w="5904" w:type="dxa"/>
          </w:tcPr>
          <w:p w14:paraId="164861BB" w14:textId="77777777" w:rsidR="00CA5850" w:rsidRDefault="00000000">
            <w:pPr>
              <w:spacing w:before="60" w:after="60"/>
            </w:pPr>
            <w:r>
              <w:rPr>
                <w:rFonts w:ascii="Calibri" w:hAnsi="Calibri"/>
                <w:color w:val="1E1E1E"/>
                <w:sz w:val="20"/>
              </w:rPr>
              <w:t>24-hour time-limited token, one-time use, invalidated after use</w:t>
            </w:r>
          </w:p>
        </w:tc>
      </w:tr>
      <w:tr w:rsidR="00CA5850" w14:paraId="6CD14BDF" w14:textId="77777777">
        <w:tc>
          <w:tcPr>
            <w:tcW w:w="3168" w:type="dxa"/>
          </w:tcPr>
          <w:p w14:paraId="540AF214" w14:textId="77777777" w:rsidR="00CA5850" w:rsidRDefault="00000000">
            <w:pPr>
              <w:spacing w:before="60" w:after="60"/>
            </w:pPr>
            <w:r>
              <w:rPr>
                <w:rFonts w:ascii="Calibri" w:hAnsi="Calibri"/>
                <w:color w:val="1E1E1E"/>
                <w:sz w:val="20"/>
              </w:rPr>
              <w:t>Google OAuth 2.0</w:t>
            </w:r>
          </w:p>
        </w:tc>
        <w:tc>
          <w:tcPr>
            <w:tcW w:w="5904" w:type="dxa"/>
          </w:tcPr>
          <w:p w14:paraId="42F5DAA2" w14:textId="77777777" w:rsidR="00CA5850" w:rsidRDefault="00000000">
            <w:pPr>
              <w:spacing w:before="60" w:after="60"/>
            </w:pPr>
            <w:r>
              <w:rPr>
                <w:rFonts w:ascii="Calibri" w:hAnsi="Calibri"/>
                <w:color w:val="1E1E1E"/>
                <w:sz w:val="20"/>
              </w:rPr>
              <w:t>Federated login — no password stored</w:t>
            </w:r>
          </w:p>
        </w:tc>
      </w:tr>
      <w:tr w:rsidR="00CA5850" w14:paraId="46A37E7A" w14:textId="77777777">
        <w:tc>
          <w:tcPr>
            <w:tcW w:w="3168" w:type="dxa"/>
          </w:tcPr>
          <w:p w14:paraId="34588DBE" w14:textId="77777777" w:rsidR="00CA5850" w:rsidRDefault="00000000">
            <w:pPr>
              <w:spacing w:before="60" w:after="60"/>
            </w:pPr>
            <w:r>
              <w:rPr>
                <w:rFonts w:ascii="Calibri" w:hAnsi="Calibri"/>
                <w:color w:val="1E1E1E"/>
                <w:sz w:val="20"/>
              </w:rPr>
              <w:t>TOTP 2FA</w:t>
            </w:r>
          </w:p>
        </w:tc>
        <w:tc>
          <w:tcPr>
            <w:tcW w:w="5904" w:type="dxa"/>
          </w:tcPr>
          <w:p w14:paraId="444282DF" w14:textId="77777777" w:rsidR="00CA5850" w:rsidRDefault="00000000">
            <w:pPr>
              <w:spacing w:before="60" w:after="60"/>
            </w:pPr>
            <w:r>
              <w:rPr>
                <w:rFonts w:ascii="Calibri" w:hAnsi="Calibri"/>
                <w:color w:val="1E1E1E"/>
                <w:sz w:val="20"/>
              </w:rPr>
              <w:t>Google Authenticator / Authy compatible; QR code setup flow</w:t>
            </w:r>
          </w:p>
        </w:tc>
      </w:tr>
    </w:tbl>
    <w:p w14:paraId="0937E384" w14:textId="77777777" w:rsidR="00CA5850" w:rsidRDefault="00CA5850">
      <w:pPr>
        <w:spacing w:after="40"/>
      </w:pPr>
    </w:p>
    <w:p w14:paraId="40200696" w14:textId="77777777" w:rsidR="00CA5850" w:rsidRDefault="00000000">
      <w:pPr>
        <w:keepNext/>
        <w:spacing w:before="200" w:after="60"/>
      </w:pPr>
      <w:r>
        <w:rPr>
          <w:rFonts w:ascii="Calibri" w:hAnsi="Calibri"/>
          <w:b/>
          <w:color w:val="14532D"/>
          <w:sz w:val="24"/>
        </w:rPr>
        <w:t>8.2  Rate Limiting (4 Layers)</w:t>
      </w:r>
    </w:p>
    <w:tbl>
      <w:tblPr>
        <w:tblStyle w:val="TableGrid"/>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3168"/>
        <w:gridCol w:w="5904"/>
      </w:tblGrid>
      <w:tr w:rsidR="00CA5850" w14:paraId="7C0D2E4A" w14:textId="77777777">
        <w:tc>
          <w:tcPr>
            <w:tcW w:w="3168" w:type="dxa"/>
            <w:shd w:val="clear" w:color="auto" w:fill="115E59"/>
          </w:tcPr>
          <w:p w14:paraId="27A974D9" w14:textId="77777777" w:rsidR="00CA5850" w:rsidRDefault="00000000">
            <w:pPr>
              <w:spacing w:before="60" w:after="60"/>
            </w:pPr>
            <w:r>
              <w:rPr>
                <w:rFonts w:ascii="Calibri" w:hAnsi="Calibri"/>
                <w:b/>
                <w:color w:val="FFFFFF"/>
                <w:sz w:val="20"/>
              </w:rPr>
              <w:t>Layer</w:t>
            </w:r>
          </w:p>
        </w:tc>
        <w:tc>
          <w:tcPr>
            <w:tcW w:w="5904" w:type="dxa"/>
            <w:shd w:val="clear" w:color="auto" w:fill="115E59"/>
          </w:tcPr>
          <w:p w14:paraId="2AF45FD5" w14:textId="77777777" w:rsidR="00CA5850" w:rsidRDefault="00000000">
            <w:pPr>
              <w:spacing w:before="60" w:after="60"/>
            </w:pPr>
            <w:r>
              <w:rPr>
                <w:rFonts w:ascii="Calibri" w:hAnsi="Calibri"/>
                <w:b/>
                <w:color w:val="FFFFFF"/>
                <w:sz w:val="20"/>
              </w:rPr>
              <w:t>Limit</w:t>
            </w:r>
          </w:p>
        </w:tc>
      </w:tr>
      <w:tr w:rsidR="00CA5850" w14:paraId="53DEFE89" w14:textId="77777777">
        <w:tc>
          <w:tcPr>
            <w:tcW w:w="3168" w:type="dxa"/>
          </w:tcPr>
          <w:p w14:paraId="20B5CAC4" w14:textId="77777777" w:rsidR="00CA5850" w:rsidRDefault="00000000">
            <w:pPr>
              <w:spacing w:before="60" w:after="60"/>
            </w:pPr>
            <w:r>
              <w:rPr>
                <w:rFonts w:ascii="Calibri" w:hAnsi="Calibri"/>
                <w:color w:val="1E1E1E"/>
                <w:sz w:val="20"/>
              </w:rPr>
              <w:t>Auth endpoints</w:t>
            </w:r>
          </w:p>
        </w:tc>
        <w:tc>
          <w:tcPr>
            <w:tcW w:w="5904" w:type="dxa"/>
          </w:tcPr>
          <w:p w14:paraId="79307AAC" w14:textId="77777777" w:rsidR="00CA5850" w:rsidRDefault="00000000">
            <w:pPr>
              <w:spacing w:before="60" w:after="60"/>
            </w:pPr>
            <w:r>
              <w:rPr>
                <w:rFonts w:ascii="Calibri" w:hAnsi="Calibri"/>
                <w:color w:val="1E1E1E"/>
                <w:sz w:val="20"/>
              </w:rPr>
              <w:t>20 requests / 15 min / IP</w:t>
            </w:r>
          </w:p>
        </w:tc>
      </w:tr>
      <w:tr w:rsidR="00CA5850" w14:paraId="3B65B40E" w14:textId="77777777">
        <w:tc>
          <w:tcPr>
            <w:tcW w:w="3168" w:type="dxa"/>
          </w:tcPr>
          <w:p w14:paraId="2CD7B6E5" w14:textId="77777777" w:rsidR="00CA5850" w:rsidRDefault="00000000">
            <w:pPr>
              <w:spacing w:before="60" w:after="60"/>
            </w:pPr>
            <w:r>
              <w:rPr>
                <w:rFonts w:ascii="Calibri" w:hAnsi="Calibri"/>
                <w:color w:val="1E1E1E"/>
                <w:sz w:val="20"/>
              </w:rPr>
              <w:t>Email endpoints</w:t>
            </w:r>
          </w:p>
        </w:tc>
        <w:tc>
          <w:tcPr>
            <w:tcW w:w="5904" w:type="dxa"/>
          </w:tcPr>
          <w:p w14:paraId="6A9042F5" w14:textId="77777777" w:rsidR="00CA5850" w:rsidRDefault="00000000">
            <w:pPr>
              <w:spacing w:before="60" w:after="60"/>
            </w:pPr>
            <w:r>
              <w:rPr>
                <w:rFonts w:ascii="Calibri" w:hAnsi="Calibri"/>
                <w:color w:val="1E1E1E"/>
                <w:sz w:val="20"/>
              </w:rPr>
              <w:t>3 requests / 60 sec / IP</w:t>
            </w:r>
          </w:p>
        </w:tc>
      </w:tr>
      <w:tr w:rsidR="00CA5850" w14:paraId="799E0156" w14:textId="77777777">
        <w:tc>
          <w:tcPr>
            <w:tcW w:w="3168" w:type="dxa"/>
          </w:tcPr>
          <w:p w14:paraId="47B94B03" w14:textId="77777777" w:rsidR="00CA5850" w:rsidRDefault="00000000">
            <w:pPr>
              <w:spacing w:before="60" w:after="60"/>
            </w:pPr>
            <w:r>
              <w:rPr>
                <w:rFonts w:ascii="Calibri" w:hAnsi="Calibri"/>
                <w:color w:val="1E1E1E"/>
                <w:sz w:val="20"/>
              </w:rPr>
              <w:lastRenderedPageBreak/>
              <w:t>AI agent endpoints</w:t>
            </w:r>
          </w:p>
        </w:tc>
        <w:tc>
          <w:tcPr>
            <w:tcW w:w="5904" w:type="dxa"/>
          </w:tcPr>
          <w:p w14:paraId="2A7F8855" w14:textId="77777777" w:rsidR="00CA5850" w:rsidRDefault="00000000">
            <w:pPr>
              <w:spacing w:before="60" w:after="60"/>
            </w:pPr>
            <w:r>
              <w:rPr>
                <w:rFonts w:ascii="Calibri" w:hAnsi="Calibri"/>
                <w:color w:val="1E1E1E"/>
                <w:sz w:val="20"/>
              </w:rPr>
              <w:t>10 requests / 60 sec / IP</w:t>
            </w:r>
          </w:p>
        </w:tc>
      </w:tr>
      <w:tr w:rsidR="00CA5850" w14:paraId="2A5CCC2A" w14:textId="77777777">
        <w:tc>
          <w:tcPr>
            <w:tcW w:w="3168" w:type="dxa"/>
          </w:tcPr>
          <w:p w14:paraId="3DA645FD" w14:textId="77777777" w:rsidR="00CA5850" w:rsidRDefault="00000000">
            <w:pPr>
              <w:spacing w:before="60" w:after="60"/>
            </w:pPr>
            <w:r>
              <w:rPr>
                <w:rFonts w:ascii="Calibri" w:hAnsi="Calibri"/>
                <w:color w:val="1E1E1E"/>
                <w:sz w:val="20"/>
              </w:rPr>
              <w:t>Medical ID PIN lookup</w:t>
            </w:r>
          </w:p>
        </w:tc>
        <w:tc>
          <w:tcPr>
            <w:tcW w:w="5904" w:type="dxa"/>
          </w:tcPr>
          <w:p w14:paraId="2ED7DD98" w14:textId="77777777" w:rsidR="00CA5850" w:rsidRDefault="00000000">
            <w:pPr>
              <w:spacing w:before="60" w:after="60"/>
            </w:pPr>
            <w:r>
              <w:rPr>
                <w:rFonts w:ascii="Calibri" w:hAnsi="Calibri"/>
                <w:color w:val="1E1E1E"/>
                <w:sz w:val="20"/>
              </w:rPr>
              <w:t>10 attempts / 15 min / IP — brute-force lockout</w:t>
            </w:r>
          </w:p>
        </w:tc>
      </w:tr>
    </w:tbl>
    <w:p w14:paraId="451126B9" w14:textId="77777777" w:rsidR="00CA5850" w:rsidRDefault="00CA5850">
      <w:pPr>
        <w:spacing w:after="40"/>
      </w:pPr>
    </w:p>
    <w:p w14:paraId="3E075B47" w14:textId="77777777" w:rsidR="00CA5850" w:rsidRDefault="00000000">
      <w:pPr>
        <w:keepNext/>
        <w:spacing w:before="200" w:after="60"/>
      </w:pPr>
      <w:r>
        <w:rPr>
          <w:rFonts w:ascii="Calibri" w:hAnsi="Calibri"/>
          <w:b/>
          <w:color w:val="14532D"/>
          <w:sz w:val="24"/>
        </w:rPr>
        <w:t>8.3  HIPAA Audit Trail</w:t>
      </w:r>
    </w:p>
    <w:p w14:paraId="3B4584FD" w14:textId="77777777" w:rsidR="00CA5850" w:rsidRDefault="00000000">
      <w:pPr>
        <w:spacing w:before="40" w:after="100"/>
      </w:pPr>
      <w:r>
        <w:rPr>
          <w:rFonts w:ascii="Calibri" w:hAnsi="Calibri"/>
        </w:rPr>
        <w:t>Every sensitive action is logged to the audit_trail table with: user_id, action type, resource identifier, IP address, user-agent string, and timestamp. The admin panel exposes this log with filtering by user, action type, and date range.</w:t>
      </w:r>
    </w:p>
    <w:p w14:paraId="750BC1B6" w14:textId="77777777" w:rsidR="00CA5850" w:rsidRDefault="00000000">
      <w:pPr>
        <w:keepNext/>
        <w:pBdr>
          <w:bottom w:val="single" w:sz="8" w:space="1" w:color="0D9488"/>
        </w:pBdr>
        <w:spacing w:before="320" w:after="80"/>
      </w:pPr>
      <w:r>
        <w:rPr>
          <w:rFonts w:ascii="Calibri" w:hAnsi="Calibri"/>
          <w:b/>
          <w:color w:val="0F766E"/>
          <w:sz w:val="28"/>
        </w:rPr>
        <w:t>9.  API Reference</w:t>
      </w:r>
    </w:p>
    <w:tbl>
      <w:tblPr>
        <w:tblStyle w:val="TableGrid"/>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592"/>
        <w:gridCol w:w="6480"/>
      </w:tblGrid>
      <w:tr w:rsidR="00CA5850" w14:paraId="70DE5D30" w14:textId="77777777">
        <w:tc>
          <w:tcPr>
            <w:tcW w:w="2592" w:type="dxa"/>
            <w:shd w:val="clear" w:color="auto" w:fill="115E59"/>
          </w:tcPr>
          <w:p w14:paraId="5F136138" w14:textId="77777777" w:rsidR="00CA5850" w:rsidRDefault="00000000">
            <w:pPr>
              <w:spacing w:before="60" w:after="60"/>
            </w:pPr>
            <w:r>
              <w:rPr>
                <w:rFonts w:ascii="Calibri" w:hAnsi="Calibri"/>
                <w:b/>
                <w:color w:val="FFFFFF"/>
                <w:sz w:val="20"/>
              </w:rPr>
              <w:t>Route Group</w:t>
            </w:r>
          </w:p>
        </w:tc>
        <w:tc>
          <w:tcPr>
            <w:tcW w:w="6480" w:type="dxa"/>
            <w:shd w:val="clear" w:color="auto" w:fill="115E59"/>
          </w:tcPr>
          <w:p w14:paraId="05859629" w14:textId="77777777" w:rsidR="00CA5850" w:rsidRDefault="00000000">
            <w:pPr>
              <w:spacing w:before="60" w:after="60"/>
            </w:pPr>
            <w:r>
              <w:rPr>
                <w:rFonts w:ascii="Calibri" w:hAnsi="Calibri"/>
                <w:b/>
                <w:color w:val="FFFFFF"/>
                <w:sz w:val="20"/>
              </w:rPr>
              <w:t>Endpoints</w:t>
            </w:r>
          </w:p>
        </w:tc>
      </w:tr>
      <w:tr w:rsidR="00CA5850" w14:paraId="0E6F85C8" w14:textId="77777777">
        <w:tc>
          <w:tcPr>
            <w:tcW w:w="2592" w:type="dxa"/>
          </w:tcPr>
          <w:p w14:paraId="1DA9E06B" w14:textId="77777777" w:rsidR="00CA5850" w:rsidRDefault="00000000">
            <w:pPr>
              <w:spacing w:before="60" w:after="60"/>
            </w:pPr>
            <w:r>
              <w:rPr>
                <w:rFonts w:ascii="Calibri" w:hAnsi="Calibri"/>
                <w:color w:val="1E1E1E"/>
                <w:sz w:val="20"/>
              </w:rPr>
              <w:t>/api/auth</w:t>
            </w:r>
          </w:p>
        </w:tc>
        <w:tc>
          <w:tcPr>
            <w:tcW w:w="6480" w:type="dxa"/>
          </w:tcPr>
          <w:p w14:paraId="19132497" w14:textId="77777777" w:rsidR="00CA5850" w:rsidRDefault="00000000">
            <w:pPr>
              <w:spacing w:before="60" w:after="60"/>
            </w:pPr>
            <w:r>
              <w:rPr>
                <w:rFonts w:ascii="Calibri" w:hAnsi="Calibri"/>
                <w:color w:val="1E1E1E"/>
                <w:sz w:val="20"/>
              </w:rPr>
              <w:t>register, login, google, forgot-password, verify-email, reset-password, 2fa/setup, 2fa/verify</w:t>
            </w:r>
          </w:p>
        </w:tc>
      </w:tr>
      <w:tr w:rsidR="00CA5850" w14:paraId="3212CCF3" w14:textId="77777777">
        <w:tc>
          <w:tcPr>
            <w:tcW w:w="2592" w:type="dxa"/>
          </w:tcPr>
          <w:p w14:paraId="676C03B9" w14:textId="77777777" w:rsidR="00CA5850" w:rsidRDefault="00000000">
            <w:pPr>
              <w:spacing w:before="60" w:after="60"/>
            </w:pPr>
            <w:r>
              <w:rPr>
                <w:rFonts w:ascii="Calibri" w:hAnsi="Calibri"/>
                <w:color w:val="1E1E1E"/>
                <w:sz w:val="20"/>
              </w:rPr>
              <w:t>/api/patient</w:t>
            </w:r>
          </w:p>
        </w:tc>
        <w:tc>
          <w:tcPr>
            <w:tcW w:w="6480" w:type="dxa"/>
          </w:tcPr>
          <w:p w14:paraId="35D7C7A5" w14:textId="77777777" w:rsidR="00CA5850" w:rsidRDefault="00000000">
            <w:pPr>
              <w:spacing w:before="60" w:after="60"/>
            </w:pPr>
            <w:r>
              <w:rPr>
                <w:rFonts w:ascii="Calibri" w:hAnsi="Calibri"/>
                <w:color w:val="1E1E1E"/>
                <w:sz w:val="20"/>
              </w:rPr>
              <w:t>profile (GET/PUT), vitals (POST/GET), vitals/insights, medical-id, badges, sessions</w:t>
            </w:r>
          </w:p>
        </w:tc>
      </w:tr>
      <w:tr w:rsidR="00CA5850" w14:paraId="7C7D453F" w14:textId="77777777">
        <w:tc>
          <w:tcPr>
            <w:tcW w:w="2592" w:type="dxa"/>
          </w:tcPr>
          <w:p w14:paraId="164D4F1C" w14:textId="77777777" w:rsidR="00CA5850" w:rsidRDefault="00000000">
            <w:pPr>
              <w:spacing w:before="60" w:after="60"/>
            </w:pPr>
            <w:r>
              <w:rPr>
                <w:rFonts w:ascii="Calibri" w:hAnsi="Calibri"/>
                <w:color w:val="1E1E1E"/>
                <w:sz w:val="20"/>
              </w:rPr>
              <w:t>/api/blood-report</w:t>
            </w:r>
          </w:p>
        </w:tc>
        <w:tc>
          <w:tcPr>
            <w:tcW w:w="6480" w:type="dxa"/>
          </w:tcPr>
          <w:p w14:paraId="2EE0ADEE" w14:textId="77777777" w:rsidR="00CA5850" w:rsidRDefault="00000000">
            <w:pPr>
              <w:spacing w:before="60" w:after="60"/>
            </w:pPr>
            <w:r>
              <w:rPr>
                <w:rFonts w:ascii="Calibri" w:hAnsi="Calibri"/>
                <w:color w:val="1E1E1E"/>
                <w:sz w:val="20"/>
              </w:rPr>
              <w:t>upload, analyze, history, /:id, risk-scores, follow-up, export-pdf, export-summary</w:t>
            </w:r>
          </w:p>
        </w:tc>
      </w:tr>
      <w:tr w:rsidR="00CA5850" w14:paraId="154D84F7" w14:textId="77777777">
        <w:tc>
          <w:tcPr>
            <w:tcW w:w="2592" w:type="dxa"/>
          </w:tcPr>
          <w:p w14:paraId="6CD66E28" w14:textId="77777777" w:rsidR="00CA5850" w:rsidRDefault="00000000">
            <w:pPr>
              <w:spacing w:before="60" w:after="60"/>
            </w:pPr>
            <w:r>
              <w:rPr>
                <w:rFonts w:ascii="Calibri" w:hAnsi="Calibri"/>
                <w:color w:val="1E1E1E"/>
                <w:sz w:val="20"/>
              </w:rPr>
              <w:t>/api/voice</w:t>
            </w:r>
          </w:p>
        </w:tc>
        <w:tc>
          <w:tcPr>
            <w:tcW w:w="6480" w:type="dxa"/>
          </w:tcPr>
          <w:p w14:paraId="794CE080" w14:textId="77777777" w:rsidR="00CA5850" w:rsidRDefault="00000000">
            <w:pPr>
              <w:spacing w:before="60" w:after="60"/>
            </w:pPr>
            <w:r>
              <w:rPr>
                <w:rFonts w:ascii="Calibri" w:hAnsi="Calibri"/>
                <w:color w:val="1E1E1E"/>
                <w:sz w:val="20"/>
              </w:rPr>
              <w:t>speak, narrate-report, explain-finding, translate</w:t>
            </w:r>
          </w:p>
        </w:tc>
      </w:tr>
      <w:tr w:rsidR="00CA5850" w14:paraId="280F54A6" w14:textId="77777777">
        <w:tc>
          <w:tcPr>
            <w:tcW w:w="2592" w:type="dxa"/>
          </w:tcPr>
          <w:p w14:paraId="59F2B1F3" w14:textId="77777777" w:rsidR="00CA5850" w:rsidRDefault="00000000">
            <w:pPr>
              <w:spacing w:before="60" w:after="60"/>
            </w:pPr>
            <w:r>
              <w:rPr>
                <w:rFonts w:ascii="Calibri" w:hAnsi="Calibri"/>
                <w:color w:val="1E1E1E"/>
                <w:sz w:val="20"/>
              </w:rPr>
              <w:t>/api/shared</w:t>
            </w:r>
          </w:p>
        </w:tc>
        <w:tc>
          <w:tcPr>
            <w:tcW w:w="6480" w:type="dxa"/>
          </w:tcPr>
          <w:p w14:paraId="4EA19649" w14:textId="77777777" w:rsidR="00CA5850" w:rsidRDefault="00000000">
            <w:pPr>
              <w:spacing w:before="60" w:after="60"/>
            </w:pPr>
            <w:r>
              <w:rPr>
                <w:rFonts w:ascii="Calibri" w:hAnsi="Calibri"/>
                <w:color w:val="1E1E1E"/>
                <w:sz w:val="20"/>
              </w:rPr>
              <w:t>share-report, shared/:token, medical-id/:patientId (public PIN lookup)</w:t>
            </w:r>
          </w:p>
        </w:tc>
      </w:tr>
      <w:tr w:rsidR="00CA5850" w14:paraId="1FB8E6BA" w14:textId="77777777">
        <w:tc>
          <w:tcPr>
            <w:tcW w:w="2592" w:type="dxa"/>
          </w:tcPr>
          <w:p w14:paraId="6F2F2DE2" w14:textId="77777777" w:rsidR="00CA5850" w:rsidRDefault="00000000">
            <w:pPr>
              <w:spacing w:before="60" w:after="60"/>
            </w:pPr>
            <w:r>
              <w:rPr>
                <w:rFonts w:ascii="Calibri" w:hAnsi="Calibri"/>
                <w:color w:val="1E1E1E"/>
                <w:sz w:val="20"/>
              </w:rPr>
              <w:t>/api/admin</w:t>
            </w:r>
          </w:p>
        </w:tc>
        <w:tc>
          <w:tcPr>
            <w:tcW w:w="6480" w:type="dxa"/>
          </w:tcPr>
          <w:p w14:paraId="00001F2E" w14:textId="77777777" w:rsidR="00CA5850" w:rsidRDefault="00000000">
            <w:pPr>
              <w:spacing w:before="60" w:after="60"/>
            </w:pPr>
            <w:r>
              <w:rPr>
                <w:rFonts w:ascii="Calibri" w:hAnsi="Calibri"/>
                <w:color w:val="1E1E1E"/>
                <w:sz w:val="20"/>
              </w:rPr>
              <w:t>stats, users (paginated), users/:id/suspend, audit-log</w:t>
            </w:r>
          </w:p>
        </w:tc>
      </w:tr>
      <w:tr w:rsidR="00CA5850" w14:paraId="46902AF8" w14:textId="77777777">
        <w:tc>
          <w:tcPr>
            <w:tcW w:w="2592" w:type="dxa"/>
          </w:tcPr>
          <w:p w14:paraId="13783E33" w14:textId="77777777" w:rsidR="00CA5850" w:rsidRDefault="00000000">
            <w:pPr>
              <w:spacing w:before="60" w:after="60"/>
            </w:pPr>
            <w:r>
              <w:rPr>
                <w:rFonts w:ascii="Calibri" w:hAnsi="Calibri"/>
                <w:color w:val="1E1E1E"/>
                <w:sz w:val="20"/>
              </w:rPr>
              <w:t>/api/agent</w:t>
            </w:r>
          </w:p>
        </w:tc>
        <w:tc>
          <w:tcPr>
            <w:tcW w:w="6480" w:type="dxa"/>
          </w:tcPr>
          <w:p w14:paraId="06F6D684" w14:textId="77777777" w:rsidR="00CA5850" w:rsidRDefault="00000000">
            <w:pPr>
              <w:spacing w:before="60" w:after="60"/>
            </w:pPr>
            <w:r>
              <w:rPr>
                <w:rFonts w:ascii="Calibri" w:hAnsi="Calibri"/>
                <w:color w:val="1E1E1E"/>
                <w:sz w:val="20"/>
              </w:rPr>
              <w:t>status/:sessionId (polling endpoint for real-time progress)</w:t>
            </w:r>
          </w:p>
        </w:tc>
      </w:tr>
    </w:tbl>
    <w:p w14:paraId="23CD3B98" w14:textId="77777777" w:rsidR="00CA5850" w:rsidRDefault="00CA5850">
      <w:pPr>
        <w:spacing w:after="40"/>
      </w:pPr>
    </w:p>
    <w:p w14:paraId="13740559" w14:textId="77777777" w:rsidR="00CA5850" w:rsidRDefault="00000000">
      <w:pPr>
        <w:keepNext/>
        <w:pBdr>
          <w:bottom w:val="single" w:sz="8" w:space="1" w:color="0D9488"/>
        </w:pBdr>
        <w:spacing w:before="320" w:after="80"/>
      </w:pPr>
      <w:r>
        <w:rPr>
          <w:rFonts w:ascii="Calibri" w:hAnsi="Calibri"/>
          <w:b/>
          <w:color w:val="0F766E"/>
          <w:sz w:val="28"/>
        </w:rPr>
        <w:t>10.  Deployment</w:t>
      </w:r>
    </w:p>
    <w:tbl>
      <w:tblPr>
        <w:tblStyle w:val="TableGrid"/>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016"/>
        <w:gridCol w:w="1872"/>
        <w:gridCol w:w="5184"/>
      </w:tblGrid>
      <w:tr w:rsidR="00CA5850" w14:paraId="72132640" w14:textId="77777777">
        <w:tc>
          <w:tcPr>
            <w:tcW w:w="2016" w:type="dxa"/>
            <w:shd w:val="clear" w:color="auto" w:fill="115E59"/>
          </w:tcPr>
          <w:p w14:paraId="64FDD39D" w14:textId="77777777" w:rsidR="00CA5850" w:rsidRDefault="00000000">
            <w:pPr>
              <w:spacing w:before="60" w:after="60"/>
            </w:pPr>
            <w:r>
              <w:rPr>
                <w:rFonts w:ascii="Calibri" w:hAnsi="Calibri"/>
                <w:b/>
                <w:color w:val="FFFFFF"/>
                <w:sz w:val="20"/>
              </w:rPr>
              <w:t>Component</w:t>
            </w:r>
          </w:p>
        </w:tc>
        <w:tc>
          <w:tcPr>
            <w:tcW w:w="1872" w:type="dxa"/>
            <w:shd w:val="clear" w:color="auto" w:fill="115E59"/>
          </w:tcPr>
          <w:p w14:paraId="78AC1549" w14:textId="77777777" w:rsidR="00CA5850" w:rsidRDefault="00000000">
            <w:pPr>
              <w:spacing w:before="60" w:after="60"/>
            </w:pPr>
            <w:r>
              <w:rPr>
                <w:rFonts w:ascii="Calibri" w:hAnsi="Calibri"/>
                <w:b/>
                <w:color w:val="FFFFFF"/>
                <w:sz w:val="20"/>
              </w:rPr>
              <w:t>Platform</w:t>
            </w:r>
          </w:p>
        </w:tc>
        <w:tc>
          <w:tcPr>
            <w:tcW w:w="5184" w:type="dxa"/>
            <w:shd w:val="clear" w:color="auto" w:fill="115E59"/>
          </w:tcPr>
          <w:p w14:paraId="7CB976E5" w14:textId="77777777" w:rsidR="00CA5850" w:rsidRDefault="00000000">
            <w:pPr>
              <w:spacing w:before="60" w:after="60"/>
            </w:pPr>
            <w:r>
              <w:rPr>
                <w:rFonts w:ascii="Calibri" w:hAnsi="Calibri"/>
                <w:b/>
                <w:color w:val="FFFFFF"/>
                <w:sz w:val="20"/>
              </w:rPr>
              <w:t>Notes</w:t>
            </w:r>
          </w:p>
        </w:tc>
      </w:tr>
      <w:tr w:rsidR="00CA5850" w14:paraId="5A1BBA3B" w14:textId="77777777">
        <w:tc>
          <w:tcPr>
            <w:tcW w:w="2016" w:type="dxa"/>
          </w:tcPr>
          <w:p w14:paraId="63AF5737" w14:textId="77777777" w:rsidR="00CA5850" w:rsidRDefault="00000000">
            <w:pPr>
              <w:spacing w:before="60" w:after="60"/>
            </w:pPr>
            <w:r>
              <w:rPr>
                <w:rFonts w:ascii="Calibri" w:hAnsi="Calibri"/>
                <w:color w:val="1E1E1E"/>
                <w:sz w:val="20"/>
              </w:rPr>
              <w:t>Frontend</w:t>
            </w:r>
          </w:p>
        </w:tc>
        <w:tc>
          <w:tcPr>
            <w:tcW w:w="1872" w:type="dxa"/>
          </w:tcPr>
          <w:p w14:paraId="58B1BD75" w14:textId="77777777" w:rsidR="00CA5850" w:rsidRDefault="00000000">
            <w:pPr>
              <w:spacing w:before="60" w:after="60"/>
            </w:pPr>
            <w:r>
              <w:rPr>
                <w:rFonts w:ascii="Calibri" w:hAnsi="Calibri"/>
                <w:color w:val="1E1E1E"/>
                <w:sz w:val="20"/>
              </w:rPr>
              <w:t>Vercel</w:t>
            </w:r>
          </w:p>
        </w:tc>
        <w:tc>
          <w:tcPr>
            <w:tcW w:w="5184" w:type="dxa"/>
          </w:tcPr>
          <w:p w14:paraId="35BE2199" w14:textId="77777777" w:rsidR="00CA5850" w:rsidRDefault="00000000">
            <w:pPr>
              <w:spacing w:before="60" w:after="60"/>
            </w:pPr>
            <w:r>
              <w:rPr>
                <w:rFonts w:ascii="Calibri" w:hAnsi="Calibri"/>
                <w:color w:val="1E1E1E"/>
                <w:sz w:val="20"/>
              </w:rPr>
              <w:t>React SPA — continuous deploy from main branch</w:t>
            </w:r>
          </w:p>
        </w:tc>
      </w:tr>
      <w:tr w:rsidR="00CA5850" w14:paraId="3B17948F" w14:textId="77777777">
        <w:tc>
          <w:tcPr>
            <w:tcW w:w="2016" w:type="dxa"/>
          </w:tcPr>
          <w:p w14:paraId="74C4467E" w14:textId="77777777" w:rsidR="00CA5850" w:rsidRDefault="00000000">
            <w:pPr>
              <w:spacing w:before="60" w:after="60"/>
            </w:pPr>
            <w:r>
              <w:rPr>
                <w:rFonts w:ascii="Calibri" w:hAnsi="Calibri"/>
                <w:color w:val="1E1E1E"/>
                <w:sz w:val="20"/>
              </w:rPr>
              <w:t>Backend API</w:t>
            </w:r>
          </w:p>
        </w:tc>
        <w:tc>
          <w:tcPr>
            <w:tcW w:w="1872" w:type="dxa"/>
          </w:tcPr>
          <w:p w14:paraId="28D1408B" w14:textId="77777777" w:rsidR="00CA5850" w:rsidRDefault="00000000">
            <w:pPr>
              <w:spacing w:before="60" w:after="60"/>
            </w:pPr>
            <w:r>
              <w:rPr>
                <w:rFonts w:ascii="Calibri" w:hAnsi="Calibri"/>
                <w:color w:val="1E1E1E"/>
                <w:sz w:val="20"/>
              </w:rPr>
              <w:t>Render</w:t>
            </w:r>
          </w:p>
        </w:tc>
        <w:tc>
          <w:tcPr>
            <w:tcW w:w="5184" w:type="dxa"/>
          </w:tcPr>
          <w:p w14:paraId="7EA5D634" w14:textId="77777777" w:rsidR="00CA5850" w:rsidRDefault="00000000">
            <w:pPr>
              <w:spacing w:before="60" w:after="60"/>
            </w:pPr>
            <w:r>
              <w:rPr>
                <w:rFonts w:ascii="Calibri" w:hAnsi="Calibri"/>
                <w:color w:val="1E1E1E"/>
                <w:sz w:val="20"/>
              </w:rPr>
              <w:t>Node.js Express server — free tier (ephemeral filesystem)</w:t>
            </w:r>
          </w:p>
        </w:tc>
      </w:tr>
      <w:tr w:rsidR="00CA5850" w14:paraId="3BD49AC0" w14:textId="77777777">
        <w:tc>
          <w:tcPr>
            <w:tcW w:w="2016" w:type="dxa"/>
          </w:tcPr>
          <w:p w14:paraId="12AAFB9B" w14:textId="77777777" w:rsidR="00CA5850" w:rsidRDefault="00000000">
            <w:pPr>
              <w:spacing w:before="60" w:after="60"/>
            </w:pPr>
            <w:r>
              <w:rPr>
                <w:rFonts w:ascii="Calibri" w:hAnsi="Calibri"/>
                <w:color w:val="1E1E1E"/>
                <w:sz w:val="20"/>
              </w:rPr>
              <w:t>Database</w:t>
            </w:r>
          </w:p>
        </w:tc>
        <w:tc>
          <w:tcPr>
            <w:tcW w:w="1872" w:type="dxa"/>
          </w:tcPr>
          <w:p w14:paraId="448331FD" w14:textId="77777777" w:rsidR="00CA5850" w:rsidRDefault="00000000">
            <w:pPr>
              <w:spacing w:before="60" w:after="60"/>
            </w:pPr>
            <w:r>
              <w:rPr>
                <w:rFonts w:ascii="Calibri" w:hAnsi="Calibri"/>
                <w:color w:val="1E1E1E"/>
                <w:sz w:val="20"/>
              </w:rPr>
              <w:t>Supabase</w:t>
            </w:r>
          </w:p>
        </w:tc>
        <w:tc>
          <w:tcPr>
            <w:tcW w:w="5184" w:type="dxa"/>
          </w:tcPr>
          <w:p w14:paraId="78219817" w14:textId="77777777" w:rsidR="00CA5850" w:rsidRDefault="00000000">
            <w:pPr>
              <w:spacing w:before="60" w:after="60"/>
            </w:pPr>
            <w:r>
              <w:rPr>
                <w:rFonts w:ascii="Calibri" w:hAnsi="Calibri"/>
                <w:color w:val="1E1E1E"/>
                <w:sz w:val="20"/>
              </w:rPr>
              <w:t>PostgreSQL — SSL required (rejectUnauthorized: false)</w:t>
            </w:r>
          </w:p>
        </w:tc>
      </w:tr>
      <w:tr w:rsidR="00CA5850" w14:paraId="146193AA" w14:textId="77777777">
        <w:tc>
          <w:tcPr>
            <w:tcW w:w="2016" w:type="dxa"/>
          </w:tcPr>
          <w:p w14:paraId="66417CE8" w14:textId="77777777" w:rsidR="00CA5850" w:rsidRDefault="00000000">
            <w:pPr>
              <w:spacing w:before="60" w:after="60"/>
            </w:pPr>
            <w:r>
              <w:rPr>
                <w:rFonts w:ascii="Calibri" w:hAnsi="Calibri"/>
                <w:color w:val="1E1E1E"/>
                <w:sz w:val="20"/>
              </w:rPr>
              <w:t>CI/CD</w:t>
            </w:r>
          </w:p>
        </w:tc>
        <w:tc>
          <w:tcPr>
            <w:tcW w:w="1872" w:type="dxa"/>
          </w:tcPr>
          <w:p w14:paraId="7961C338" w14:textId="77777777" w:rsidR="00CA5850" w:rsidRDefault="00000000">
            <w:pPr>
              <w:spacing w:before="60" w:after="60"/>
            </w:pPr>
            <w:r>
              <w:rPr>
                <w:rFonts w:ascii="Calibri" w:hAnsi="Calibri"/>
                <w:color w:val="1E1E1E"/>
                <w:sz w:val="20"/>
              </w:rPr>
              <w:t>GitHub Actions</w:t>
            </w:r>
          </w:p>
        </w:tc>
        <w:tc>
          <w:tcPr>
            <w:tcW w:w="5184" w:type="dxa"/>
          </w:tcPr>
          <w:p w14:paraId="368B2D9C" w14:textId="77777777" w:rsidR="00CA5850" w:rsidRDefault="00000000">
            <w:pPr>
              <w:spacing w:before="60" w:after="60"/>
            </w:pPr>
            <w:r>
              <w:rPr>
                <w:rFonts w:ascii="Calibri" w:hAnsi="Calibri"/>
                <w:color w:val="1E1E1E"/>
                <w:sz w:val="20"/>
              </w:rPr>
              <w:t>Lint + build check on every push to main</w:t>
            </w:r>
          </w:p>
        </w:tc>
      </w:tr>
    </w:tbl>
    <w:p w14:paraId="7E6A9A00" w14:textId="77777777" w:rsidR="00CA5850" w:rsidRDefault="00CA5850">
      <w:pPr>
        <w:spacing w:after="40"/>
      </w:pPr>
    </w:p>
    <w:p w14:paraId="5AA2E982" w14:textId="77777777" w:rsidR="00CA5850" w:rsidRDefault="00000000">
      <w:pPr>
        <w:spacing w:before="40" w:after="100"/>
      </w:pPr>
      <w:r>
        <w:rPr>
          <w:rFonts w:ascii="Calibri" w:hAnsi="Calibri"/>
        </w:rPr>
        <w:t>Live URLs:</w:t>
      </w:r>
    </w:p>
    <w:tbl>
      <w:tblPr>
        <w:tblStyle w:val="TableGrid"/>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880"/>
        <w:gridCol w:w="6192"/>
      </w:tblGrid>
      <w:tr w:rsidR="00CA5850" w14:paraId="6922A8FC" w14:textId="77777777">
        <w:tc>
          <w:tcPr>
            <w:tcW w:w="2880" w:type="dxa"/>
            <w:shd w:val="clear" w:color="auto" w:fill="115E59"/>
          </w:tcPr>
          <w:p w14:paraId="36E515A4" w14:textId="77777777" w:rsidR="00CA5850" w:rsidRDefault="00000000">
            <w:pPr>
              <w:spacing w:before="60" w:after="60"/>
            </w:pPr>
            <w:r>
              <w:rPr>
                <w:rFonts w:ascii="Calibri" w:hAnsi="Calibri"/>
                <w:b/>
                <w:color w:val="FFFFFF"/>
                <w:sz w:val="20"/>
              </w:rPr>
              <w:t>Service</w:t>
            </w:r>
          </w:p>
        </w:tc>
        <w:tc>
          <w:tcPr>
            <w:tcW w:w="6192" w:type="dxa"/>
            <w:shd w:val="clear" w:color="auto" w:fill="115E59"/>
          </w:tcPr>
          <w:p w14:paraId="0D7C0042" w14:textId="77777777" w:rsidR="00CA5850" w:rsidRDefault="00000000">
            <w:pPr>
              <w:spacing w:before="60" w:after="60"/>
            </w:pPr>
            <w:r>
              <w:rPr>
                <w:rFonts w:ascii="Calibri" w:hAnsi="Calibri"/>
                <w:b/>
                <w:color w:val="FFFFFF"/>
                <w:sz w:val="20"/>
              </w:rPr>
              <w:t>URL</w:t>
            </w:r>
          </w:p>
        </w:tc>
      </w:tr>
      <w:tr w:rsidR="00CA5850" w14:paraId="328A2064" w14:textId="77777777">
        <w:tc>
          <w:tcPr>
            <w:tcW w:w="2880" w:type="dxa"/>
          </w:tcPr>
          <w:p w14:paraId="71B9B08C" w14:textId="77777777" w:rsidR="00CA5850" w:rsidRDefault="00000000">
            <w:pPr>
              <w:spacing w:before="60" w:after="60"/>
            </w:pPr>
            <w:r>
              <w:rPr>
                <w:rFonts w:ascii="Calibri" w:hAnsi="Calibri"/>
                <w:color w:val="1E1E1E"/>
                <w:sz w:val="20"/>
              </w:rPr>
              <w:t>Frontend (Vercel)</w:t>
            </w:r>
          </w:p>
        </w:tc>
        <w:tc>
          <w:tcPr>
            <w:tcW w:w="6192" w:type="dxa"/>
          </w:tcPr>
          <w:p w14:paraId="7BB6E55D" w14:textId="77777777" w:rsidR="00CA5850" w:rsidRDefault="00000000">
            <w:pPr>
              <w:spacing w:before="60" w:after="60"/>
            </w:pPr>
            <w:r>
              <w:rPr>
                <w:rFonts w:ascii="Calibri" w:hAnsi="Calibri"/>
                <w:color w:val="1E1E1E"/>
                <w:sz w:val="20"/>
              </w:rPr>
              <w:t>https://medassist-phi.vercel.app/</w:t>
            </w:r>
          </w:p>
        </w:tc>
      </w:tr>
      <w:tr w:rsidR="00CA5850" w14:paraId="1D1070F6" w14:textId="77777777">
        <w:tc>
          <w:tcPr>
            <w:tcW w:w="2880" w:type="dxa"/>
          </w:tcPr>
          <w:p w14:paraId="78095CB0" w14:textId="77777777" w:rsidR="00CA5850" w:rsidRDefault="00000000">
            <w:pPr>
              <w:spacing w:before="60" w:after="60"/>
            </w:pPr>
            <w:r>
              <w:rPr>
                <w:rFonts w:ascii="Calibri" w:hAnsi="Calibri"/>
                <w:color w:val="1E1E1E"/>
                <w:sz w:val="20"/>
              </w:rPr>
              <w:t>Backend API (Render)</w:t>
            </w:r>
          </w:p>
        </w:tc>
        <w:tc>
          <w:tcPr>
            <w:tcW w:w="6192" w:type="dxa"/>
          </w:tcPr>
          <w:p w14:paraId="1A35CD44" w14:textId="77777777" w:rsidR="00CA5850" w:rsidRDefault="00000000">
            <w:pPr>
              <w:spacing w:before="60" w:after="60"/>
            </w:pPr>
            <w:r>
              <w:rPr>
                <w:rFonts w:ascii="Calibri" w:hAnsi="Calibri"/>
                <w:color w:val="1E1E1E"/>
                <w:sz w:val="20"/>
              </w:rPr>
              <w:t>https://medassist-backend-1rne.onrender.com</w:t>
            </w:r>
          </w:p>
        </w:tc>
      </w:tr>
    </w:tbl>
    <w:p w14:paraId="1ACA5D3E" w14:textId="77777777" w:rsidR="00CA5850" w:rsidRDefault="00CA5850">
      <w:pPr>
        <w:spacing w:after="40"/>
      </w:pPr>
    </w:p>
    <w:p w14:paraId="6067DF20" w14:textId="77777777" w:rsidR="00CA5850" w:rsidRDefault="00000000">
      <w:pPr>
        <w:keepNext/>
        <w:pBdr>
          <w:bottom w:val="single" w:sz="8" w:space="1" w:color="0D9488"/>
        </w:pBdr>
        <w:spacing w:before="320" w:after="80"/>
      </w:pPr>
      <w:r>
        <w:rPr>
          <w:rFonts w:ascii="Calibri" w:hAnsi="Calibri"/>
          <w:b/>
          <w:color w:val="0F766E"/>
          <w:sz w:val="28"/>
        </w:rPr>
        <w:lastRenderedPageBreak/>
        <w:t>11.  Local Setup Guide</w:t>
      </w:r>
    </w:p>
    <w:p w14:paraId="0BE7B308" w14:textId="77777777" w:rsidR="00CA5850" w:rsidRDefault="00000000">
      <w:pPr>
        <w:keepNext/>
        <w:spacing w:before="200" w:after="60"/>
      </w:pPr>
      <w:r>
        <w:rPr>
          <w:rFonts w:ascii="Calibri" w:hAnsi="Calibri"/>
          <w:b/>
          <w:color w:val="14532D"/>
          <w:sz w:val="24"/>
        </w:rPr>
        <w:t>11.1  Prerequisites</w:t>
      </w:r>
    </w:p>
    <w:p w14:paraId="52CBFCAB" w14:textId="77777777" w:rsidR="00CA5850" w:rsidRDefault="00000000">
      <w:pPr>
        <w:pStyle w:val="ListBullet"/>
        <w:spacing w:before="20" w:after="60"/>
      </w:pPr>
      <w:r>
        <w:rPr>
          <w:rFonts w:ascii="Calibri" w:hAnsi="Calibri"/>
        </w:rPr>
        <w:t>Node.js 18+</w:t>
      </w:r>
    </w:p>
    <w:p w14:paraId="76A8FFE3" w14:textId="77777777" w:rsidR="00CA5850" w:rsidRDefault="00000000">
      <w:pPr>
        <w:pStyle w:val="ListBullet"/>
        <w:spacing w:before="20" w:after="60"/>
      </w:pPr>
      <w:r>
        <w:rPr>
          <w:rFonts w:ascii="Calibri" w:hAnsi="Calibri"/>
        </w:rPr>
        <w:t>PostgreSQL database or a Supabase project</w:t>
      </w:r>
    </w:p>
    <w:p w14:paraId="4C6DAA84" w14:textId="77777777" w:rsidR="00CA5850" w:rsidRDefault="00000000">
      <w:pPr>
        <w:pStyle w:val="ListBullet"/>
        <w:spacing w:before="20" w:after="60"/>
      </w:pPr>
      <w:r>
        <w:rPr>
          <w:rFonts w:ascii="Calibri" w:hAnsi="Calibri"/>
        </w:rPr>
        <w:t>API keys: OpenAI (required — consensus judge), Gemini (required — OCR), SambaNova + GitHub PAT + OpenRouter (free ensemble agents), ElevenLabs (optional — TTS)</w:t>
      </w:r>
    </w:p>
    <w:p w14:paraId="263357F5" w14:textId="77777777" w:rsidR="00CA5850" w:rsidRDefault="00000000">
      <w:pPr>
        <w:pStyle w:val="ListBullet"/>
        <w:spacing w:before="20" w:after="60"/>
      </w:pPr>
      <w:r>
        <w:rPr>
          <w:rFonts w:ascii="Calibri" w:hAnsi="Calibri"/>
        </w:rPr>
        <w:t>Google OAuth Client ID and Secret (for federated login)</w:t>
      </w:r>
    </w:p>
    <w:p w14:paraId="1AC208DB" w14:textId="77777777" w:rsidR="00CA5850" w:rsidRDefault="00000000">
      <w:pPr>
        <w:keepNext/>
        <w:spacing w:before="200" w:after="60"/>
      </w:pPr>
      <w:r>
        <w:rPr>
          <w:rFonts w:ascii="Calibri" w:hAnsi="Calibri"/>
          <w:b/>
          <w:color w:val="14532D"/>
          <w:sz w:val="24"/>
        </w:rPr>
        <w:t>11.2  Install &amp; Configure</w:t>
      </w:r>
    </w:p>
    <w:p w14:paraId="20DA6B8A" w14:textId="77777777" w:rsidR="00CA5850" w:rsidRDefault="00000000">
      <w:pPr>
        <w:shd w:val="clear" w:color="auto" w:fill="F3F4F6"/>
        <w:spacing w:before="80" w:after="80"/>
        <w:ind w:left="432"/>
      </w:pPr>
      <w:r>
        <w:rPr>
          <w:rFonts w:ascii="Courier New" w:hAnsi="Courier New"/>
          <w:color w:val="1E1E1E"/>
          <w:sz w:val="17"/>
        </w:rPr>
        <w:t># Clone and install</w:t>
      </w:r>
      <w:r>
        <w:rPr>
          <w:rFonts w:ascii="Courier New" w:hAnsi="Courier New"/>
          <w:color w:val="1E1E1E"/>
          <w:sz w:val="17"/>
        </w:rPr>
        <w:br/>
        <w:t>git clone https://github.com/SiddharthBhamare01/medassist-ai.git</w:t>
      </w:r>
      <w:r>
        <w:rPr>
          <w:rFonts w:ascii="Courier New" w:hAnsi="Courier New"/>
          <w:color w:val="1E1E1E"/>
          <w:sz w:val="17"/>
        </w:rPr>
        <w:br/>
        <w:t>cd medassist-ai</w:t>
      </w:r>
      <w:r>
        <w:rPr>
          <w:rFonts w:ascii="Courier New" w:hAnsi="Courier New"/>
          <w:color w:val="1E1E1E"/>
          <w:sz w:val="17"/>
        </w:rPr>
        <w:br/>
        <w:t>cd server &amp;&amp; npm install</w:t>
      </w:r>
      <w:r>
        <w:rPr>
          <w:rFonts w:ascii="Courier New" w:hAnsi="Courier New"/>
          <w:color w:val="1E1E1E"/>
          <w:sz w:val="17"/>
        </w:rPr>
        <w:br/>
        <w:t>cd ../client &amp;&amp; npm install</w:t>
      </w:r>
      <w:r>
        <w:rPr>
          <w:rFonts w:ascii="Courier New" w:hAnsi="Courier New"/>
          <w:color w:val="1E1E1E"/>
          <w:sz w:val="17"/>
        </w:rPr>
        <w:br/>
      </w:r>
      <w:r>
        <w:rPr>
          <w:rFonts w:ascii="Courier New" w:hAnsi="Courier New"/>
          <w:color w:val="1E1E1E"/>
          <w:sz w:val="17"/>
        </w:rPr>
        <w:br/>
        <w:t># Copy environment files</w:t>
      </w:r>
      <w:r>
        <w:rPr>
          <w:rFonts w:ascii="Courier New" w:hAnsi="Courier New"/>
          <w:color w:val="1E1E1E"/>
          <w:sz w:val="17"/>
        </w:rPr>
        <w:br/>
        <w:t>cp server/.env.example server/.env    # fill in your API keys</w:t>
      </w:r>
      <w:r>
        <w:rPr>
          <w:rFonts w:ascii="Courier New" w:hAnsi="Courier New"/>
          <w:color w:val="1E1E1E"/>
          <w:sz w:val="17"/>
        </w:rPr>
        <w:br/>
        <w:t>cp client/.env.example client/.env   # fill in VITE_API_URL and VITE_GOOGLE_CLIENT_ID</w:t>
      </w:r>
    </w:p>
    <w:p w14:paraId="765C4686" w14:textId="77777777" w:rsidR="00CA5850" w:rsidRDefault="00000000">
      <w:pPr>
        <w:keepNext/>
        <w:spacing w:before="200" w:after="60"/>
      </w:pPr>
      <w:r>
        <w:rPr>
          <w:rFonts w:ascii="Calibri" w:hAnsi="Calibri"/>
          <w:b/>
          <w:color w:val="14532D"/>
          <w:sz w:val="24"/>
        </w:rPr>
        <w:t>11.3  Database Setup</w:t>
      </w:r>
    </w:p>
    <w:p w14:paraId="4D0A8820" w14:textId="77777777" w:rsidR="00CA5850" w:rsidRDefault="00000000">
      <w:pPr>
        <w:spacing w:before="40" w:after="100"/>
      </w:pPr>
      <w:r>
        <w:rPr>
          <w:rFonts w:ascii="Calibri" w:hAnsi="Calibri"/>
        </w:rPr>
        <w:t>Run the following SQL files in order in your Supabase SQL editor:</w:t>
      </w:r>
    </w:p>
    <w:p w14:paraId="281520CC" w14:textId="77777777" w:rsidR="00CA5850" w:rsidRDefault="00000000">
      <w:pPr>
        <w:shd w:val="clear" w:color="auto" w:fill="F3F4F6"/>
        <w:spacing w:before="80" w:after="80"/>
        <w:ind w:left="432"/>
      </w:pPr>
      <w:r>
        <w:rPr>
          <w:rFonts w:ascii="Courier New" w:hAnsi="Courier New"/>
          <w:color w:val="1E1E1E"/>
          <w:sz w:val="17"/>
        </w:rPr>
        <w:t>server/db/schema.sql</w:t>
      </w:r>
      <w:r>
        <w:rPr>
          <w:rFonts w:ascii="Courier New" w:hAnsi="Courier New"/>
          <w:color w:val="1E1E1E"/>
          <w:sz w:val="17"/>
        </w:rPr>
        <w:br/>
        <w:t>server/db/migrations/001_recommended_tests_jsonb.sql</w:t>
      </w:r>
      <w:r>
        <w:rPr>
          <w:rFonts w:ascii="Courier New" w:hAnsi="Courier New"/>
          <w:color w:val="1E1E1E"/>
          <w:sz w:val="17"/>
        </w:rPr>
        <w:br/>
        <w:t>server/db/migrations/002_session_status.sql</w:t>
      </w:r>
      <w:r>
        <w:rPr>
          <w:rFonts w:ascii="Courier New" w:hAnsi="Courier New"/>
          <w:color w:val="1E1E1E"/>
          <w:sz w:val="17"/>
        </w:rPr>
        <w:br/>
        <w:t>server/db/migrations/003_all_features.sql</w:t>
      </w:r>
      <w:r>
        <w:rPr>
          <w:rFonts w:ascii="Courier New" w:hAnsi="Courier New"/>
          <w:color w:val="1E1E1E"/>
          <w:sz w:val="17"/>
        </w:rPr>
        <w:br/>
        <w:t>server/db/migrations/004_persist_cached_llm_outputs.sql</w:t>
      </w:r>
      <w:r>
        <w:rPr>
          <w:rFonts w:ascii="Courier New" w:hAnsi="Courier New"/>
          <w:color w:val="1E1E1E"/>
          <w:sz w:val="17"/>
        </w:rPr>
        <w:br/>
        <w:t>server/db/seed.sql        # optional demo data</w:t>
      </w:r>
    </w:p>
    <w:p w14:paraId="4D97FE89" w14:textId="77777777" w:rsidR="00CA5850" w:rsidRDefault="00000000">
      <w:pPr>
        <w:keepNext/>
        <w:spacing w:before="200" w:after="60"/>
      </w:pPr>
      <w:r>
        <w:rPr>
          <w:rFonts w:ascii="Calibri" w:hAnsi="Calibri"/>
          <w:b/>
          <w:color w:val="14532D"/>
          <w:sz w:val="24"/>
        </w:rPr>
        <w:t>11.4  Run Locally</w:t>
      </w:r>
    </w:p>
    <w:p w14:paraId="5B0CB219" w14:textId="77777777" w:rsidR="00CA5850" w:rsidRDefault="00000000">
      <w:pPr>
        <w:shd w:val="clear" w:color="auto" w:fill="F3F4F6"/>
        <w:spacing w:before="80" w:after="80"/>
        <w:ind w:left="432"/>
      </w:pPr>
      <w:r>
        <w:rPr>
          <w:rFonts w:ascii="Courier New" w:hAnsi="Courier New"/>
          <w:color w:val="1E1E1E"/>
          <w:sz w:val="17"/>
        </w:rPr>
        <w:t># Terminal 1 — backend (http://localhost:5000)</w:t>
      </w:r>
      <w:r>
        <w:rPr>
          <w:rFonts w:ascii="Courier New" w:hAnsi="Courier New"/>
          <w:color w:val="1E1E1E"/>
          <w:sz w:val="17"/>
        </w:rPr>
        <w:br/>
        <w:t>cd server &amp;&amp; npm run dev</w:t>
      </w:r>
      <w:r>
        <w:rPr>
          <w:rFonts w:ascii="Courier New" w:hAnsi="Courier New"/>
          <w:color w:val="1E1E1E"/>
          <w:sz w:val="17"/>
        </w:rPr>
        <w:br/>
      </w:r>
      <w:r>
        <w:rPr>
          <w:rFonts w:ascii="Courier New" w:hAnsi="Courier New"/>
          <w:color w:val="1E1E1E"/>
          <w:sz w:val="17"/>
        </w:rPr>
        <w:br/>
        <w:t># Terminal 2 — frontend (http://localhost:5173)</w:t>
      </w:r>
      <w:r>
        <w:rPr>
          <w:rFonts w:ascii="Courier New" w:hAnsi="Courier New"/>
          <w:color w:val="1E1E1E"/>
          <w:sz w:val="17"/>
        </w:rPr>
        <w:br/>
        <w:t>cd client &amp;&amp; npm run dev</w:t>
      </w:r>
    </w:p>
    <w:p w14:paraId="11194B3E" w14:textId="77777777" w:rsidR="00CA5850" w:rsidRDefault="00000000">
      <w:pPr>
        <w:keepNext/>
        <w:pBdr>
          <w:bottom w:val="single" w:sz="8" w:space="1" w:color="0D9488"/>
        </w:pBdr>
        <w:spacing w:before="320" w:after="80"/>
      </w:pPr>
      <w:r>
        <w:rPr>
          <w:rFonts w:ascii="Calibri" w:hAnsi="Calibri"/>
          <w:b/>
          <w:color w:val="0F766E"/>
          <w:sz w:val="28"/>
        </w:rPr>
        <w:t>12.  Key Design Decisions</w:t>
      </w:r>
    </w:p>
    <w:p w14:paraId="12683B0E" w14:textId="77777777" w:rsidR="00CA5850" w:rsidRDefault="00000000">
      <w:pPr>
        <w:keepNext/>
        <w:spacing w:before="200" w:after="60"/>
      </w:pPr>
      <w:r>
        <w:rPr>
          <w:rFonts w:ascii="Calibri" w:hAnsi="Calibri"/>
          <w:b/>
          <w:color w:val="14532D"/>
          <w:sz w:val="24"/>
        </w:rPr>
        <w:t>Why Multi-Provider Ensemble Instead of a Single Model?</w:t>
      </w:r>
    </w:p>
    <w:p w14:paraId="43AE3E09" w14:textId="77777777" w:rsidR="00CA5850" w:rsidRDefault="00000000">
      <w:pPr>
        <w:spacing w:before="40" w:after="100"/>
      </w:pPr>
      <w:r>
        <w:rPr>
          <w:rFonts w:ascii="Calibri" w:hAnsi="Calibri"/>
        </w:rPr>
        <w:t>Medical AI requires higher accuracy than general text generation. A single LLM can hallucinate drug names, misstate reference ranges, or produce overconfident risk assessments. By dispatching the same prompt to multiple free-tier providers in parallel and using GPT-4o as a consensus judge, MedAssist achieves higher reliability — similar to the clinical practice of seeking a second opinion. The conservative merge strategy (flag abnormal if any agent raises concern) prioritizes patient safety over false reassurance.</w:t>
      </w:r>
    </w:p>
    <w:p w14:paraId="0E8EB0B8" w14:textId="77777777" w:rsidR="00CA5850" w:rsidRDefault="00000000">
      <w:pPr>
        <w:keepNext/>
        <w:spacing w:before="200" w:after="60"/>
      </w:pPr>
      <w:r>
        <w:rPr>
          <w:rFonts w:ascii="Calibri" w:hAnsi="Calibri"/>
          <w:b/>
          <w:color w:val="14532D"/>
          <w:sz w:val="24"/>
        </w:rPr>
        <w:lastRenderedPageBreak/>
        <w:t>Why Tool Calling Instead of Pure LLM Generation?</w:t>
      </w:r>
    </w:p>
    <w:p w14:paraId="131E4755" w14:textId="77777777" w:rsidR="00CA5850" w:rsidRDefault="00000000">
      <w:pPr>
        <w:spacing w:before="40" w:after="100"/>
      </w:pPr>
      <w:r>
        <w:rPr>
          <w:rFonts w:ascii="Calibri" w:hAnsi="Calibri"/>
        </w:rPr>
        <w:t>Drug names, interaction data, and adverse events must come from authoritative sources — not from LLM training data which can be stale or incorrect. Tool calling in Phase 1 forces the agent to query OpenFDA and RxNorm for real-time, source-verified data before generating any recommendations. This grounds the AI output in facts rather than inference.</w:t>
      </w:r>
    </w:p>
    <w:p w14:paraId="0BA33C1C" w14:textId="77777777" w:rsidR="00CA5850" w:rsidRDefault="00000000">
      <w:pPr>
        <w:keepNext/>
        <w:spacing w:before="200" w:after="60"/>
      </w:pPr>
      <w:r>
        <w:rPr>
          <w:rFonts w:ascii="Calibri" w:hAnsi="Calibri"/>
          <w:b/>
          <w:color w:val="14532D"/>
          <w:sz w:val="24"/>
        </w:rPr>
        <w:t>Why Fire-and-Forget with Polling Instead of SSE?</w:t>
      </w:r>
    </w:p>
    <w:p w14:paraId="1045A271" w14:textId="77777777" w:rsidR="00CA5850" w:rsidRDefault="00000000">
      <w:pPr>
        <w:spacing w:before="40" w:after="100"/>
      </w:pPr>
      <w:r>
        <w:rPr>
          <w:rFonts w:ascii="Calibri" w:hAnsi="Calibri"/>
        </w:rPr>
        <w:t>The 4-phase blood report pipeline can take 30–90 seconds. Keeping an HTTP connection open that long is unreliable on serverless/free-tier hosting (Render sleeps idle connections). Fire-and-forget stores the job, and the client polls GET /api/agent/status/:sessionId every 3 seconds. The AgentStatusPanel renders real-time progress bars so the wait feels transparent and trustworthy.</w:t>
      </w:r>
    </w:p>
    <w:p w14:paraId="5A75793A" w14:textId="77777777" w:rsidR="00CA5850" w:rsidRDefault="00000000">
      <w:pPr>
        <w:keepNext/>
        <w:spacing w:before="200" w:after="60"/>
      </w:pPr>
      <w:r>
        <w:rPr>
          <w:rFonts w:ascii="Calibri" w:hAnsi="Calibri"/>
          <w:b/>
          <w:color w:val="14532D"/>
          <w:sz w:val="24"/>
        </w:rPr>
        <w:t>Why Gemini Vision for OCR?</w:t>
      </w:r>
    </w:p>
    <w:p w14:paraId="67B89E67" w14:textId="77777777" w:rsidR="00CA5850" w:rsidRDefault="00000000">
      <w:pPr>
        <w:spacing w:before="40" w:after="100"/>
      </w:pPr>
      <w:r>
        <w:rPr>
          <w:rFonts w:ascii="Calibri" w:hAnsi="Calibri"/>
        </w:rPr>
        <w:t>Blood reports come in dozens of formats — scanned images, photographed pages, multi-column PDFs, handwritten annotations. Traditional pdf-parse works for digital PDFs but fails on images. Gemini 1.5 Vision handles both with a structured JSON prompt describing the 40+ expected parameters, gracefully returning null for any value it cannot confidently extract rather than hallucinating a value.</w:t>
      </w:r>
    </w:p>
    <w:p w14:paraId="30A1CAAF" w14:textId="77777777" w:rsidR="00CA5850" w:rsidRDefault="00000000">
      <w:pPr>
        <w:keepNext/>
        <w:pBdr>
          <w:bottom w:val="single" w:sz="8" w:space="1" w:color="0D9488"/>
        </w:pBdr>
        <w:spacing w:before="320" w:after="80"/>
      </w:pPr>
      <w:r>
        <w:rPr>
          <w:rFonts w:ascii="Calibri" w:hAnsi="Calibri"/>
          <w:b/>
          <w:color w:val="0F766E"/>
          <w:sz w:val="28"/>
        </w:rPr>
        <w:t>13.  Educational Disclaimer</w:t>
      </w:r>
    </w:p>
    <w:p w14:paraId="49E95951" w14:textId="77777777" w:rsidR="00CA5850" w:rsidRDefault="00000000">
      <w:pPr>
        <w:shd w:val="clear" w:color="auto" w:fill="FEF3C7"/>
        <w:spacing w:before="80" w:after="80"/>
      </w:pPr>
      <w:r>
        <w:rPr>
          <w:rFonts w:ascii="Calibri" w:hAnsi="Calibri"/>
          <w:i/>
          <w:color w:val="4B5563"/>
        </w:rPr>
        <w:t>MedAssist AI is an educational CS 595 project developed at Illinois Institute of Technology. It is not a licensed medical device and must not be used for actual clinical decisions. All AI-generated outputs are labeled as educational information only. The system never prescribes medications — it suggests informational references. Complex or critical findings are flagged for physician consultation. All system prompts explicitly include the disclaimer: "Educational use only — not a substitute for professional medical advice."</w:t>
      </w:r>
    </w:p>
    <w:p w14:paraId="181445AE" w14:textId="77777777" w:rsidR="00CA5850" w:rsidRDefault="00000000">
      <w:r>
        <w:br w:type="page"/>
      </w:r>
    </w:p>
    <w:p w14:paraId="5CC1E21A" w14:textId="77777777" w:rsidR="00CA5850" w:rsidRDefault="00000000">
      <w:pPr>
        <w:pStyle w:val="Heading1"/>
      </w:pPr>
      <w:r>
        <w:lastRenderedPageBreak/>
        <w:t>Screenshots</w:t>
      </w:r>
    </w:p>
    <w:p w14:paraId="150BDAA3" w14:textId="77777777" w:rsidR="00CA5850" w:rsidRDefault="00000000">
      <w:pPr>
        <w:pStyle w:val="Heading2"/>
      </w:pPr>
      <w:r>
        <w:t>Authentication &amp; Onboarding</w:t>
      </w:r>
    </w:p>
    <w:p w14:paraId="02CF54DE" w14:textId="77777777" w:rsidR="00CA5850" w:rsidRDefault="00000000">
      <w:pPr>
        <w:jc w:val="center"/>
      </w:pPr>
      <w:r>
        <w:rPr>
          <w:noProof/>
        </w:rPr>
        <w:drawing>
          <wp:inline distT="0" distB="0" distL="0" distR="0" wp14:anchorId="64B6BB7F" wp14:editId="41CA8675">
            <wp:extent cx="5486400" cy="2839276"/>
            <wp:effectExtent l="76200" t="76200" r="133350" b="132715"/>
            <wp:docPr id="2" name="login_page_with_google_Au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in_page_with_google_Auth"/>
                    <pic:cNvPicPr/>
                  </pic:nvPicPr>
                  <pic:blipFill>
                    <a:blip r:embed="rId9"/>
                    <a:stretch>
                      <a:fillRect/>
                    </a:stretch>
                  </pic:blipFill>
                  <pic:spPr>
                    <a:xfrm>
                      <a:off x="0" y="0"/>
                      <a:ext cx="5486400" cy="283927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6F77E38" w14:textId="77777777" w:rsidR="00CA5850" w:rsidRDefault="00000000">
      <w:pPr>
        <w:jc w:val="center"/>
      </w:pPr>
      <w:r>
        <w:rPr>
          <w:i/>
          <w:iCs/>
        </w:rPr>
        <w:t>Login Page with Google OAuth</w:t>
      </w:r>
    </w:p>
    <w:p w14:paraId="3FB225AE" w14:textId="77777777" w:rsidR="00CA5850" w:rsidRDefault="00CA5850"/>
    <w:p w14:paraId="305C4DF1" w14:textId="77777777" w:rsidR="00CA5850" w:rsidRDefault="00000000">
      <w:pPr>
        <w:jc w:val="center"/>
      </w:pPr>
      <w:r>
        <w:rPr>
          <w:noProof/>
        </w:rPr>
        <w:drawing>
          <wp:inline distT="0" distB="0" distL="0" distR="0" wp14:anchorId="324A51C5" wp14:editId="262481AE">
            <wp:extent cx="5486400" cy="2000010"/>
            <wp:effectExtent l="76200" t="76200" r="133350" b="133985"/>
            <wp:docPr id="3" name="Magic_link_new_login_acknowledg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Magic_link_new_login_acknowledgement"/>
                    <pic:cNvPicPr/>
                  </pic:nvPicPr>
                  <pic:blipFill>
                    <a:blip r:embed="rId10"/>
                    <a:stretch>
                      <a:fillRect/>
                    </a:stretch>
                  </pic:blipFill>
                  <pic:spPr>
                    <a:xfrm>
                      <a:off x="0" y="0"/>
                      <a:ext cx="5486400" cy="200001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026E633" w14:textId="77777777" w:rsidR="00CA5850" w:rsidRDefault="00000000">
      <w:pPr>
        <w:jc w:val="center"/>
      </w:pPr>
      <w:r>
        <w:rPr>
          <w:i/>
          <w:iCs/>
        </w:rPr>
        <w:t>Welcome Email on New Account Creation</w:t>
      </w:r>
    </w:p>
    <w:p w14:paraId="4F5A0F96" w14:textId="77777777" w:rsidR="00CA5850" w:rsidRDefault="00CA5850"/>
    <w:p w14:paraId="4D14DE42" w14:textId="77777777" w:rsidR="00CA5850" w:rsidRDefault="00000000">
      <w:pPr>
        <w:pStyle w:val="Heading2"/>
      </w:pPr>
      <w:r>
        <w:lastRenderedPageBreak/>
        <w:t>Patient Dashboard</w:t>
      </w:r>
    </w:p>
    <w:p w14:paraId="349F71FA" w14:textId="77777777" w:rsidR="00CA5850" w:rsidRDefault="00000000">
      <w:pPr>
        <w:jc w:val="center"/>
      </w:pPr>
      <w:r>
        <w:rPr>
          <w:noProof/>
        </w:rPr>
        <w:drawing>
          <wp:inline distT="0" distB="0" distL="0" distR="0" wp14:anchorId="0951EB08" wp14:editId="0322C002">
            <wp:extent cx="5486400" cy="2847880"/>
            <wp:effectExtent l="76200" t="76200" r="133350" b="124460"/>
            <wp:docPr id="4" name="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ashboard"/>
                    <pic:cNvPicPr/>
                  </pic:nvPicPr>
                  <pic:blipFill>
                    <a:blip r:embed="rId11"/>
                    <a:stretch>
                      <a:fillRect/>
                    </a:stretch>
                  </pic:blipFill>
                  <pic:spPr>
                    <a:xfrm>
                      <a:off x="0" y="0"/>
                      <a:ext cx="5486400" cy="284788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3E46227" w14:textId="77777777" w:rsidR="00CA5850" w:rsidRDefault="00000000">
      <w:pPr>
        <w:jc w:val="center"/>
      </w:pPr>
      <w:r>
        <w:rPr>
          <w:i/>
          <w:iCs/>
        </w:rPr>
        <w:t>Patient Dashboard — Health Score, Tips &amp; Report Cards</w:t>
      </w:r>
    </w:p>
    <w:p w14:paraId="4B96664E" w14:textId="77777777" w:rsidR="00CA5850" w:rsidRDefault="00CA5850"/>
    <w:p w14:paraId="63DFAD01" w14:textId="77777777" w:rsidR="00CA5850" w:rsidRDefault="00000000">
      <w:pPr>
        <w:pStyle w:val="Heading2"/>
      </w:pPr>
      <w:r>
        <w:t>Blood Report Upload</w:t>
      </w:r>
    </w:p>
    <w:p w14:paraId="16FCE412" w14:textId="77777777" w:rsidR="00CA5850" w:rsidRDefault="00000000">
      <w:pPr>
        <w:jc w:val="center"/>
      </w:pPr>
      <w:r>
        <w:rPr>
          <w:noProof/>
        </w:rPr>
        <w:drawing>
          <wp:inline distT="0" distB="0" distL="0" distR="0" wp14:anchorId="1F4D9B96" wp14:editId="0FFBCF48">
            <wp:extent cx="5486400" cy="2837991"/>
            <wp:effectExtent l="76200" t="76200" r="133350" b="133985"/>
            <wp:docPr id="5" name="Upload_Re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Upload_Report"/>
                    <pic:cNvPicPr/>
                  </pic:nvPicPr>
                  <pic:blipFill>
                    <a:blip r:embed="rId12"/>
                    <a:stretch>
                      <a:fillRect/>
                    </a:stretch>
                  </pic:blipFill>
                  <pic:spPr>
                    <a:xfrm>
                      <a:off x="0" y="0"/>
                      <a:ext cx="5486400" cy="283799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EC63ECF" w14:textId="77777777" w:rsidR="00CA5850" w:rsidRDefault="00000000">
      <w:pPr>
        <w:jc w:val="center"/>
      </w:pPr>
      <w:r>
        <w:rPr>
          <w:i/>
          <w:iCs/>
        </w:rPr>
        <w:t>Blood Report Upload (File or Camera)</w:t>
      </w:r>
    </w:p>
    <w:p w14:paraId="166474DA" w14:textId="77777777" w:rsidR="00CA5850" w:rsidRDefault="00CA5850"/>
    <w:p w14:paraId="26E3872B" w14:textId="77777777" w:rsidR="00CA5850" w:rsidRDefault="00000000">
      <w:pPr>
        <w:pStyle w:val="Heading2"/>
      </w:pPr>
      <w:r>
        <w:lastRenderedPageBreak/>
        <w:t>AI Blood Report Analysis</w:t>
      </w:r>
    </w:p>
    <w:p w14:paraId="01C54A67" w14:textId="77777777" w:rsidR="00CA5850" w:rsidRDefault="00000000">
      <w:pPr>
        <w:jc w:val="center"/>
      </w:pPr>
      <w:r>
        <w:rPr>
          <w:noProof/>
        </w:rPr>
        <w:drawing>
          <wp:inline distT="0" distB="0" distL="0" distR="0" wp14:anchorId="382C97EA" wp14:editId="3684D8E5">
            <wp:extent cx="5486400" cy="2816332"/>
            <wp:effectExtent l="76200" t="76200" r="133350" b="136525"/>
            <wp:docPr id="6" name="Report Analy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Report Analysis"/>
                    <pic:cNvPicPr/>
                  </pic:nvPicPr>
                  <pic:blipFill>
                    <a:blip r:embed="rId13"/>
                    <a:stretch>
                      <a:fillRect/>
                    </a:stretch>
                  </pic:blipFill>
                  <pic:spPr>
                    <a:xfrm>
                      <a:off x="0" y="0"/>
                      <a:ext cx="5486400" cy="281633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8C3F35D" w14:textId="77777777" w:rsidR="00CA5850" w:rsidRDefault="00000000">
      <w:pPr>
        <w:jc w:val="center"/>
      </w:pPr>
      <w:r>
        <w:rPr>
          <w:i/>
          <w:iCs/>
        </w:rPr>
        <w:t>Analysis — Overall Summary &amp; Abnormal Findings</w:t>
      </w:r>
    </w:p>
    <w:p w14:paraId="605BF520" w14:textId="77777777" w:rsidR="00CA5850" w:rsidRDefault="00CA5850"/>
    <w:p w14:paraId="42D7C241" w14:textId="77777777" w:rsidR="00CA5850" w:rsidRDefault="00000000">
      <w:pPr>
        <w:jc w:val="center"/>
      </w:pPr>
      <w:r>
        <w:rPr>
          <w:noProof/>
        </w:rPr>
        <w:drawing>
          <wp:inline distT="0" distB="0" distL="0" distR="0" wp14:anchorId="49335778" wp14:editId="408BF86B">
            <wp:extent cx="5486400" cy="2824137"/>
            <wp:effectExtent l="76200" t="76200" r="133350" b="128905"/>
            <wp:docPr id="7" name="Report Analysis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Report Analysis_1"/>
                    <pic:cNvPicPr/>
                  </pic:nvPicPr>
                  <pic:blipFill>
                    <a:blip r:embed="rId14"/>
                    <a:stretch>
                      <a:fillRect/>
                    </a:stretch>
                  </pic:blipFill>
                  <pic:spPr>
                    <a:xfrm>
                      <a:off x="0" y="0"/>
                      <a:ext cx="5486400" cy="282413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A4408E9" w14:textId="77777777" w:rsidR="00CA5850" w:rsidRDefault="00000000">
      <w:pPr>
        <w:jc w:val="center"/>
      </w:pPr>
      <w:r>
        <w:rPr>
          <w:i/>
          <w:iCs/>
        </w:rPr>
        <w:t>Analysis — Risk Score Breakdown &amp; Follow-Up Care</w:t>
      </w:r>
    </w:p>
    <w:p w14:paraId="4F16AF8E" w14:textId="77777777" w:rsidR="00CA5850" w:rsidRDefault="00CA5850"/>
    <w:p w14:paraId="3459BD6B" w14:textId="77777777" w:rsidR="00CA5850" w:rsidRDefault="00000000">
      <w:pPr>
        <w:jc w:val="center"/>
      </w:pPr>
      <w:r>
        <w:rPr>
          <w:noProof/>
        </w:rPr>
        <w:lastRenderedPageBreak/>
        <w:drawing>
          <wp:inline distT="0" distB="0" distL="0" distR="0" wp14:anchorId="509079FB" wp14:editId="02943CE2">
            <wp:extent cx="5486400" cy="2829283"/>
            <wp:effectExtent l="76200" t="76200" r="133350" b="142875"/>
            <wp:docPr id="8" name="Report Analysis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Report Analysis_2"/>
                    <pic:cNvPicPr/>
                  </pic:nvPicPr>
                  <pic:blipFill>
                    <a:blip r:embed="rId15"/>
                    <a:stretch>
                      <a:fillRect/>
                    </a:stretch>
                  </pic:blipFill>
                  <pic:spPr>
                    <a:xfrm>
                      <a:off x="0" y="0"/>
                      <a:ext cx="5486400" cy="282928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1C47BBF" w14:textId="77777777" w:rsidR="00CA5850" w:rsidRDefault="00000000">
      <w:pPr>
        <w:jc w:val="center"/>
      </w:pPr>
      <w:r>
        <w:rPr>
          <w:i/>
          <w:iCs/>
        </w:rPr>
        <w:t>Analysis — Diet Plan &amp; Recovery Ingredients</w:t>
      </w:r>
    </w:p>
    <w:p w14:paraId="19CC5257" w14:textId="77777777" w:rsidR="00CA5850" w:rsidRDefault="00CA5850"/>
    <w:p w14:paraId="4E7F8223" w14:textId="77777777" w:rsidR="00CA5850" w:rsidRDefault="00000000">
      <w:pPr>
        <w:pStyle w:val="Heading2"/>
      </w:pPr>
      <w:r>
        <w:t>Report History &amp; Comparison</w:t>
      </w:r>
    </w:p>
    <w:p w14:paraId="0CB04AD7" w14:textId="77777777" w:rsidR="00CA5850" w:rsidRDefault="00000000">
      <w:pPr>
        <w:jc w:val="center"/>
      </w:pPr>
      <w:r>
        <w:rPr>
          <w:noProof/>
        </w:rPr>
        <w:drawing>
          <wp:inline distT="0" distB="0" distL="0" distR="0" wp14:anchorId="2D40E34D" wp14:editId="32785A0D">
            <wp:extent cx="5486400" cy="2842144"/>
            <wp:effectExtent l="76200" t="76200" r="133350" b="130175"/>
            <wp:docPr id="9" name="My_Repo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My_Reports"/>
                    <pic:cNvPicPr/>
                  </pic:nvPicPr>
                  <pic:blipFill>
                    <a:blip r:embed="rId16"/>
                    <a:stretch>
                      <a:fillRect/>
                    </a:stretch>
                  </pic:blipFill>
                  <pic:spPr>
                    <a:xfrm>
                      <a:off x="0" y="0"/>
                      <a:ext cx="5486400" cy="284214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233D094" w14:textId="77777777" w:rsidR="00CA5850" w:rsidRDefault="00000000">
      <w:pPr>
        <w:jc w:val="center"/>
      </w:pPr>
      <w:r>
        <w:rPr>
          <w:i/>
          <w:iCs/>
        </w:rPr>
        <w:t>My Report History with Parameter Trend Charts</w:t>
      </w:r>
    </w:p>
    <w:p w14:paraId="78D599A0" w14:textId="77777777" w:rsidR="00CA5850" w:rsidRDefault="00CA5850"/>
    <w:p w14:paraId="3573837D" w14:textId="77777777" w:rsidR="00CA5850" w:rsidRDefault="00000000">
      <w:pPr>
        <w:jc w:val="center"/>
      </w:pPr>
      <w:r>
        <w:rPr>
          <w:noProof/>
        </w:rPr>
        <w:lastRenderedPageBreak/>
        <w:drawing>
          <wp:inline distT="0" distB="0" distL="0" distR="0" wp14:anchorId="59E221AC" wp14:editId="41343D93">
            <wp:extent cx="5486400" cy="2824936"/>
            <wp:effectExtent l="76200" t="76200" r="133350" b="128270"/>
            <wp:docPr id="10" name="Report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Report comparison"/>
                    <pic:cNvPicPr/>
                  </pic:nvPicPr>
                  <pic:blipFill>
                    <a:blip r:embed="rId17"/>
                    <a:stretch>
                      <a:fillRect/>
                    </a:stretch>
                  </pic:blipFill>
                  <pic:spPr>
                    <a:xfrm>
                      <a:off x="0" y="0"/>
                      <a:ext cx="5486400" cy="282493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B882FB3" w14:textId="77777777" w:rsidR="00CA5850" w:rsidRDefault="00000000">
      <w:pPr>
        <w:jc w:val="center"/>
      </w:pPr>
      <w:r>
        <w:rPr>
          <w:i/>
          <w:iCs/>
        </w:rPr>
        <w:t>Side-by-Side Report Comparison with Delta Badges</w:t>
      </w:r>
    </w:p>
    <w:p w14:paraId="229A9EFA" w14:textId="77777777" w:rsidR="00CA5850" w:rsidRDefault="00CA5850"/>
    <w:p w14:paraId="20D19219" w14:textId="77777777" w:rsidR="00CA5850" w:rsidRDefault="00000000">
      <w:pPr>
        <w:pStyle w:val="Heading2"/>
      </w:pPr>
      <w:r>
        <w:t>Vitals Tracker</w:t>
      </w:r>
    </w:p>
    <w:p w14:paraId="22DE822E" w14:textId="77777777" w:rsidR="00CA5850" w:rsidRDefault="00000000">
      <w:pPr>
        <w:jc w:val="center"/>
      </w:pPr>
      <w:r>
        <w:rPr>
          <w:noProof/>
        </w:rPr>
        <w:drawing>
          <wp:inline distT="0" distB="0" distL="0" distR="0" wp14:anchorId="571DD295" wp14:editId="67E498D6">
            <wp:extent cx="5486400" cy="2835215"/>
            <wp:effectExtent l="76200" t="76200" r="133350" b="137160"/>
            <wp:docPr id="11" name="vita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vitals"/>
                    <pic:cNvPicPr/>
                  </pic:nvPicPr>
                  <pic:blipFill>
                    <a:blip r:embed="rId18"/>
                    <a:stretch>
                      <a:fillRect/>
                    </a:stretch>
                  </pic:blipFill>
                  <pic:spPr>
                    <a:xfrm>
                      <a:off x="0" y="0"/>
                      <a:ext cx="5486400" cy="283521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D34E1EC" w14:textId="77777777" w:rsidR="00CA5850" w:rsidRDefault="00000000">
      <w:pPr>
        <w:jc w:val="center"/>
      </w:pPr>
      <w:r>
        <w:rPr>
          <w:i/>
          <w:iCs/>
        </w:rPr>
        <w:t>Vitals Tracker — Blood Pressure 30-Day Trend</w:t>
      </w:r>
    </w:p>
    <w:p w14:paraId="00CBF1F5" w14:textId="77777777" w:rsidR="00CA5850" w:rsidRDefault="00CA5850"/>
    <w:p w14:paraId="2B0DE19A" w14:textId="77777777" w:rsidR="00CA5850" w:rsidRDefault="00000000">
      <w:pPr>
        <w:pStyle w:val="Heading2"/>
      </w:pPr>
      <w:r>
        <w:lastRenderedPageBreak/>
        <w:t>Multi-Language Support</w:t>
      </w:r>
    </w:p>
    <w:p w14:paraId="4E94A11F" w14:textId="77777777" w:rsidR="00CA5850" w:rsidRDefault="00000000">
      <w:pPr>
        <w:jc w:val="center"/>
      </w:pPr>
      <w:r>
        <w:rPr>
          <w:noProof/>
        </w:rPr>
        <w:drawing>
          <wp:inline distT="0" distB="0" distL="0" distR="0" wp14:anchorId="4A995A0E" wp14:editId="64B6550A">
            <wp:extent cx="5486400" cy="2833635"/>
            <wp:effectExtent l="76200" t="76200" r="133350" b="138430"/>
            <wp:docPr id="12" name="Bilanguage_support_to_analy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Bilanguage_support_to_analysis"/>
                    <pic:cNvPicPr/>
                  </pic:nvPicPr>
                  <pic:blipFill>
                    <a:blip r:embed="rId19"/>
                    <a:stretch>
                      <a:fillRect/>
                    </a:stretch>
                  </pic:blipFill>
                  <pic:spPr>
                    <a:xfrm>
                      <a:off x="0" y="0"/>
                      <a:ext cx="5486400" cy="283363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6F5EEE0" w14:textId="77777777" w:rsidR="00CA5850" w:rsidRDefault="00000000">
      <w:pPr>
        <w:jc w:val="center"/>
      </w:pPr>
      <w:r>
        <w:rPr>
          <w:i/>
          <w:iCs/>
        </w:rPr>
        <w:t>Full Spanish UI with AI Chatbot Assistant</w:t>
      </w:r>
    </w:p>
    <w:p w14:paraId="29F21D86" w14:textId="77777777" w:rsidR="00CA5850" w:rsidRDefault="00000000">
      <w:pPr>
        <w:pStyle w:val="Heading2"/>
      </w:pPr>
      <w:r>
        <w:t>AI Chatbot Assistant</w:t>
      </w:r>
    </w:p>
    <w:p w14:paraId="48636144" w14:textId="77777777" w:rsidR="00CA5850" w:rsidRDefault="00000000">
      <w:pPr>
        <w:jc w:val="center"/>
      </w:pPr>
      <w:r>
        <w:rPr>
          <w:noProof/>
        </w:rPr>
        <w:drawing>
          <wp:inline distT="0" distB="0" distL="0" distR="0" wp14:anchorId="1832E076" wp14:editId="1E7E9EF5">
            <wp:extent cx="2319903" cy="3533117"/>
            <wp:effectExtent l="76200" t="76200" r="137795" b="125095"/>
            <wp:docPr id="13" name="chatbot_sup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chatbot_support"/>
                    <pic:cNvPicPr/>
                  </pic:nvPicPr>
                  <pic:blipFill>
                    <a:blip r:embed="rId20"/>
                    <a:stretch>
                      <a:fillRect/>
                    </a:stretch>
                  </pic:blipFill>
                  <pic:spPr>
                    <a:xfrm>
                      <a:off x="0" y="0"/>
                      <a:ext cx="2342543" cy="356759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7974166" w14:textId="77777777" w:rsidR="00CA5850" w:rsidRDefault="00000000">
      <w:pPr>
        <w:jc w:val="center"/>
      </w:pPr>
      <w:r>
        <w:rPr>
          <w:i/>
          <w:iCs/>
        </w:rPr>
        <w:t>Report Assistant Chatbot (English)</w:t>
      </w:r>
    </w:p>
    <w:p w14:paraId="70B4BBC5" w14:textId="04CF15E6" w:rsidR="00CA5850" w:rsidRDefault="00CA5850"/>
    <w:p w14:paraId="60946CF9" w14:textId="77777777" w:rsidR="00CA5850" w:rsidRDefault="00000000">
      <w:pPr>
        <w:pStyle w:val="Heading2"/>
      </w:pPr>
      <w:r>
        <w:t>Follow-Up Email Reminder</w:t>
      </w:r>
    </w:p>
    <w:p w14:paraId="392588C4" w14:textId="4C7CF343" w:rsidR="00CA5850" w:rsidRDefault="00000000">
      <w:pPr>
        <w:jc w:val="center"/>
      </w:pPr>
      <w:r>
        <w:rPr>
          <w:noProof/>
        </w:rPr>
        <w:drawing>
          <wp:inline distT="0" distB="0" distL="0" distR="0" wp14:anchorId="287CEA92" wp14:editId="4463ED25">
            <wp:extent cx="5486400" cy="2156504"/>
            <wp:effectExtent l="76200" t="76200" r="133350" b="129540"/>
            <wp:docPr id="14" name="Followup_reminder_m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Followup_reminder_mail"/>
                    <pic:cNvPicPr/>
                  </pic:nvPicPr>
                  <pic:blipFill>
                    <a:blip r:embed="rId21"/>
                    <a:stretch>
                      <a:fillRect/>
                    </a:stretch>
                  </pic:blipFill>
                  <pic:spPr>
                    <a:xfrm>
                      <a:off x="0" y="0"/>
                      <a:ext cx="5486400" cy="215650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FFC87CA" w14:textId="50749052" w:rsidR="00CA5850" w:rsidRDefault="00000000">
      <w:pPr>
        <w:jc w:val="center"/>
      </w:pPr>
      <w:r>
        <w:rPr>
          <w:i/>
          <w:iCs/>
        </w:rPr>
        <w:t>Automated Blood Test Recheck Reminder Email</w:t>
      </w:r>
    </w:p>
    <w:p w14:paraId="6A20E627" w14:textId="410172BB" w:rsidR="005239FD" w:rsidRDefault="005239FD" w:rsidP="005239FD">
      <w:pPr>
        <w:pStyle w:val="Heading2"/>
      </w:pPr>
      <w:r>
        <w:t xml:space="preserve">Suggestion of Clinics/lab as per location of </w:t>
      </w:r>
      <w:proofErr w:type="gramStart"/>
      <w:r>
        <w:t>Patient</w:t>
      </w:r>
      <w:proofErr w:type="gramEnd"/>
    </w:p>
    <w:p w14:paraId="50A06BCD" w14:textId="6BB58D75" w:rsidR="005239FD" w:rsidRDefault="005239FD" w:rsidP="005239FD">
      <w:r w:rsidRPr="005239FD">
        <w:drawing>
          <wp:anchor distT="0" distB="0" distL="114300" distR="114300" simplePos="0" relativeHeight="251648000" behindDoc="1" locked="0" layoutInCell="1" allowOverlap="1" wp14:anchorId="174AEB58" wp14:editId="0A7DF120">
            <wp:simplePos x="0" y="0"/>
            <wp:positionH relativeFrom="column">
              <wp:posOffset>3810</wp:posOffset>
            </wp:positionH>
            <wp:positionV relativeFrom="paragraph">
              <wp:posOffset>163830</wp:posOffset>
            </wp:positionV>
            <wp:extent cx="5760720" cy="2972435"/>
            <wp:effectExtent l="76200" t="76200" r="125730" b="132715"/>
            <wp:wrapTight wrapText="bothSides">
              <wp:wrapPolygon edited="0">
                <wp:start x="-143" y="-554"/>
                <wp:lineTo x="-286" y="-415"/>
                <wp:lineTo x="-286" y="21734"/>
                <wp:lineTo x="-143" y="22426"/>
                <wp:lineTo x="21857" y="22426"/>
                <wp:lineTo x="22000" y="21734"/>
                <wp:lineTo x="22000" y="1800"/>
                <wp:lineTo x="21857" y="-277"/>
                <wp:lineTo x="21857" y="-554"/>
                <wp:lineTo x="-143" y="-554"/>
              </wp:wrapPolygon>
            </wp:wrapTight>
            <wp:docPr id="931912327" name="Picture 1" descr="The image shows a map of Chicago, displaying a list of nearby clinics, labs, and healthcare providers within a 20-mile radius, along with their locations, addresses, and distanc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912327" name="Picture 1" descr="The image shows a map of Chicago, displaying a list of nearby clinics, labs, and healthcare providers within a 20-mile radius, along with their locations, addresses, and distances.&#10;&#10;AI-generated content may be incorrect."/>
                    <pic:cNvPicPr/>
                  </pic:nvPicPr>
                  <pic:blipFill>
                    <a:blip r:embed="rId22"/>
                    <a:stretch>
                      <a:fillRect/>
                    </a:stretch>
                  </pic:blipFill>
                  <pic:spPr>
                    <a:xfrm>
                      <a:off x="0" y="0"/>
                      <a:ext cx="5760720" cy="297243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p>
    <w:p w14:paraId="5B0108F0" w14:textId="3C51D453" w:rsidR="005239FD" w:rsidRDefault="005239FD" w:rsidP="005239FD">
      <w:pPr>
        <w:tabs>
          <w:tab w:val="left" w:pos="3310"/>
        </w:tabs>
        <w:jc w:val="center"/>
      </w:pPr>
      <w:r>
        <w:rPr>
          <w:i/>
          <w:iCs/>
        </w:rPr>
        <w:t>Location based clinic/lab recommendation</w:t>
      </w:r>
    </w:p>
    <w:p w14:paraId="1B8A0A4B" w14:textId="51C0C0BE" w:rsidR="005239FD" w:rsidRDefault="005239FD"/>
    <w:p w14:paraId="7997B86E" w14:textId="287751B3" w:rsidR="00CA5850" w:rsidRDefault="00000000">
      <w:pPr>
        <w:pStyle w:val="Heading2"/>
      </w:pPr>
      <w:r>
        <w:lastRenderedPageBreak/>
        <w:t>Live Agent Tracking &amp; Backend Logs</w:t>
      </w:r>
    </w:p>
    <w:p w14:paraId="4C8B445A" w14:textId="77777777" w:rsidR="00CA5850" w:rsidRDefault="00000000">
      <w:pPr>
        <w:jc w:val="center"/>
      </w:pPr>
      <w:r>
        <w:rPr>
          <w:noProof/>
        </w:rPr>
        <w:drawing>
          <wp:inline distT="0" distB="0" distL="0" distR="0" wp14:anchorId="3629E1D4" wp14:editId="0FE3B26D">
            <wp:extent cx="5486400" cy="2827628"/>
            <wp:effectExtent l="76200" t="76200" r="133350" b="125730"/>
            <wp:docPr id="15" name="Agent_live_track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Agent_live_tracking"/>
                    <pic:cNvPicPr/>
                  </pic:nvPicPr>
                  <pic:blipFill>
                    <a:blip r:embed="rId23"/>
                    <a:stretch>
                      <a:fillRect/>
                    </a:stretch>
                  </pic:blipFill>
                  <pic:spPr>
                    <a:xfrm>
                      <a:off x="0" y="0"/>
                      <a:ext cx="5486400" cy="282762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5CA1C38" w14:textId="77777777" w:rsidR="00CA5850" w:rsidRDefault="00000000">
      <w:pPr>
        <w:jc w:val="center"/>
      </w:pPr>
      <w:r>
        <w:rPr>
          <w:i/>
          <w:iCs/>
        </w:rPr>
        <w:t>Live Agent API Call Tracking (Langfuse)</w:t>
      </w:r>
    </w:p>
    <w:p w14:paraId="05A95CED" w14:textId="77777777" w:rsidR="00CA5850" w:rsidRDefault="00CA5850"/>
    <w:p w14:paraId="4D5E95A3" w14:textId="77777777" w:rsidR="00CA5850" w:rsidRDefault="00000000">
      <w:pPr>
        <w:jc w:val="center"/>
      </w:pPr>
      <w:r>
        <w:rPr>
          <w:noProof/>
        </w:rPr>
        <w:drawing>
          <wp:inline distT="0" distB="0" distL="0" distR="0" wp14:anchorId="66D0A087" wp14:editId="2E0A922D">
            <wp:extent cx="5486400" cy="2827628"/>
            <wp:effectExtent l="76200" t="76200" r="133350" b="125730"/>
            <wp:docPr id="16" name="Backend_render_lo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Backend_render_logs"/>
                    <pic:cNvPicPr/>
                  </pic:nvPicPr>
                  <pic:blipFill>
                    <a:blip r:embed="rId24"/>
                    <a:stretch>
                      <a:fillRect/>
                    </a:stretch>
                  </pic:blipFill>
                  <pic:spPr>
                    <a:xfrm>
                      <a:off x="0" y="0"/>
                      <a:ext cx="5486400" cy="282762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09F6821" w14:textId="74C15EFD" w:rsidR="00CA5850" w:rsidRDefault="000A2D69">
      <w:pPr>
        <w:jc w:val="center"/>
      </w:pPr>
      <w:r>
        <w:rPr>
          <w:i/>
          <w:iCs/>
        </w:rPr>
        <w:t xml:space="preserve">Live </w:t>
      </w:r>
      <w:r w:rsidR="00000000">
        <w:rPr>
          <w:i/>
          <w:iCs/>
        </w:rPr>
        <w:t>Backend Server Logs on Render</w:t>
      </w:r>
    </w:p>
    <w:p w14:paraId="3E6A92A1" w14:textId="77777777" w:rsidR="00CA5850" w:rsidRDefault="00CA5850"/>
    <w:sectPr w:rsidR="00CA5850" w:rsidSect="005239FD">
      <w:pgSz w:w="12240" w:h="15840"/>
      <w:pgMar w:top="1440" w:right="1584" w:bottom="1440" w:left="1584" w:header="720" w:footer="720" w:gutter="0"/>
      <w:pgBorders w:offsetFrom="page">
        <w:top w:val="single" w:sz="8" w:space="24" w:color="auto"/>
        <w:left w:val="single" w:sz="8" w:space="24" w:color="auto"/>
        <w:bottom w:val="single" w:sz="8" w:space="24" w:color="auto"/>
        <w:right w:val="single" w:sz="8"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31605906">
    <w:abstractNumId w:val="8"/>
  </w:num>
  <w:num w:numId="2" w16cid:durableId="1652442643">
    <w:abstractNumId w:val="6"/>
  </w:num>
  <w:num w:numId="3" w16cid:durableId="1207254318">
    <w:abstractNumId w:val="5"/>
  </w:num>
  <w:num w:numId="4" w16cid:durableId="148908281">
    <w:abstractNumId w:val="4"/>
  </w:num>
  <w:num w:numId="5" w16cid:durableId="1104183044">
    <w:abstractNumId w:val="7"/>
  </w:num>
  <w:num w:numId="6" w16cid:durableId="24446352">
    <w:abstractNumId w:val="3"/>
  </w:num>
  <w:num w:numId="7" w16cid:durableId="1112479081">
    <w:abstractNumId w:val="2"/>
  </w:num>
  <w:num w:numId="8" w16cid:durableId="1900047381">
    <w:abstractNumId w:val="1"/>
  </w:num>
  <w:num w:numId="9" w16cid:durableId="9905969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8"/>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2D69"/>
    <w:rsid w:val="0015074B"/>
    <w:rsid w:val="00162E89"/>
    <w:rsid w:val="0029639D"/>
    <w:rsid w:val="00326F90"/>
    <w:rsid w:val="005239FD"/>
    <w:rsid w:val="00AA1D8D"/>
    <w:rsid w:val="00B47730"/>
    <w:rsid w:val="00CA5850"/>
    <w:rsid w:val="00CB0664"/>
    <w:rsid w:val="00D21C7B"/>
    <w:rsid w:val="00DC269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B6E189F"/>
  <w14:defaultImageDpi w14:val="300"/>
  <w15:docId w15:val="{A5B958D9-8CB7-4177-BB8B-FF57BBFFCD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39FD"/>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82</TotalTime>
  <Pages>21</Pages>
  <Words>3467</Words>
  <Characters>19762</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23183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Siddharth Bhamare</cp:lastModifiedBy>
  <cp:revision>3</cp:revision>
  <dcterms:created xsi:type="dcterms:W3CDTF">2013-12-23T23:15:00Z</dcterms:created>
  <dcterms:modified xsi:type="dcterms:W3CDTF">2026-05-04T21:38:00Z</dcterms:modified>
  <cp:category/>
</cp:coreProperties>
</file>