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72D0" w14:textId="77777777" w:rsidR="0085749B" w:rsidRPr="0085749B" w:rsidRDefault="0085749B" w:rsidP="00857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49B">
        <w:rPr>
          <w:rFonts w:ascii="Times New Roman" w:eastAsia="Times New Roman" w:hAnsi="Times New Roman" w:cs="Times New Roman"/>
          <w:sz w:val="24"/>
          <w:szCs w:val="24"/>
          <w:lang w:eastAsia="en-IN"/>
        </w:rPr>
        <w:t>CS229 notes (15-17)</w:t>
      </w:r>
    </w:p>
    <w:p w14:paraId="340C5374" w14:textId="5C4D2FC3" w:rsidR="0085749B" w:rsidRPr="0085749B" w:rsidRDefault="0085749B" w:rsidP="00857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49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5BBE4DB" wp14:editId="4621EABA">
                <wp:extent cx="302260" cy="302260"/>
                <wp:effectExtent l="0" t="0" r="0" b="0"/>
                <wp:docPr id="1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CE58C" id="Rectangle 1" o:spid="_x0000_s1026" alt="Untitle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681B439" wp14:editId="7E068C9C">
            <wp:extent cx="1908175" cy="389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6454" w14:textId="77777777" w:rsidR="0085749B" w:rsidRPr="0085749B" w:rsidRDefault="0085749B" w:rsidP="00857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49B">
        <w:rPr>
          <w:rFonts w:ascii="Times New Roman" w:eastAsia="Times New Roman" w:hAnsi="Times New Roman" w:cs="Times New Roman"/>
          <w:sz w:val="24"/>
          <w:szCs w:val="24"/>
          <w:lang w:eastAsia="en-IN"/>
        </w:rPr>
        <w:t>epsilon (i) is an error term that captures either unmodeled effects or random noise.</w:t>
      </w:r>
    </w:p>
    <w:p w14:paraId="5617C687" w14:textId="77777777" w:rsidR="0085749B" w:rsidRPr="0085749B" w:rsidRDefault="0085749B" w:rsidP="00857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4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Assumptions</w:t>
      </w:r>
      <w:r w:rsidRPr="00857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92804FA" w14:textId="77777777" w:rsidR="0085749B" w:rsidRPr="0085749B" w:rsidRDefault="0085749B" w:rsidP="008574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epsilon (i) is IID according to a Gaussian distribution with zero mean and some variance </w:t>
      </w:r>
    </w:p>
    <w:p w14:paraId="3F53E627" w14:textId="77777777" w:rsidR="0085749B" w:rsidRPr="0085749B" w:rsidRDefault="0085749B" w:rsidP="0085749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4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857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not the only assumption which can be used to justify that least-squares is the rational procedure for linear regression. The final choice of theta did not depend on variance.</w:t>
      </w:r>
    </w:p>
    <w:p w14:paraId="3E2A9F14" w14:textId="77777777" w:rsidR="002530C5" w:rsidRDefault="002530C5"/>
    <w:sectPr w:rsidR="00253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751C2"/>
    <w:multiLevelType w:val="multilevel"/>
    <w:tmpl w:val="8240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B0D2C"/>
    <w:multiLevelType w:val="multilevel"/>
    <w:tmpl w:val="E020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066771">
    <w:abstractNumId w:val="0"/>
  </w:num>
  <w:num w:numId="2" w16cid:durableId="1241406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C5"/>
    <w:rsid w:val="002530C5"/>
    <w:rsid w:val="0085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9B930-55D3-4E36-9A44-18BF7835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74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 Modi</dc:creator>
  <cp:keywords/>
  <dc:description/>
  <cp:lastModifiedBy>Hastin Modi</cp:lastModifiedBy>
  <cp:revision>2</cp:revision>
  <dcterms:created xsi:type="dcterms:W3CDTF">2022-11-23T08:33:00Z</dcterms:created>
  <dcterms:modified xsi:type="dcterms:W3CDTF">2022-11-23T08:34:00Z</dcterms:modified>
</cp:coreProperties>
</file>