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makdo"/>
        <w:widowControl w:val="0"/>
        <w:autoSpaceDE w:val="0"/>
        <w:autoSpaceDN w:val="0"/>
        <w:spacing w:before="0" w:after="0" w:line="514" w:lineRule="exact"/>
        <w:ind w:firstLine="0" w:left="0" w:right="0"/>
        <w:jc w:val="center"/>
      </w:pPr>
      <w:r>
        <w:rPr>
          <w:rFonts w:ascii="ＭＳ 明朝" w:hAnsi="ＭＳ 明朝" w:eastAsia="ＭＳ 明朝"/>
          <w:sz w:val="33"/>
        </w:rPr>
        <w:t>民法</w:t>
      </w:r>
    </w:p>
    <w:p>
      <w:pPr>
        <w:pStyle w:val="makdo"/>
        <w:widowControl w:val="0"/>
        <w:autoSpaceDE w:val="0"/>
        <w:autoSpaceDN w:val="0"/>
        <w:spacing w:before="205" w:after="257" w:line="514" w:lineRule="exact"/>
        <w:ind w:hanging="240" w:left="240" w:right="0"/>
      </w:pPr>
      <w:r>
        <w:rPr>
          <w:rFonts w:ascii="ＭＳ 明朝" w:hAnsi="ＭＳ 明朝" w:eastAsia="ＭＳ 明朝"/>
          <w:sz w:val="24"/>
        </w:rPr>
        <w:t>第１編　総則</w:t>
      </w:r>
    </w:p>
    <w:p>
      <w:pPr>
        <w:pStyle w:val="makdo"/>
        <w:widowControl w:val="0"/>
        <w:autoSpaceDE w:val="0"/>
        <w:autoSpaceDN w:val="0"/>
        <w:spacing w:before="257" w:after="257" w:line="514" w:lineRule="exact"/>
        <w:ind w:hanging="240" w:left="480" w:right="0"/>
      </w:pPr>
      <w:r>
        <w:rPr>
          <w:rFonts w:ascii="ＭＳ 明朝" w:hAnsi="ＭＳ 明朝" w:eastAsia="ＭＳ 明朝"/>
          <w:sz w:val="24"/>
        </w:rPr>
        <w:t>第１章　通則</w:t>
      </w:r>
    </w:p>
    <w:p>
      <w:pPr>
        <w:pStyle w:val="makdo"/>
        <w:widowControl w:val="0"/>
        <w:autoSpaceDE w:val="0"/>
        <w:autoSpaceDN w:val="0"/>
        <w:spacing w:before="257" w:after="0" w:line="514" w:lineRule="exact"/>
        <w:ind w:firstLine="0" w:left="0" w:right="0"/>
        <w:wordWrap w:val="0"/>
        <w:jc w:val="left"/>
      </w:pPr>
      <w:r>
        <w:rPr>
          <w:rFonts w:ascii="ＭＳ 明朝" w:hAnsi="ＭＳ 明朝" w:eastAsia="ＭＳ 明朝"/>
          <w:sz w:val="24"/>
        </w:rPr>
        <w:t>（基本原則）</w:t>
      </w:r>
    </w:p>
    <w:p>
      <w:pPr>
        <w:pStyle w:val="makdo"/>
        <w:widowControl w:val="0"/>
        <w:autoSpaceDE w:val="0"/>
        <w:autoSpaceDN w:val="0"/>
        <w:spacing w:before="0" w:after="0" w:line="514" w:lineRule="exact"/>
        <w:ind w:hanging="240" w:left="240" w:right="0"/>
        <w:jc w:val="both"/>
      </w:pPr>
      <w:r>
        <w:rPr>
          <w:rFonts w:ascii="ＭＳ 明朝" w:hAnsi="ＭＳ 明朝" w:eastAsia="ＭＳ 明朝"/>
          <w:sz w:val="24"/>
        </w:rPr>
        <w:t>第１条　私権は、公共の福祉に適合しなければならない。</w:t>
      </w:r>
    </w:p>
    <w:p>
      <w:pPr>
        <w:pStyle w:val="makdo"/>
        <w:widowControl w:val="0"/>
        <w:autoSpaceDE w:val="0"/>
        <w:autoSpaceDN w:val="0"/>
        <w:spacing w:before="0" w:after="0" w:line="514" w:lineRule="exact"/>
        <w:ind w:hanging="240" w:left="240" w:right="0"/>
        <w:jc w:val="both"/>
      </w:pPr>
      <w:r>
        <w:rPr>
          <w:rFonts w:ascii="ＭＳ 明朝" w:hAnsi="ＭＳ 明朝" w:eastAsia="ＭＳ 明朝"/>
          <w:sz w:val="24"/>
        </w:rPr>
        <w:t>２　権利の行使及び義務の履行は、信義に従い誠実に行わなければならない。</w:t>
      </w:r>
    </w:p>
    <w:p>
      <w:pPr>
        <w:pStyle w:val="makdo"/>
        <w:widowControl w:val="0"/>
        <w:autoSpaceDE w:val="0"/>
        <w:autoSpaceDN w:val="0"/>
        <w:spacing w:before="0" w:after="0" w:line="514" w:lineRule="exact"/>
        <w:ind w:hanging="240" w:left="240" w:right="0"/>
        <w:jc w:val="both"/>
      </w:pPr>
      <w:r>
        <w:rPr>
          <w:rFonts w:ascii="ＭＳ 明朝" w:hAnsi="ＭＳ 明朝" w:eastAsia="ＭＳ 明朝"/>
          <w:sz w:val="24"/>
        </w:rPr>
        <w:t>３　権利の濫用は、これを許さない。</w:t>
      </w:r>
    </w:p>
    <w:p>
      <w:pPr>
        <w:pStyle w:val="makdo"/>
        <w:widowControl w:val="0"/>
        <w:autoSpaceDE w:val="0"/>
        <w:autoSpaceDN w:val="0"/>
        <w:spacing w:before="257" w:after="0" w:line="514" w:lineRule="exact"/>
        <w:ind w:firstLine="0" w:left="0" w:right="0"/>
        <w:wordWrap w:val="0"/>
        <w:jc w:val="left"/>
      </w:pPr>
      <w:r>
        <w:rPr>
          <w:rFonts w:ascii="ＭＳ 明朝" w:hAnsi="ＭＳ 明朝" w:eastAsia="ＭＳ 明朝"/>
          <w:sz w:val="24"/>
        </w:rPr>
        <w:t>（解釈の基準）</w:t>
      </w:r>
    </w:p>
    <w:p>
      <w:pPr>
        <w:pStyle w:val="makdo"/>
        <w:widowControl w:val="0"/>
        <w:autoSpaceDE w:val="0"/>
        <w:autoSpaceDN w:val="0"/>
        <w:spacing w:before="0" w:after="0" w:line="514" w:lineRule="exact"/>
        <w:ind w:hanging="240" w:left="240" w:right="0"/>
        <w:jc w:val="both"/>
      </w:pPr>
      <w:r>
        <w:rPr>
          <w:rFonts w:ascii="ＭＳ 明朝" w:hAnsi="ＭＳ 明朝" w:eastAsia="ＭＳ 明朝"/>
          <w:sz w:val="24"/>
        </w:rPr>
        <w:t>第２条　この法律は、個人の尊厳と両性の本質的平等を旨として、解釈しなければならない。</w:t>
      </w:r>
    </w:p>
    <w:p>
      <w:pPr>
        <w:pStyle w:val="makdo"/>
        <w:widowControl w:val="0"/>
        <w:autoSpaceDE w:val="0"/>
        <w:autoSpaceDN w:val="0"/>
        <w:spacing w:before="257" w:after="257" w:line="514" w:lineRule="exact"/>
        <w:ind w:hanging="240" w:left="480" w:right="0"/>
      </w:pPr>
      <w:r>
        <w:rPr>
          <w:rFonts w:ascii="ＭＳ 明朝" w:hAnsi="ＭＳ 明朝" w:eastAsia="ＭＳ 明朝"/>
          <w:sz w:val="24"/>
        </w:rPr>
        <w:t>第２章　人</w:t>
      </w:r>
    </w:p>
    <w:p>
      <w:pPr>
        <w:pStyle w:val="makdo"/>
        <w:widowControl w:val="0"/>
        <w:autoSpaceDE w:val="0"/>
        <w:autoSpaceDN w:val="0"/>
        <w:spacing w:before="257" w:after="257" w:line="514" w:lineRule="exact"/>
        <w:ind w:hanging="240" w:left="720" w:right="0"/>
      </w:pPr>
      <w:r>
        <w:rPr>
          <w:rFonts w:ascii="ＭＳ 明朝" w:hAnsi="ＭＳ 明朝" w:eastAsia="ＭＳ 明朝"/>
          <w:sz w:val="24"/>
        </w:rPr>
        <w:t>第１節　権利能力</w:t>
      </w:r>
    </w:p>
    <w:p>
      <w:pPr>
        <w:pStyle w:val="makdo"/>
        <w:widowControl w:val="0"/>
        <w:autoSpaceDE w:val="0"/>
        <w:autoSpaceDN w:val="0"/>
        <w:spacing w:before="257" w:after="0" w:line="514" w:lineRule="exact"/>
        <w:ind w:hanging="240" w:left="240" w:right="0"/>
        <w:jc w:val="both"/>
      </w:pPr>
      <w:r>
        <w:rPr>
          <w:rFonts w:ascii="ＭＳ 明朝" w:hAnsi="ＭＳ 明朝" w:eastAsia="ＭＳ 明朝"/>
          <w:sz w:val="24"/>
        </w:rPr>
        <w:t>第３条　私権の享有は、出生に始まる。</w:t>
      </w:r>
    </w:p>
    <w:p>
      <w:pPr>
        <w:pStyle w:val="makdo"/>
        <w:widowControl w:val="0"/>
        <w:autoSpaceDE w:val="0"/>
        <w:autoSpaceDN w:val="0"/>
        <w:spacing w:before="0" w:after="0" w:line="514" w:lineRule="exact"/>
        <w:ind w:hanging="240" w:left="240" w:right="0"/>
        <w:jc w:val="both"/>
      </w:pPr>
      <w:r>
        <w:rPr>
          <w:rFonts w:ascii="ＭＳ 明朝" w:hAnsi="ＭＳ 明朝" w:eastAsia="ＭＳ 明朝"/>
          <w:sz w:val="24"/>
        </w:rPr>
        <w:t>２　外国人は、法令又は条約の規定により禁止される場合を除き、私権を享有する。</w:t>
      </w:r>
    </w:p>
    <w:p>
      <w:pPr>
        <w:pStyle w:val="makdo"/>
        <w:widowControl w:val="0"/>
        <w:autoSpaceDE w:val="0"/>
        <w:autoSpaceDN w:val="0"/>
        <w:spacing w:before="257" w:after="257" w:line="514" w:lineRule="exact"/>
        <w:ind w:hanging="240" w:left="720" w:right="0"/>
      </w:pPr>
      <w:r>
        <w:rPr>
          <w:rFonts w:ascii="ＭＳ 明朝" w:hAnsi="ＭＳ 明朝" w:eastAsia="ＭＳ 明朝"/>
          <w:sz w:val="24"/>
        </w:rPr>
        <w:t>第２節　意思能力</w:t>
      </w:r>
    </w:p>
    <w:p>
      <w:pPr>
        <w:pStyle w:val="makdo"/>
        <w:widowControl w:val="0"/>
        <w:autoSpaceDE w:val="0"/>
        <w:autoSpaceDN w:val="0"/>
        <w:spacing w:before="257" w:after="0" w:line="514" w:lineRule="exact"/>
        <w:ind w:hanging="240" w:left="240" w:right="0"/>
        <w:jc w:val="both"/>
      </w:pPr>
      <w:r>
        <w:rPr>
          <w:rFonts w:ascii="ＭＳ 明朝" w:hAnsi="ＭＳ 明朝" w:eastAsia="ＭＳ 明朝"/>
          <w:sz w:val="24"/>
        </w:rPr>
        <w:t>第３条の２　法律行為の当事者が意思表示をした時に意思能力を有しなかったときは、その法律行為は、無効とする。</w:t>
      </w:r>
    </w:p>
    <w:p>
      <w:pPr>
        <w:pStyle w:val="makdo"/>
        <w:widowControl w:val="0"/>
        <w:autoSpaceDE w:val="0"/>
        <w:autoSpaceDN w:val="0"/>
        <w:spacing w:before="257" w:after="257" w:line="514" w:lineRule="exact"/>
        <w:ind w:hanging="240" w:left="720" w:right="0"/>
      </w:pPr>
      <w:r>
        <w:rPr>
          <w:rFonts w:ascii="ＭＳ 明朝" w:hAnsi="ＭＳ 明朝" w:eastAsia="ＭＳ 明朝"/>
          <w:sz w:val="24"/>
        </w:rPr>
        <w:t>第３節　行為能力</w:t>
      </w:r>
    </w:p>
    <w:p>
      <w:pPr>
        <w:pStyle w:val="makdo"/>
        <w:widowControl w:val="0"/>
        <w:autoSpaceDE w:val="0"/>
        <w:autoSpaceDN w:val="0"/>
        <w:spacing w:before="257" w:after="0" w:line="514" w:lineRule="exact"/>
        <w:ind w:firstLine="0" w:left="0" w:right="0"/>
        <w:wordWrap w:val="0"/>
        <w:jc w:val="left"/>
      </w:pPr>
      <w:r>
        <w:rPr>
          <w:rFonts w:ascii="ＭＳ 明朝" w:hAnsi="ＭＳ 明朝" w:eastAsia="ＭＳ 明朝"/>
          <w:sz w:val="24"/>
        </w:rPr>
        <w:t>（成年）</w:t>
      </w:r>
    </w:p>
    <w:p>
      <w:pPr>
        <w:pStyle w:val="makdo"/>
        <w:widowControl w:val="0"/>
        <w:autoSpaceDE w:val="0"/>
        <w:autoSpaceDN w:val="0"/>
        <w:spacing w:before="0" w:after="0" w:line="514" w:lineRule="exact"/>
        <w:ind w:hanging="240" w:left="240" w:right="0"/>
        <w:jc w:val="both"/>
      </w:pPr>
      <w:r>
        <w:rPr>
          <w:rFonts w:ascii="ＭＳ 明朝" w:hAnsi="ＭＳ 明朝" w:eastAsia="ＭＳ 明朝"/>
          <w:sz w:val="24"/>
        </w:rPr>
        <w:t>第４条　年齢十八歳をもって、成年とする。</w:t>
      </w:r>
    </w:p>
    <w:p>
      <w:pPr>
        <w:pStyle w:val="makdo"/>
        <w:widowControl w:val="0"/>
        <w:autoSpaceDE w:val="0"/>
        <w:autoSpaceDN w:val="0"/>
        <w:spacing w:before="257" w:after="0" w:line="514" w:lineRule="exact"/>
        <w:ind w:firstLine="0" w:left="0" w:right="0"/>
        <w:wordWrap w:val="0"/>
        <w:jc w:val="left"/>
      </w:pPr>
      <w:r>
        <w:rPr>
          <w:rFonts w:ascii="ＭＳ 明朝" w:hAnsi="ＭＳ 明朝" w:eastAsia="ＭＳ 明朝"/>
          <w:sz w:val="24"/>
        </w:rPr>
        <w:t>（未成年者の法律行為）</w:t>
      </w:r>
    </w:p>
    <w:p>
      <w:pPr>
        <w:pStyle w:val="makdo"/>
        <w:widowControl w:val="0"/>
        <w:autoSpaceDE w:val="0"/>
        <w:autoSpaceDN w:val="0"/>
        <w:spacing w:before="0" w:after="0" w:line="514" w:lineRule="exact"/>
        <w:ind w:hanging="240" w:left="240" w:right="0"/>
        <w:jc w:val="both"/>
      </w:pPr>
      <w:r>
        <w:rPr>
          <w:rFonts w:ascii="ＭＳ 明朝" w:hAnsi="ＭＳ 明朝" w:eastAsia="ＭＳ 明朝"/>
          <w:sz w:val="24"/>
        </w:rPr>
        <w:t>第５条　未成年者が法律行為をするには、その法定代理人の同意を得なければならない。ただし、単に権利を得、又は義務を免れる法律行為については、この限りでない。</w:t>
      </w:r>
    </w:p>
    <w:p>
      <w:pPr>
        <w:pStyle w:val="makdo"/>
        <w:widowControl w:val="0"/>
        <w:autoSpaceDE w:val="0"/>
        <w:autoSpaceDN w:val="0"/>
        <w:spacing w:before="0" w:after="0" w:line="514" w:lineRule="exact"/>
        <w:ind w:hanging="240" w:left="240" w:right="0"/>
        <w:jc w:val="both"/>
      </w:pPr>
      <w:r>
        <w:rPr>
          <w:rFonts w:ascii="ＭＳ 明朝" w:hAnsi="ＭＳ 明朝" w:eastAsia="ＭＳ 明朝"/>
          <w:sz w:val="24"/>
        </w:rPr>
        <w:t>２　前項の規定に反する法律行為は、取り消すことができる。</w:t>
      </w:r>
    </w:p>
    <w:p>
      <w:pPr>
        <w:pStyle w:val="makdo"/>
        <w:widowControl w:val="0"/>
        <w:autoSpaceDE w:val="0"/>
        <w:autoSpaceDN w:val="0"/>
        <w:spacing w:before="0" w:after="0" w:line="514" w:lineRule="exact"/>
        <w:ind w:hanging="240" w:left="240" w:right="0"/>
        <w:jc w:val="both"/>
      </w:pPr>
      <w:r>
        <w:rPr>
          <w:rFonts w:ascii="ＭＳ 明朝" w:hAnsi="ＭＳ 明朝" w:eastAsia="ＭＳ 明朝"/>
          <w:sz w:val="24"/>
        </w:rPr>
        <w:t>３　第一項の規定にかかわらず、法定代理人が目的を定めて処分を許した財産は、その目的の範囲内において、未成年者が自由に処分することができる。目的を定めないで処分を許した財産を処分するときも、同様とする。</w:t>
      </w:r>
    </w:p>
    <w:p>
      <w:pPr>
        <w:pStyle w:val="makdo"/>
        <w:widowControl w:val="0"/>
        <w:autoSpaceDE w:val="0"/>
        <w:autoSpaceDN w:val="0"/>
        <w:spacing w:before="257" w:after="0" w:line="514" w:lineRule="exact"/>
        <w:ind w:firstLine="0" w:left="0" w:right="0"/>
        <w:wordWrap w:val="0"/>
        <w:jc w:val="left"/>
      </w:pPr>
      <w:r>
        <w:rPr>
          <w:rFonts w:ascii="ＭＳ 明朝" w:hAnsi="ＭＳ 明朝" w:eastAsia="ＭＳ 明朝"/>
          <w:sz w:val="24"/>
        </w:rPr>
        <w:t>（未成年者の営業の許可）</w:t>
      </w:r>
    </w:p>
    <w:p>
      <w:pPr>
        <w:pStyle w:val="makdo"/>
        <w:widowControl w:val="0"/>
        <w:autoSpaceDE w:val="0"/>
        <w:autoSpaceDN w:val="0"/>
        <w:spacing w:before="0" w:after="0" w:line="514" w:lineRule="exact"/>
        <w:ind w:hanging="240" w:left="240" w:right="0"/>
        <w:jc w:val="both"/>
      </w:pPr>
      <w:r>
        <w:rPr>
          <w:rFonts w:ascii="ＭＳ 明朝" w:hAnsi="ＭＳ 明朝" w:eastAsia="ＭＳ 明朝"/>
          <w:sz w:val="24"/>
        </w:rPr>
        <w:t>第６条　一種又は数種の営業を許された未成年者は、その営業に関しては、成年者と同一の行為能力を有する。</w:t>
      </w:r>
    </w:p>
    <w:p>
      <w:pPr>
        <w:pStyle w:val="makdo"/>
        <w:widowControl w:val="0"/>
        <w:autoSpaceDE w:val="0"/>
        <w:autoSpaceDN w:val="0"/>
        <w:spacing w:before="0" w:after="0" w:line="514" w:lineRule="exact"/>
        <w:ind w:hanging="240" w:left="240" w:right="0"/>
        <w:jc w:val="both"/>
      </w:pPr>
      <w:r>
        <w:rPr>
          <w:rFonts w:ascii="ＭＳ 明朝" w:hAnsi="ＭＳ 明朝" w:eastAsia="ＭＳ 明朝"/>
          <w:sz w:val="24"/>
        </w:rPr>
        <w:t>２　前項の場合において、未成年者がその営業に堪えることができない事由があるときは、その法定代理人は、第四編（親族）の規定に従い、その許可を取り消し、又はこれを制限することができる。</w:t>
      </w:r>
    </w:p>
    <w:p>
      <w:pPr>
        <w:pStyle w:val="makdo"/>
        <w:widowControl w:val="0"/>
        <w:autoSpaceDE w:val="0"/>
        <w:autoSpaceDN w:val="0"/>
        <w:spacing w:before="257" w:after="0" w:line="514" w:lineRule="exact"/>
        <w:ind w:firstLine="0" w:left="0" w:right="0"/>
        <w:wordWrap w:val="0"/>
        <w:jc w:val="left"/>
      </w:pPr>
      <w:r>
        <w:rPr>
          <w:rFonts w:ascii="ＭＳ 明朝" w:hAnsi="ＭＳ 明朝" w:eastAsia="ＭＳ 明朝"/>
          <w:sz w:val="24"/>
        </w:rPr>
        <w:t>（後見開始の審判）</w:t>
      </w:r>
    </w:p>
    <w:p>
      <w:pPr>
        <w:pStyle w:val="makdo"/>
        <w:widowControl w:val="0"/>
        <w:autoSpaceDE w:val="0"/>
        <w:autoSpaceDN w:val="0"/>
        <w:spacing w:before="0" w:after="0" w:line="514" w:lineRule="exact"/>
        <w:ind w:hanging="240" w:left="240" w:right="0"/>
        <w:jc w:val="both"/>
      </w:pPr>
      <w:r>
        <w:rPr>
          <w:rFonts w:ascii="ＭＳ 明朝" w:hAnsi="ＭＳ 明朝" w:eastAsia="ＭＳ 明朝"/>
          <w:sz w:val="24"/>
        </w:rPr>
        <w:t>第７条　精神上の障害により事理を弁識する能力を欠く常況にある者については、家庭裁判所は、本人、配偶者、四親等内の親族、未成年後見人、未成年後見監督人、保佐人、保佐監督人、補助人、補助監督人又は検察官の請求により、後見開始の審判をすることができる。</w:t>
      </w:r>
    </w:p>
    <w:p>
      <w:pPr>
        <w:pStyle w:val="makdo"/>
        <w:widowControl w:val="0"/>
        <w:autoSpaceDE w:val="0"/>
        <w:autoSpaceDN w:val="0"/>
        <w:spacing w:before="257" w:after="0" w:line="514" w:lineRule="exact"/>
        <w:ind w:firstLine="0" w:left="0" w:right="0"/>
        <w:wordWrap w:val="0"/>
        <w:jc w:val="left"/>
      </w:pPr>
      <w:r>
        <w:rPr>
          <w:rFonts w:ascii="ＭＳ 明朝" w:hAnsi="ＭＳ 明朝" w:eastAsia="ＭＳ 明朝"/>
          <w:sz w:val="24"/>
        </w:rPr>
        <w:t>（成年被後見人及び成年後見人）</w:t>
      </w:r>
    </w:p>
    <w:p>
      <w:pPr>
        <w:pStyle w:val="makdo"/>
        <w:widowControl w:val="0"/>
        <w:autoSpaceDE w:val="0"/>
        <w:autoSpaceDN w:val="0"/>
        <w:spacing w:before="0" w:after="0" w:line="514" w:lineRule="exact"/>
        <w:ind w:hanging="240" w:left="240" w:right="0"/>
        <w:jc w:val="both"/>
      </w:pPr>
      <w:r>
        <w:rPr>
          <w:rFonts w:ascii="ＭＳ 明朝" w:hAnsi="ＭＳ 明朝" w:eastAsia="ＭＳ 明朝"/>
          <w:sz w:val="24"/>
        </w:rPr>
        <w:t>第８条　後見開始の審判を受けた者は、成年被後見人とし、これに成年後見人を付する。</w:t>
      </w:r>
    </w:p>
    <w:p>
      <w:pPr>
        <w:pStyle w:val="makdo"/>
        <w:widowControl w:val="0"/>
        <w:autoSpaceDE w:val="0"/>
        <w:autoSpaceDN w:val="0"/>
        <w:spacing w:before="257" w:after="0" w:line="514" w:lineRule="exact"/>
        <w:ind w:firstLine="0" w:left="0" w:right="0"/>
        <w:wordWrap w:val="0"/>
        <w:jc w:val="left"/>
      </w:pPr>
      <w:r>
        <w:rPr>
          <w:rFonts w:ascii="ＭＳ 明朝" w:hAnsi="ＭＳ 明朝" w:eastAsia="ＭＳ 明朝"/>
          <w:sz w:val="24"/>
        </w:rPr>
        <w:t>（成年被後見人の法律行為）</w:t>
      </w:r>
    </w:p>
    <w:p>
      <w:pPr>
        <w:pStyle w:val="makdo"/>
        <w:widowControl w:val="0"/>
        <w:autoSpaceDE w:val="0"/>
        <w:autoSpaceDN w:val="0"/>
        <w:spacing w:before="0" w:after="0" w:line="514" w:lineRule="exact"/>
        <w:ind w:hanging="240" w:left="240" w:right="0"/>
        <w:jc w:val="both"/>
      </w:pPr>
      <w:r>
        <w:rPr>
          <w:rFonts w:ascii="ＭＳ 明朝" w:hAnsi="ＭＳ 明朝" w:eastAsia="ＭＳ 明朝"/>
          <w:sz w:val="24"/>
        </w:rPr>
        <w:t>第９条　成年被後見人の法律行為は、取り消すことができる。ただし、日用品の購入その他日常生活に関する行為については、この限りでない。</w:t>
      </w:r>
    </w:p>
    <w:p>
      <w:pPr>
        <w:pStyle w:val="makdo"/>
        <w:widowControl w:val="0"/>
        <w:autoSpaceDE w:val="0"/>
        <w:autoSpaceDN w:val="0"/>
        <w:spacing w:before="257" w:after="0" w:line="514" w:lineRule="exact"/>
        <w:ind w:firstLine="0" w:left="0" w:right="0"/>
        <w:wordWrap w:val="0"/>
        <w:jc w:val="left"/>
      </w:pPr>
      <w:r>
        <w:rPr>
          <w:rFonts w:ascii="ＭＳ 明朝" w:hAnsi="ＭＳ 明朝" w:eastAsia="ＭＳ 明朝"/>
          <w:sz w:val="24"/>
        </w:rPr>
        <w:t>（後見開始の審判の取消し）</w:t>
      </w:r>
    </w:p>
    <w:p>
      <w:pPr>
        <w:pStyle w:val="makdo"/>
        <w:widowControl w:val="0"/>
        <w:autoSpaceDE w:val="0"/>
        <w:autoSpaceDN w:val="0"/>
        <w:spacing w:before="0" w:after="0" w:line="514" w:lineRule="exact"/>
        <w:ind w:hanging="240" w:left="240" w:right="0"/>
        <w:jc w:val="both"/>
      </w:pPr>
      <w:r>
        <w:rPr>
          <w:rFonts w:ascii="ＭＳ 明朝" w:hAnsi="ＭＳ 明朝" w:eastAsia="ＭＳ 明朝"/>
          <w:sz w:val="24"/>
        </w:rPr>
        <w:t>第10条　第七条に規定する原因が消滅したときは、家庭裁判所は、本人、配偶者、四親等内の親族、後見人（未成年後見人及び成年後見人をいう。以下同じ。）、後見監督人（未成年後見監督人及び成年後見監督人をいう。以下同じ。）又は検察官の請求により、後見開始の審判を取り消さなければならない。</w:t>
      </w:r>
    </w:p>
    <w:p>
      <w:pPr>
        <w:pStyle w:val="makdo"/>
        <w:widowControl w:val="0"/>
        <w:autoSpaceDE w:val="0"/>
        <w:autoSpaceDN w:val="0"/>
        <w:spacing w:before="257" w:after="0" w:line="514" w:lineRule="exact"/>
        <w:ind w:firstLine="0" w:left="0" w:right="0"/>
        <w:wordWrap w:val="0"/>
        <w:jc w:val="left"/>
      </w:pPr>
      <w:r>
        <w:rPr>
          <w:rFonts w:ascii="ＭＳ 明朝" w:hAnsi="ＭＳ 明朝" w:eastAsia="ＭＳ 明朝"/>
          <w:sz w:val="24"/>
        </w:rPr>
        <w:t>（保佐開始の審判）</w:t>
      </w:r>
    </w:p>
    <w:p>
      <w:pPr>
        <w:pStyle w:val="makdo"/>
        <w:widowControl w:val="0"/>
        <w:autoSpaceDE w:val="0"/>
        <w:autoSpaceDN w:val="0"/>
        <w:spacing w:before="0" w:after="0" w:line="514" w:lineRule="exact"/>
        <w:ind w:hanging="240" w:left="240" w:right="0"/>
        <w:jc w:val="both"/>
      </w:pPr>
      <w:r>
        <w:rPr>
          <w:rFonts w:ascii="ＭＳ 明朝" w:hAnsi="ＭＳ 明朝" w:eastAsia="ＭＳ 明朝"/>
          <w:sz w:val="24"/>
        </w:rPr>
        <w:t>第11条　精神上の障害により事理を弁識する能力が著しく不十分である者については、家庭裁判所は、本人、配偶者、四親等内の親族、後見人、後見監督人、補助人、補助監督人又は検察官の請求により、保佐開始の審判をすることができる。ただし、第七条に規定する原因がある者については、この限りでない。</w:t>
      </w:r>
    </w:p>
    <w:p>
      <w:pPr>
        <w:pStyle w:val="makdo"/>
        <w:widowControl w:val="0"/>
        <w:autoSpaceDE w:val="0"/>
        <w:autoSpaceDN w:val="0"/>
        <w:spacing w:before="257" w:after="0" w:line="514" w:lineRule="exact"/>
        <w:ind w:firstLine="0" w:left="0" w:right="0"/>
        <w:wordWrap w:val="0"/>
        <w:jc w:val="left"/>
      </w:pPr>
      <w:r>
        <w:rPr>
          <w:rFonts w:ascii="ＭＳ 明朝" w:hAnsi="ＭＳ 明朝" w:eastAsia="ＭＳ 明朝"/>
          <w:sz w:val="24"/>
        </w:rPr>
        <w:t>（被保佐人及び保佐人）</w:t>
      </w:r>
    </w:p>
    <w:p>
      <w:pPr>
        <w:pStyle w:val="makdo"/>
        <w:widowControl w:val="0"/>
        <w:autoSpaceDE w:val="0"/>
        <w:autoSpaceDN w:val="0"/>
        <w:spacing w:before="0" w:after="0" w:line="514" w:lineRule="exact"/>
        <w:ind w:hanging="240" w:left="240" w:right="0"/>
        <w:jc w:val="both"/>
      </w:pPr>
      <w:r>
        <w:rPr>
          <w:rFonts w:ascii="ＭＳ 明朝" w:hAnsi="ＭＳ 明朝" w:eastAsia="ＭＳ 明朝"/>
          <w:sz w:val="24"/>
        </w:rPr>
        <w:t>第12条　保佐開始の審判を受けた者は、被保佐人とし、これに保佐人を付する。</w:t>
      </w:r>
    </w:p>
    <w:p>
      <w:pPr>
        <w:pStyle w:val="makdo"/>
        <w:widowControl w:val="0"/>
        <w:autoSpaceDE w:val="0"/>
        <w:autoSpaceDN w:val="0"/>
        <w:spacing w:before="257" w:after="0" w:line="514" w:lineRule="exact"/>
        <w:ind w:firstLine="0" w:left="0" w:right="0"/>
        <w:wordWrap w:val="0"/>
        <w:jc w:val="left"/>
      </w:pPr>
      <w:r>
        <w:rPr>
          <w:rFonts w:ascii="ＭＳ 明朝" w:hAnsi="ＭＳ 明朝" w:eastAsia="ＭＳ 明朝"/>
          <w:sz w:val="24"/>
        </w:rPr>
        <w:t>（保佐人の同意を要する行為等）</w:t>
      </w:r>
    </w:p>
    <w:p>
      <w:pPr>
        <w:pStyle w:val="makdo"/>
        <w:widowControl w:val="0"/>
        <w:autoSpaceDE w:val="0"/>
        <w:autoSpaceDN w:val="0"/>
        <w:spacing w:before="0" w:after="0" w:line="514" w:lineRule="exact"/>
        <w:ind w:hanging="240" w:left="240" w:right="0"/>
        <w:jc w:val="both"/>
      </w:pPr>
      <w:r>
        <w:rPr>
          <w:rFonts w:ascii="ＭＳ 明朝" w:hAnsi="ＭＳ 明朝" w:eastAsia="ＭＳ 明朝"/>
          <w:sz w:val="24"/>
        </w:rPr>
        <w:t>第13条　被保佐人が次に掲げる行為をするには、その保佐人の同意を得なければならない。ただし、第九条ただし書に規定する行為については、この限りでない。</w:t>
      </w:r>
    </w:p>
    <w:p>
      <w:pPr>
        <w:pStyle w:val="makdo"/>
        <w:widowControl w:val="0"/>
        <w:autoSpaceDE w:val="0"/>
        <w:autoSpaceDN w:val="0"/>
        <w:spacing w:before="0" w:after="0" w:line="514" w:lineRule="exact"/>
        <w:ind w:hanging="240" w:left="480" w:right="0"/>
        <w:jc w:val="both"/>
      </w:pPr>
      <w:r>
        <w:rPr>
          <w:rFonts w:ascii="ＭＳ 明朝" w:hAnsi="ＭＳ 明朝" w:eastAsia="ＭＳ 明朝"/>
          <w:sz w:val="24"/>
        </w:rPr>
        <w:t>⑴　元本を領収し、又は利用すること。</w:t>
      </w:r>
    </w:p>
    <w:p>
      <w:pPr>
        <w:pStyle w:val="makdo"/>
        <w:widowControl w:val="0"/>
        <w:autoSpaceDE w:val="0"/>
        <w:autoSpaceDN w:val="0"/>
        <w:spacing w:before="0" w:after="0" w:line="514" w:lineRule="exact"/>
        <w:ind w:hanging="240" w:left="480" w:right="0"/>
        <w:jc w:val="both"/>
      </w:pPr>
      <w:r>
        <w:rPr>
          <w:rFonts w:ascii="ＭＳ 明朝" w:hAnsi="ＭＳ 明朝" w:eastAsia="ＭＳ 明朝"/>
          <w:sz w:val="24"/>
        </w:rPr>
        <w:t>⑵　借財又は保証をすること。</w:t>
      </w:r>
    </w:p>
    <w:p>
      <w:pPr>
        <w:pStyle w:val="makdo"/>
        <w:widowControl w:val="0"/>
        <w:autoSpaceDE w:val="0"/>
        <w:autoSpaceDN w:val="0"/>
        <w:spacing w:before="0" w:after="0" w:line="514" w:lineRule="exact"/>
        <w:ind w:hanging="240" w:left="480" w:right="0"/>
        <w:jc w:val="both"/>
      </w:pPr>
      <w:r>
        <w:rPr>
          <w:rFonts w:ascii="ＭＳ 明朝" w:hAnsi="ＭＳ 明朝" w:eastAsia="ＭＳ 明朝"/>
          <w:sz w:val="24"/>
        </w:rPr>
        <w:t>⑶　不動産その他重要な財産に関する権利の得喪を目的とする行為をすること。</w:t>
      </w:r>
    </w:p>
    <w:p>
      <w:pPr>
        <w:pStyle w:val="makdo"/>
        <w:widowControl w:val="0"/>
        <w:autoSpaceDE w:val="0"/>
        <w:autoSpaceDN w:val="0"/>
        <w:spacing w:before="0" w:after="0" w:line="514" w:lineRule="exact"/>
        <w:ind w:hanging="240" w:left="480" w:right="0"/>
        <w:jc w:val="both"/>
      </w:pPr>
      <w:r>
        <w:rPr>
          <w:rFonts w:ascii="ＭＳ 明朝" w:hAnsi="ＭＳ 明朝" w:eastAsia="ＭＳ 明朝"/>
          <w:sz w:val="24"/>
        </w:rPr>
        <w:t>⑷　訴訟行為をすること。</w:t>
      </w:r>
    </w:p>
    <w:p>
      <w:pPr>
        <w:pStyle w:val="makdo"/>
        <w:widowControl w:val="0"/>
        <w:autoSpaceDE w:val="0"/>
        <w:autoSpaceDN w:val="0"/>
        <w:spacing w:before="0" w:after="0" w:line="514" w:lineRule="exact"/>
        <w:ind w:hanging="240" w:left="480" w:right="0"/>
        <w:jc w:val="both"/>
      </w:pPr>
      <w:r>
        <w:rPr>
          <w:rFonts w:ascii="ＭＳ 明朝" w:hAnsi="ＭＳ 明朝" w:eastAsia="ＭＳ 明朝"/>
          <w:sz w:val="24"/>
        </w:rPr>
        <w:t>⑸　贈与、和解又は仲裁合意（仲裁法（平成十五年法律第百三十八号）第二条第一項に規定する仲裁合意をいう。）をすること。</w:t>
      </w:r>
    </w:p>
    <w:p>
      <w:pPr>
        <w:pStyle w:val="makdo"/>
        <w:widowControl w:val="0"/>
        <w:autoSpaceDE w:val="0"/>
        <w:autoSpaceDN w:val="0"/>
        <w:spacing w:before="0" w:after="0" w:line="514" w:lineRule="exact"/>
        <w:ind w:hanging="240" w:left="480" w:right="0"/>
        <w:jc w:val="both"/>
      </w:pPr>
      <w:r>
        <w:rPr>
          <w:rFonts w:ascii="ＭＳ 明朝" w:hAnsi="ＭＳ 明朝" w:eastAsia="ＭＳ 明朝"/>
          <w:sz w:val="24"/>
        </w:rPr>
        <w:t>⑹　相続の承認若しくは放棄又は遺産の分割をすること。</w:t>
      </w:r>
    </w:p>
    <w:p>
      <w:pPr>
        <w:pStyle w:val="makdo"/>
        <w:widowControl w:val="0"/>
        <w:autoSpaceDE w:val="0"/>
        <w:autoSpaceDN w:val="0"/>
        <w:spacing w:before="0" w:after="0" w:line="514" w:lineRule="exact"/>
        <w:ind w:hanging="240" w:left="480" w:right="0"/>
        <w:jc w:val="both"/>
      </w:pPr>
      <w:r>
        <w:rPr>
          <w:rFonts w:ascii="ＭＳ 明朝" w:hAnsi="ＭＳ 明朝" w:eastAsia="ＭＳ 明朝"/>
          <w:sz w:val="24"/>
        </w:rPr>
        <w:t>⑺　贈与の申込みを拒絶し、遺贈を放棄し、負担付贈与の申込みを承諾し、又は負担付遺贈を承認すること。</w:t>
      </w:r>
    </w:p>
    <w:p>
      <w:pPr>
        <w:pStyle w:val="makdo"/>
        <w:widowControl w:val="0"/>
        <w:autoSpaceDE w:val="0"/>
        <w:autoSpaceDN w:val="0"/>
        <w:spacing w:before="0" w:after="0" w:line="514" w:lineRule="exact"/>
        <w:ind w:hanging="240" w:left="480" w:right="0"/>
        <w:jc w:val="both"/>
      </w:pPr>
      <w:r>
        <w:rPr>
          <w:rFonts w:ascii="ＭＳ 明朝" w:hAnsi="ＭＳ 明朝" w:eastAsia="ＭＳ 明朝"/>
          <w:sz w:val="24"/>
        </w:rPr>
        <w:t>⑻　新築、改築、増築又は大修繕をすること。</w:t>
      </w:r>
    </w:p>
    <w:p>
      <w:pPr>
        <w:pStyle w:val="makdo"/>
        <w:widowControl w:val="0"/>
        <w:autoSpaceDE w:val="0"/>
        <w:autoSpaceDN w:val="0"/>
        <w:spacing w:before="0" w:after="0" w:line="514" w:lineRule="exact"/>
        <w:ind w:hanging="240" w:left="480" w:right="0"/>
        <w:jc w:val="both"/>
      </w:pPr>
      <w:r>
        <w:rPr>
          <w:rFonts w:ascii="ＭＳ 明朝" w:hAnsi="ＭＳ 明朝" w:eastAsia="ＭＳ 明朝"/>
          <w:sz w:val="24"/>
        </w:rPr>
        <w:t>⑼　第六百二条に定める期間を超える賃貸借をすること。</w:t>
      </w:r>
    </w:p>
    <w:p>
      <w:pPr>
        <w:pStyle w:val="makdo"/>
        <w:widowControl w:val="0"/>
        <w:autoSpaceDE w:val="0"/>
        <w:autoSpaceDN w:val="0"/>
        <w:spacing w:before="0" w:after="0" w:line="514" w:lineRule="exact"/>
        <w:ind w:hanging="240" w:left="480" w:right="0"/>
        <w:jc w:val="both"/>
      </w:pPr>
      <w:r>
        <w:rPr>
          <w:rFonts w:ascii="ＭＳ 明朝" w:hAnsi="ＭＳ 明朝" w:eastAsia="ＭＳ 明朝"/>
          <w:sz w:val="24"/>
        </w:rPr>
        <w:t>⑽　前各号に掲げる行為を制限行為能力者（未成年者、成年被後見人、被保佐人及び第十七条第一項の審判を受けた被補助人をいう。以下同じ。）の法定代理人としてすること。</w:t>
      </w:r>
    </w:p>
    <w:p>
      <w:pPr>
        <w:pStyle w:val="makdo"/>
        <w:widowControl w:val="0"/>
        <w:autoSpaceDE w:val="0"/>
        <w:autoSpaceDN w:val="0"/>
        <w:spacing w:before="0" w:after="0" w:line="514" w:lineRule="exact"/>
        <w:ind w:hanging="240" w:left="240" w:right="0"/>
        <w:jc w:val="both"/>
      </w:pPr>
      <w:r>
        <w:rPr>
          <w:rFonts w:ascii="ＭＳ 明朝" w:hAnsi="ＭＳ 明朝" w:eastAsia="ＭＳ 明朝"/>
          <w:sz w:val="24"/>
        </w:rPr>
        <w:t>２　家庭裁判所は、第十一条本文に規定する者又は保佐人若しくは保佐監督人の請求により、被保佐人が前項各号に掲げる行為以外の行為をする場合であってもその保佐人の同意を得なければならない旨の審判をすることができる。ただし、第九条ただし書に規定する行為については、この限りでない。</w:t>
      </w:r>
    </w:p>
    <w:p>
      <w:pPr>
        <w:pStyle w:val="makdo"/>
        <w:widowControl w:val="0"/>
        <w:autoSpaceDE w:val="0"/>
        <w:autoSpaceDN w:val="0"/>
        <w:spacing w:before="0" w:after="0" w:line="514" w:lineRule="exact"/>
        <w:ind w:hanging="240" w:left="240" w:right="0"/>
        <w:jc w:val="both"/>
      </w:pPr>
      <w:r>
        <w:rPr>
          <w:rFonts w:ascii="ＭＳ 明朝" w:hAnsi="ＭＳ 明朝" w:eastAsia="ＭＳ 明朝"/>
          <w:sz w:val="24"/>
        </w:rPr>
        <w:t>３　保佐人の同意を得なければならない行為について、保佐人が被保佐人の利益を害するおそれがないにもかかわらず同意をしないときは、家庭裁判所は、被保佐人の請求により、保佐人の同意に代わる許可を与えることができる。</w:t>
      </w:r>
    </w:p>
    <w:p>
      <w:pPr>
        <w:pStyle w:val="makdo"/>
        <w:widowControl w:val="0"/>
        <w:autoSpaceDE w:val="0"/>
        <w:autoSpaceDN w:val="0"/>
        <w:spacing w:before="0" w:after="0" w:line="514" w:lineRule="exact"/>
        <w:ind w:hanging="240" w:left="240" w:right="0"/>
        <w:jc w:val="both"/>
      </w:pPr>
      <w:r>
        <w:rPr>
          <w:rFonts w:ascii="ＭＳ 明朝" w:hAnsi="ＭＳ 明朝" w:eastAsia="ＭＳ 明朝"/>
          <w:sz w:val="24"/>
        </w:rPr>
        <w:t>４　保佐人の同意を得なければならない行為であって、その同意又はこれに代わる許可を得ないでしたものは、取り消すことができる。</w:t>
      </w:r>
    </w:p>
    <w:sectPr w:rsidR="00FC693F" w:rsidRPr="0006063C" w:rsidSect="00034616">
      <w:footerReference w:type="default" r:id="rId9"/>
      <w:pgSz w:w="11906" w:h="16838"/>
      <w:pgMar w:top="1984" w:right="1134" w:bottom="1247" w:left="1701" w:header="567" w:footer="567"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r>
      <w:t xml:space="preserve"/>
    </w:r>
    <w:r>
      <w:fldChar w:fldCharType="begin"/>
      <w:instrText xml:space="preserve">PAGE</w:instrText>
      <w:fldChar w:fldCharType="end"/>
    </w:r>
    <w:r>
      <w:t xml:space="preserve"/>
    </w:r>
  </w:p>
</w:ft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sz w:val="1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rPr>
      <w:sz w:val="24"/>
    </w:r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rPr>
      <w:sz w:val="24"/>
    </w:rPr>
  </w:style>
  <w:style w:type="paragraph" w:styleId="ListBullet2">
    <w:name w:val="List Bullet 2"/>
    <w:basedOn w:val="Normal"/>
    <w:uiPriority w:val="99"/>
    <w:unhideWhenUsed/>
    <w:rsid w:val="00326F90"/>
    <w:pPr>
      <w:numPr>
        <w:numId w:val="2"/>
      </w:numPr>
      <w:contextualSpacing/>
    </w:pPr>
    <w:rPr>
      <w:sz w:val="24"/>
    </w:rPr>
  </w:style>
  <w:style w:type="paragraph" w:styleId="ListBullet3">
    <w:name w:val="List Bullet 3"/>
    <w:basedOn w:val="Normal"/>
    <w:uiPriority w:val="99"/>
    <w:unhideWhenUsed/>
    <w:rsid w:val="00326F90"/>
    <w:pPr>
      <w:numPr>
        <w:numId w:val="3"/>
      </w:numPr>
      <w:contextualSpacing/>
    </w:pPr>
    <w:rPr>
      <w:sz w:val="24"/>
    </w:rPr>
  </w:style>
  <w:style w:type="paragraph" w:styleId="ListNumber">
    <w:name w:val="List Number"/>
    <w:basedOn w:val="Normal"/>
    <w:uiPriority w:val="99"/>
    <w:unhideWhenUsed/>
    <w:rsid w:val="00326F90"/>
    <w:pPr>
      <w:numPr>
        <w:numId w:val="5"/>
      </w:numPr>
      <w:contextualSpacing/>
    </w:pPr>
    <w:rPr>
      <w:sz w:val="24"/>
    </w:rPr>
  </w:style>
  <w:style w:type="paragraph" w:styleId="ListNumber2">
    <w:name w:val="List Number 2"/>
    <w:basedOn w:val="Normal"/>
    <w:uiPriority w:val="99"/>
    <w:unhideWhenUsed/>
    <w:rsid w:val="0029639D"/>
    <w:pPr>
      <w:numPr>
        <w:numId w:val="6"/>
      </w:numPr>
      <w:contextualSpacing/>
    </w:pPr>
    <w:rPr>
      <w:sz w:val="24"/>
    </w:rPr>
  </w:style>
  <w:style w:type="paragraph" w:styleId="ListNumber3">
    <w:name w:val="List Number 3"/>
    <w:basedOn w:val="Normal"/>
    <w:uiPriority w:val="99"/>
    <w:unhideWhenUsed/>
    <w:rsid w:val="0029639D"/>
    <w:pPr>
      <w:numPr>
        <w:numId w:val="7"/>
      </w:numPr>
      <w:contextualSpacing/>
    </w:pPr>
    <w:rPr>
      <w:sz w:val="24"/>
    </w:r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makdo">
    <w:name w:val="makdo"/>
    <w:pPr>
      <w:spacing w:line="514" w:lineRule="exact"/>
      <w:autoSpaceDE w:val="0"/>
      <w:autoSpaceDN w:val="0"/>
    </w:pPr>
    <w:rPr>
      <w:rFonts w:ascii="ＭＳ 明朝" w:hAnsi="ＭＳ 明朝"/>
      <w:sz w:val="24"/>
    </w:rPr>
  </w:style>
  <w:style w:type="paragraph" w:customStyle="1" w:styleId="makdo-g">
    <w:name w:val="makdo-g"/>
    <w:rPr>
      <w:rFonts w:ascii="ＭＳ ゴシック" w:hAnsi="ＭＳ ゴシック"/>
    </w:rPr>
  </w:style>
  <w:style w:type="paragraph" w:customStyle="1" w:styleId="makdo-t">
    <w:name w:val="makdo-t"/>
    <w:pPr>
      <w:spacing w:line="288" w:lineRule="exact"/>
    </w:pPr>
  </w:style>
  <w:style w:type="paragraph" w:customStyle="1" w:styleId="makdo-1">
    <w:name w:val="makdo-1"/>
  </w:style>
  <w:style w:type="paragraph" w:customStyle="1" w:styleId="makdo-2">
    <w:name w:val="makdo-2"/>
  </w:style>
  <w:style w:type="paragraph" w:customStyle="1" w:styleId="makdo-3">
    <w:name w:val="makdo-3"/>
  </w:style>
  <w:style w:type="paragraph" w:customStyle="1" w:styleId="makdo-4">
    <w:name w:val="makdo-4"/>
  </w:style>
  <w:style w:type="paragraph" w:customStyle="1" w:styleId="makdo-5">
    <w:name w:val="makdo-5"/>
  </w:style>
  <w:style w:type="paragraph" w:customStyle="1" w:styleId="makdo-6">
    <w:name w:val="makdo-6"/>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lrdwbtjq@mgfsioxr (makdo v05 Aki-Nagatsuka)</dc:creator>
  <cp:keywords/>
  <dc:description>generated by python-docx</dc:description>
  <cp:lastModifiedBy/>
  <cp:revision>1</cp:revision>
  <dcterms:created xsi:type="dcterms:W3CDTF">2023-03-12T22:59:53Z</dcterms:created>
  <dcterms:modified xsi:type="dcterms:W3CDTF">2023-03-12T22:59:53Z</dcterms:modified>
  <cp:category>（条文）</cp:category>
  <dc:identifier>makdo(v05);lrdwbtjq@mgfsioxr;2023-03-12T22:59:53Z</dc:identifier>
</cp:coreProperties>
</file>