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&lt;title&gt;SurveyCIO - Barangay Service&lt;/title&gt;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background: #ffffff;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/* NAVBAR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background: green;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padding: 15px 40px;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.logo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font-size: 28px;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font-style: italic;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nav a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margin: 0 15px;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nav a.active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border-bottom: 2px solid white;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padding-bottom: 3px;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/* HERO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padding: 50px 20px 20px;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.hero h1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color: green;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font-size: 40px;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.hero p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max-width: 700px;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margin: auto;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/* CARDS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gap: 60px;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margin-top: 50px;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.card-wrapper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width: 350px;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.green-bg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top: -15px;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left: -15px;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background: green;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z-index: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padding: 25px;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box-shadow: 0 4px 10px rgba(0,0,0,0.2);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.card h2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color: green;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.card p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color: #444;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line-height: 1.5;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/* BUTTONS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.btn-container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margin-top: 40px;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background: green;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padding: 12px 25px;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margin: 0 20px;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&lt;!-- NAVBAR --&gt;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&lt;div class="logo"&gt;SURVEYCIO&lt;/div&gt;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&lt;a href="#" class="active"&gt;Home&lt;/a&gt;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&lt;a href="#"&gt;Features&lt;/a&gt;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&lt;a href="#"&gt;About&lt;/a&gt;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&lt;a href="#"&gt;Contact&lt;/a&gt;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&lt;a href="#"&gt;Log In&lt;/a&gt;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&lt;!-- HERO --&gt;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&lt;section class="hero"&gt;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&lt;h1&gt;Serbisyo para sa Barangay&lt;/h1&gt;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A platform for health monitoring and vendor onboarding, built to optimize public service workflows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and enable faster, more effective emergency response.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&lt;!-- CARDS --&gt;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&lt;section class="container"&gt;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&lt;!-- HEALTH EMERGENCY --&gt;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&lt;div class="card-wrapper"&gt;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&lt;div class="green-bg"&gt;&lt;/div&gt;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&lt;h2&gt;HEALTH EMERGENCY MODE&lt;/h2&gt;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A fast-access feature that allows families to quickly view and share critical health information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such as blood type, medical conditions, and emergency blood needs.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&lt;!-- BUSINESS MODE --&gt;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&lt;div class="card-wrapper"&gt;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&lt;div class="green-bg"&gt;&lt;/div&gt;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&lt;h2&gt;BUSINESS MODE&lt;/h2&gt;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A dedicated section for vendors and business owners to manage registration, submit requirements,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and track certification status in an organized way.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&lt;!-- BUTTONS --&gt;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&lt;div class="btn-container"&gt;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&lt;button class="btn"&gt;I NEED BLOOD&lt;/button&gt;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&lt;button class="btn"&gt;REGISTER BUSINESS&lt;/button&gt;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