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21A2F"/>
          <w:sz w:val="40"/>
        </w:rPr>
        <w:t>eMYAA Campaign Briefing for 24F</w:t>
      </w:r>
    </w:p>
    <w:p>
      <w:pPr>
        <w:spacing w:after="120"/>
      </w:pPr>
      <w:r>
        <w:rPr>
          <w:b w:val="0"/>
          <w:i/>
          <w:color w:val="5A6A85"/>
          <w:sz w:val="22"/>
        </w:rPr>
        <w:t>H2 2026 Upcoming Campaigns Overview</w:t>
      </w:r>
    </w:p>
    <w:p>
      <w:pPr>
        <w:spacing w:after="120"/>
      </w:pPr>
      <w:r>
        <w:rPr>
          <w:b w:val="0"/>
          <w:i w:val="0"/>
          <w:color w:val="5A6A85"/>
          <w:sz w:val="22"/>
        </w:rPr>
        <w:t>Prepared for the 24F team as part of onboarding, effective from the contract start date of 20 July 2026.</w:t>
      </w:r>
    </w:p>
    <w:p>
      <w:pPr>
        <w:spacing w:before="320" w:after="120"/>
      </w:pPr>
      <w:r>
        <w:rPr>
          <w:b/>
          <w:color w:val="121A2F"/>
          <w:sz w:val="28"/>
        </w:rPr>
        <w:t>1. Partner Roles for H2 2026</w:t>
      </w:r>
    </w:p>
    <w:p>
      <w:pPr>
        <w:spacing w:after="120"/>
      </w:pPr>
      <w:r>
        <w:rPr>
          <w:b w:val="0"/>
          <w:i w:val="0"/>
          <w:sz w:val="22"/>
        </w:rPr>
        <w:t>Three specialized partners now split the work that TRACCS previously handled as a single retainer:</w:t>
      </w:r>
    </w:p>
    <w:p>
      <w:pPr>
        <w:pStyle w:val="ListBullet"/>
        <w:spacing w:after="80"/>
      </w:pPr>
      <w:r>
        <w:rPr>
          <w:sz w:val="22"/>
        </w:rPr>
        <w:t>24F: organic social content, bilingual copywriting, story management, community monitoring, animated and AI live-action video, monthly reporting. Per the signed Social Media Management Services Agreement (commenced 20 Jul 2026, 6 month minimum, BHD 2,420/mo incl. VAT).</w:t>
      </w:r>
    </w:p>
    <w:p>
      <w:pPr>
        <w:pStyle w:val="ListBullet"/>
        <w:spacing w:after="80"/>
      </w:pPr>
      <w:r>
        <w:rPr>
          <w:sz w:val="22"/>
        </w:rPr>
        <w:t>Ignite: paid media buying and ad management across all campaigns. 24F's scope explicitly excludes paid ads, so all sponsored boosts and ad budget management route through Ignite.</w:t>
      </w:r>
    </w:p>
    <w:p>
      <w:pPr>
        <w:pStyle w:val="ListBullet"/>
        <w:spacing w:after="80"/>
      </w:pPr>
      <w:r>
        <w:rPr>
          <w:sz w:val="22"/>
        </w:rPr>
        <w:t>Project 2: influencer sourcing and coordination for the 6 confirmed creators on the $5,000 Campaign.</w:t>
      </w:r>
    </w:p>
    <w:p>
      <w:pPr>
        <w:spacing w:after="160"/>
      </w:pPr>
      <w:r>
        <w:rPr>
          <w:i/>
          <w:color w:val="C0392B"/>
          <w:sz w:val="20"/>
        </w:rPr>
        <w:t>TRACCS is being exited this month with an approximately one month handover overlap. Confirm with Yaqoob/Hatem which in flight TRACCS deliverables (see Section 2) 24F is picking up versus what TRACCS is completing before handover.</w:t>
      </w:r>
    </w:p>
    <w:p>
      <w:pPr>
        <w:spacing w:before="320" w:after="120"/>
      </w:pPr>
      <w:r>
        <w:rPr>
          <w:b/>
          <w:color w:val="121A2F"/>
          <w:sz w:val="28"/>
        </w:rPr>
        <w:t>2. $5,000 Most Active Trader Raffle</w:t>
      </w:r>
    </w:p>
    <w:p>
      <w:pPr>
        <w:spacing w:after="120"/>
      </w:pPr>
      <w:r>
        <w:rPr>
          <w:b/>
          <w:i w:val="0"/>
          <w:sz w:val="22"/>
        </w:rPr>
        <w:t>The flagship H2 campaign.</w:t>
      </w:r>
    </w:p>
    <w:p>
      <w:pPr>
        <w:pStyle w:val="ListBullet"/>
        <w:spacing w:after="80"/>
      </w:pPr>
      <w:r>
        <w:rPr>
          <w:sz w:val="22"/>
        </w:rPr>
        <w:t>Campaign period: August 1 to December 31, 2026</w:t>
      </w:r>
    </w:p>
    <w:p>
      <w:pPr>
        <w:pStyle w:val="ListBullet"/>
        <w:spacing w:after="80"/>
      </w:pPr>
      <w:r>
        <w:rPr>
          <w:sz w:val="22"/>
        </w:rPr>
        <w:t>Draw date: January 10, 2027</w:t>
      </w:r>
    </w:p>
    <w:p>
      <w:pPr>
        <w:pStyle w:val="ListBullet"/>
        <w:spacing w:after="80"/>
      </w:pPr>
      <w:r>
        <w:rPr>
          <w:sz w:val="22"/>
        </w:rPr>
        <w:t>Mechanic: every $500 in cumulative trading volume earns one chance to win; prize tier ($500 to $5,000) is set by the winner's own trading volume tier at the time of the draw</w:t>
      </w:r>
    </w:p>
    <w:p>
      <w:pPr>
        <w:pStyle w:val="ListBullet"/>
        <w:spacing w:after="80"/>
      </w:pPr>
      <w:r>
        <w:rPr>
          <w:sz w:val="22"/>
        </w:rPr>
        <w:t>Official title: The $5,000 Prize Campaign from eMYAA Platform</w:t>
      </w:r>
    </w:p>
    <w:p>
      <w:pPr>
        <w:spacing w:after="120"/>
      </w:pPr>
      <w:r>
        <w:rPr>
          <w:b w:val="0"/>
          <w:i w:val="0"/>
          <w:sz w:val="22"/>
        </w:rPr>
        <w:t>Assets already finalized:</w:t>
      </w:r>
    </w:p>
    <w:p>
      <w:pPr>
        <w:pStyle w:val="ListBullet"/>
        <w:spacing w:after="80"/>
      </w:pPr>
      <w:r>
        <w:rPr>
          <w:sz w:val="22"/>
        </w:rPr>
        <w:t>Bilingual Terms and Conditions (English and Arabic), currently out for internal approval</w:t>
      </w:r>
    </w:p>
    <w:p>
      <w:pPr>
        <w:pStyle w:val="ListBullet"/>
        <w:spacing w:after="80"/>
      </w:pPr>
      <w:r>
        <w:rPr>
          <w:sz w:val="22"/>
        </w:rPr>
        <w:t>Campaign landing pages, English and Arabic, live on the eMYAA website</w:t>
      </w:r>
    </w:p>
    <w:p>
      <w:pPr>
        <w:pStyle w:val="ListBullet"/>
        <w:spacing w:after="80"/>
      </w:pPr>
      <w:r>
        <w:rPr>
          <w:sz w:val="22"/>
        </w:rPr>
        <w:t>6 influencer scripts (Ali Sabeel, Musheera, Hamed Al Bloushi, Manal Talal, Abdulelah Alharbi, Ammar Alshaikh), finalized</w:t>
      </w:r>
    </w:p>
    <w:p>
      <w:pPr>
        <w:pStyle w:val="ListBullet"/>
        <w:spacing w:after="80"/>
      </w:pPr>
      <w:r>
        <w:rPr>
          <w:sz w:val="22"/>
        </w:rPr>
        <w:t>Support carousel brief: 7 slide Instagram carousel plus 2 filler animation concepts (Entries Update, Final Countdown)</w:t>
      </w:r>
    </w:p>
    <w:p>
      <w:pPr>
        <w:spacing w:after="160"/>
      </w:pPr>
      <w:r>
        <w:rPr>
          <w:i/>
          <w:color w:val="C0392B"/>
          <w:sz w:val="20"/>
        </w:rPr>
        <w:t>Confirm with TRACCS/24F who executes final design and posting of the support carousel and the launch animation revisions, given the agency transition.</w:t>
      </w:r>
    </w:p>
    <w:p>
      <w:pPr>
        <w:spacing w:after="120"/>
      </w:pPr>
      <w:r>
        <w:rPr>
          <w:b w:val="0"/>
          <w:i w:val="0"/>
          <w:sz w:val="22"/>
        </w:rPr>
        <w:t>What 24F owns here: organic posting cadence for the carousel and any follow up story content, bilingual copy adaptation if needed, and community monitoring for campaign related comments/DMs (escalate compliance sensitive questions within 2 hours per the agreement).</w:t>
      </w:r>
    </w:p>
    <w:p>
      <w:pPr>
        <w:spacing w:before="320" w:after="120"/>
      </w:pPr>
      <w:r>
        <w:rPr>
          <w:b/>
          <w:color w:val="121A2F"/>
          <w:sz w:val="28"/>
        </w:rPr>
        <w:t>3. Mention &amp; Win $500 (Recurring Monthly)</w:t>
      </w:r>
    </w:p>
    <w:p>
      <w:pPr>
        <w:pStyle w:val="ListBullet"/>
        <w:spacing w:after="80"/>
      </w:pPr>
      <w:r>
        <w:rPr>
          <w:sz w:val="22"/>
        </w:rPr>
        <w:t>Ongoing monthly contest, all 6 GCC countries including UAE</w:t>
      </w:r>
    </w:p>
    <w:p>
      <w:pPr>
        <w:pStyle w:val="ListBullet"/>
        <w:spacing w:after="80"/>
      </w:pPr>
      <w:r>
        <w:rPr>
          <w:sz w:val="22"/>
        </w:rPr>
        <w:t>Approved caption lock: "Follow, mention, and open an eMYAA account for a chance to win $500" (English) / Arabic equivalent already approved</w:t>
      </w:r>
    </w:p>
    <w:p>
      <w:pPr>
        <w:pStyle w:val="ListBullet"/>
        <w:spacing w:after="80"/>
      </w:pPr>
      <w:r>
        <w:rPr>
          <w:sz w:val="22"/>
        </w:rPr>
        <w:t>Paid boost via Ignite; 24F handles the organic post and story amplification around each monthly cycle</w:t>
      </w:r>
    </w:p>
    <w:p>
      <w:pPr>
        <w:spacing w:before="320" w:after="120"/>
      </w:pPr>
      <w:r>
        <w:rPr>
          <w:b/>
          <w:color w:val="121A2F"/>
          <w:sz w:val="28"/>
        </w:rPr>
        <w:t>4. Baseline Sponsor Ads</w:t>
      </w:r>
    </w:p>
    <w:p>
      <w:pPr>
        <w:pStyle w:val="ListBullet"/>
        <w:spacing w:after="80"/>
      </w:pPr>
      <w:r>
        <w:rPr>
          <w:sz w:val="22"/>
        </w:rPr>
        <w:t>Active August 1 through December 31, 2026 (paused in July)</w:t>
      </w:r>
    </w:p>
    <w:p>
      <w:pPr>
        <w:pStyle w:val="ListBullet"/>
        <w:spacing w:after="80"/>
      </w:pPr>
      <w:r>
        <w:rPr>
          <w:sz w:val="22"/>
        </w:rPr>
        <w:t>Instagram and X, weighted toward Instagram, new creative every 2 weeks</w:t>
      </w:r>
    </w:p>
    <w:p>
      <w:pPr>
        <w:pStyle w:val="ListBullet"/>
        <w:spacing w:after="80"/>
      </w:pPr>
      <w:r>
        <w:rPr>
          <w:sz w:val="22"/>
        </w:rPr>
        <w:t>Ad spend and boosting managed by Ignite; 24F supplies the underlying creative and copy on the monthly content calendar</w:t>
      </w:r>
    </w:p>
    <w:p>
      <w:pPr>
        <w:spacing w:before="320" w:after="120"/>
      </w:pPr>
      <w:r>
        <w:rPr>
          <w:b/>
          <w:color w:val="121A2F"/>
          <w:sz w:val="28"/>
        </w:rPr>
        <w:t>5. November App Release</w:t>
      </w:r>
    </w:p>
    <w:p>
      <w:pPr>
        <w:pStyle w:val="ListBullet"/>
        <w:spacing w:after="80"/>
      </w:pPr>
      <w:r>
        <w:rPr>
          <w:sz w:val="22"/>
        </w:rPr>
        <w:t>PR support from BFT Media and Dinar</w:t>
      </w:r>
    </w:p>
    <w:p>
      <w:pPr>
        <w:spacing w:after="160"/>
      </w:pPr>
      <w:r>
        <w:rPr>
          <w:i/>
          <w:color w:val="C0392B"/>
          <w:sz w:val="20"/>
        </w:rPr>
        <w:t>Confirm the specific organic social plan 24F should build around the app release with Hatem/Yaqoob closer to November; not yet finalized as of this briefing.</w:t>
      </w:r>
    </w:p>
    <w:p>
      <w:pPr>
        <w:spacing w:before="320" w:after="120"/>
      </w:pPr>
      <w:r>
        <w:rPr>
          <w:b/>
          <w:color w:val="121A2F"/>
          <w:sz w:val="28"/>
        </w:rPr>
        <w:t>6. Key Dates at a Glance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21A2F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4320"/>
            <w:shd w:fill="121A2F"/>
          </w:tcPr>
          <w:p>
            <w:r>
              <w:rPr>
                <w:b/>
                <w:color w:val="FFFFFF"/>
              </w:rPr>
              <w:t>Milestone</w:t>
            </w:r>
          </w:p>
        </w:tc>
      </w:tr>
      <w:tr>
        <w:tc>
          <w:tcPr>
            <w:tcW w:type="dxa" w:w="4320"/>
          </w:tcPr>
          <w:p>
            <w:r>
              <w:t>20 Jul 2026</w:t>
            </w:r>
          </w:p>
        </w:tc>
        <w:tc>
          <w:tcPr>
            <w:tcW w:type="dxa" w:w="4320"/>
          </w:tcPr>
          <w:p>
            <w:r>
              <w:t>24F contract commences</w:t>
            </w:r>
          </w:p>
        </w:tc>
      </w:tr>
      <w:tr>
        <w:tc>
          <w:tcPr>
            <w:tcW w:type="dxa" w:w="4320"/>
          </w:tcPr>
          <w:p>
            <w:r>
              <w:t>1 Aug 2026</w:t>
            </w:r>
          </w:p>
        </w:tc>
        <w:tc>
          <w:tcPr>
            <w:tcW w:type="dxa" w:w="4320"/>
          </w:tcPr>
          <w:p>
            <w:r>
              <w:t>$5,000 Campaign and Baseline Sponsor Ads begin</w:t>
            </w:r>
          </w:p>
        </w:tc>
      </w:tr>
      <w:tr>
        <w:tc>
          <w:tcPr>
            <w:tcW w:type="dxa" w:w="4320"/>
          </w:tcPr>
          <w:p>
            <w:r>
              <w:t>31 Dec 2026</w:t>
            </w:r>
          </w:p>
        </w:tc>
        <w:tc>
          <w:tcPr>
            <w:tcW w:type="dxa" w:w="4320"/>
          </w:tcPr>
          <w:p>
            <w:r>
              <w:t>$5,000 Campaign and Baseline Sponsor Ads end</w:t>
            </w:r>
          </w:p>
        </w:tc>
      </w:tr>
      <w:tr>
        <w:tc>
          <w:tcPr>
            <w:tcW w:type="dxa" w:w="4320"/>
          </w:tcPr>
          <w:p>
            <w:r>
              <w:t>10 Jan 2027</w:t>
            </w:r>
          </w:p>
        </w:tc>
        <w:tc>
          <w:tcPr>
            <w:tcW w:type="dxa" w:w="4320"/>
          </w:tcPr>
          <w:p>
            <w:r>
              <w:t>$5,000 Campaign draw</w:t>
            </w:r>
          </w:p>
        </w:tc>
      </w:tr>
      <w:tr>
        <w:tc>
          <w:tcPr>
            <w:tcW w:type="dxa" w:w="4320"/>
          </w:tcPr>
          <w:p>
            <w:r>
              <w:t>November 2026</w:t>
            </w:r>
          </w:p>
        </w:tc>
        <w:tc>
          <w:tcPr>
            <w:tcW w:type="dxa" w:w="4320"/>
          </w:tcPr>
          <w:p>
            <w:r>
              <w:t>App release, with BFT Media and Dinar</w:t>
            </w:r>
          </w:p>
        </w:tc>
      </w:tr>
    </w:tbl>
    <w:p>
      <w:pPr>
        <w:spacing w:before="320" w:after="120"/>
      </w:pPr>
      <w:r>
        <w:rPr>
          <w:b/>
          <w:color w:val="121A2F"/>
          <w:sz w:val="28"/>
        </w:rPr>
        <w:t>7. Points of Contact</w:t>
      </w:r>
    </w:p>
    <w:p>
      <w:pPr>
        <w:pStyle w:val="ListBullet"/>
        <w:spacing w:after="80"/>
      </w:pPr>
      <w:r>
        <w:rPr>
          <w:sz w:val="22"/>
        </w:rPr>
        <w:t>24F: Ahmed Bucheery (Creative Director), Munther Mohsen (Senior Project Manager), Abeer Salman (HR and Admin)</w:t>
      </w:r>
    </w:p>
    <w:p>
      <w:pPr>
        <w:pStyle w:val="ListBullet"/>
        <w:spacing w:after="80"/>
      </w:pPr>
      <w:r>
        <w:rPr>
          <w:sz w:val="22"/>
        </w:rPr>
        <w:t>Ajyad Capital / eMYAA: Yaqoob Al Balooshi (Head of WealthTech)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