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5a6a85"/>
          <w:sz w:val="20"/>
          <w:szCs w:val="20"/>
        </w:rPr>
        <w:t xml:space="preserve">eMYAA x AJYAD</w:t>
      </w:r>
    </w:p>
    <w:p>
      <w:pPr>
        <w:pBdr>
          <w:bottom w:val="single" w:color="121A2F" w:sz="6" w:space="4"/>
        </w:pBdr>
        <w:spacing w:after="200" w:before="200"/>
      </w:pPr>
      <w:r>
        <w:rPr>
          <w:rFonts w:ascii="Calibri" w:cs="Calibri" w:eastAsia="Calibri" w:hAnsi="Calibri"/>
          <w:b/>
          <w:bCs/>
          <w:color w:val="121A2F"/>
          <w:sz w:val="32"/>
          <w:szCs w:val="32"/>
        </w:rPr>
        <w:t xml:space="preserve">September 2026 Content Calendar — Merged with the H2 2026 Strategy</w:t>
      </w:r>
    </w:p>
    <w:p>
      <w:pPr>
        <w:spacing w:after="160"/>
      </w:pPr>
      <w:r>
        <w:rPr>
          <w:rFonts w:ascii="Calibri" w:cs="Calibri" w:eastAsia="Calibri" w:hAnsi="Calibri"/>
          <w:color w:val="121A2F"/>
          <w:sz w:val="22"/>
          <w:szCs w:val="22"/>
        </w:rPr>
        <w:t xml:space="preserve">This version replaces the earlier speculative skeleton with the actual September plan from eMYAA H2 2026 Campaign Timeline.xlsx (Weekly Content Plan and Campaign Calendar tabs). September is 24F's month 1: one hero asset per week, layered with the $5,000 Campaign, the recurring weekly raffle reminder, Mention &amp; Win, and baseline sponsor ads running in parallel on the paid side.</w:t>
      </w:r>
    </w:p>
    <w:p>
      <w:pPr>
        <w:pBdr>
          <w:left w:val="single" w:color="C0392B" w:sz="24" w:space="8"/>
        </w:pBdr>
        <w:shd w:fill="FDEDEC" w:val="clear"/>
        <w:spacing w:after="160"/>
      </w:pPr>
      <w:r>
        <w:rPr>
          <w:rFonts w:ascii="Calibri" w:cs="Calibri" w:eastAsia="Calibri" w:hAnsi="Calibri"/>
          <w:b w:val="false"/>
          <w:bCs w:val="false"/>
          <w:i/>
          <w:iCs/>
          <w:color w:val="C0392B"/>
          <w:sz w:val="21"/>
          <w:szCs w:val="21"/>
        </w:rPr>
        <w:t xml:space="preserve">FLAG, please resolve before production: the legal Terms and Conditions (eMYAA Most Active Trader Raffle - Terms and Conditions (EN-AR).docx) state the campaign runs August 1 to December 31, 2026 with the draw on January 10, 2027. The Campaign Timeline you pointed me to instead says the campaign closes January 31 with the draw on February 10, 2027, repeated across its Campaign Calendar tab (launch carousel, weekly reminder line, and the campaign close row). These are two different binding claims about money and dates. Every date below uses the T&amp;Cs figures (Dec 31 close, Jan 10 draw) since that is the compliance-approved legal document, but this conflict needs to be resolved with the team, since it affects the $5,000 Campaign copy, the weekly raffle reminder, and the eventual close and draw announcement.</w:t>
      </w:r>
    </w:p>
    <w:p>
      <w:pPr>
        <w:spacing w:after="120" w:before="300"/>
      </w:pPr>
      <w:r>
        <w:rPr>
          <w:rFonts w:ascii="Calibri" w:cs="Calibri" w:eastAsia="Calibri" w:hAnsi="Calibri"/>
          <w:b/>
          <w:bCs/>
          <w:color w:val="C9A84C"/>
          <w:sz w:val="26"/>
          <w:szCs w:val="26"/>
        </w:rPr>
        <w:t xml:space="preserve">1. Weekly organic plan, 24F hero assets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Week</w:t>
            </w:r>
          </w:p>
        </w:tc>
        <w:tc>
          <w:tcPr>
            <w:tcW w:type="dxa" w:w="20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Audience</w:t>
            </w:r>
          </w:p>
        </w:tc>
        <w:tc>
          <w:tcPr>
            <w:tcW w:type="dxa" w:w="19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24F Hero Asset</w:t>
            </w:r>
          </w:p>
        </w:tc>
        <w:tc>
          <w:tcPr>
            <w:tcW w:type="dxa" w:w="5100"/>
            <w:shd w:fill="121A2F"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Theme &amp; Copy Direction</w:t>
            </w:r>
          </w:p>
        </w:tc>
      </w:tr>
      <w:tr>
        <w:tc>
          <w:tcPr>
            <w:tcW w:type="dxa" w:w="14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Sep 2 to 8</w:t>
            </w:r>
          </w:p>
        </w:tc>
        <w:tc>
          <w:tcPr>
            <w:tcW w:type="dxa" w:w="20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Male professionals, Business owners</w:t>
            </w:r>
          </w:p>
        </w:tc>
        <w:tc>
          <w:tcPr>
            <w:tcW w:type="dxa" w:w="19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AI video 1: How eMYAA works, app tour</w:t>
            </w:r>
          </w:p>
        </w:tc>
        <w:tc>
          <w:tcPr>
            <w:tcW w:type="dxa" w:w="51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Onboarding push. Fully digital onboarding, start from $50, zero account fees. From download to first trade in minutes, framed for busy professionals.</w:t>
            </w:r>
          </w:p>
        </w:tc>
      </w:tr>
      <w:tr>
        <w:tc>
          <w:tcPr>
            <w:tcW w:type="dxa" w:w="14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Sep 9 to 15</w:t>
            </w:r>
          </w:p>
        </w:tc>
        <w:tc>
          <w:tcPr>
            <w:tcW w:type="dxa" w:w="20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Male professionals, Business owners</w:t>
            </w:r>
          </w:p>
        </w:tc>
        <w:tc>
          <w:tcPr>
            <w:tcW w:type="dxa" w:w="19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Motion 2: The power of consistency</w:t>
            </w:r>
          </w:p>
        </w:tc>
        <w:tc>
          <w:tcPr>
            <w:tcW w:type="dxa" w:w="51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Investing discipline. Steady monthly investing versus waiting for the right moment. Markets move, discipline compounds.</w:t>
            </w:r>
          </w:p>
        </w:tc>
      </w:tr>
      <w:tr>
        <w:tc>
          <w:tcPr>
            <w:tcW w:type="dxa" w:w="14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Sep 16 to 22</w:t>
            </w:r>
          </w:p>
        </w:tc>
        <w:tc>
          <w:tcPr>
            <w:tcW w:type="dxa" w:w="20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First time investors, Retirees</w:t>
            </w:r>
          </w:p>
        </w:tc>
        <w:tc>
          <w:tcPr>
            <w:tcW w:type="dxa" w:w="19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Motion 3: First time investor guide</w:t>
            </w:r>
          </w:p>
        </w:tc>
        <w:tc>
          <w:tcPr>
            <w:tcW w:type="dxa" w:w="5100"/>
            <w:shd w:fill="FFFFFF" w:val="clear"/>
            <w:tcMar>
              <w:top w:type="dxa" w:w="80"/>
              <w:left w:type="dxa" w:w="100"/>
              <w:bottom w:type="dxa" w:w="80"/>
              <w:right w:type="dxa" w:w="100"/>
            </w:tcMar>
            <w:vAlign w:val="top"/>
          </w:tcPr>
          <w:p>
            <w:r>
              <w:rPr>
                <w:rFonts w:ascii="Calibri" w:cs="Calibri" w:eastAsia="Calibri" w:hAnsi="Calibri"/>
                <w:color w:val="121A2F"/>
                <w:sz w:val="19"/>
                <w:szCs w:val="19"/>
              </w:rPr>
              <w:t xml:space="preserve">New investor onboarding. Shari'ah compliance as confidence for first timers, simplicity for near retirement.</w:t>
            </w:r>
          </w:p>
        </w:tc>
      </w:tr>
      <w:tr>
        <w:tc>
          <w:tcPr>
            <w:tcW w:type="dxa" w:w="14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Sep 23 to 29</w:t>
            </w:r>
          </w:p>
        </w:tc>
        <w:tc>
          <w:tcPr>
            <w:tcW w:type="dxa" w:w="20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First time investors, Retirees</w:t>
            </w:r>
          </w:p>
        </w:tc>
        <w:tc>
          <w:tcPr>
            <w:tcW w:type="dxa" w:w="19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Story pack + raffle reminder static</w:t>
            </w:r>
          </w:p>
        </w:tc>
        <w:tc>
          <w:tcPr>
            <w:tcW w:type="dxa" w:w="5100"/>
            <w:shd w:fill="F0F3F8" w:val="clear"/>
            <w:tcMar>
              <w:top w:type="dxa" w:w="80"/>
              <w:left w:type="dxa" w:w="100"/>
              <w:bottom w:type="dxa" w:w="80"/>
              <w:right w:type="dxa" w:w="100"/>
            </w:tcMar>
            <w:vAlign w:val="top"/>
          </w:tcPr>
          <w:p>
            <w:r>
              <w:rPr>
                <w:rFonts w:ascii="Calibri" w:cs="Calibri" w:eastAsia="Calibri" w:hAnsi="Calibri"/>
                <w:color w:val="121A2F"/>
                <w:sz w:val="19"/>
                <w:szCs w:val="19"/>
              </w:rPr>
              <w:t xml:space="preserve">Engagement week. Entries earned reminder tied to a trading call to action.</w:t>
            </w:r>
          </w:p>
        </w:tc>
      </w:tr>
    </w:tbl>
    <w:p>
      <w:r>
        <w:br/>
        <w:t xml:space="preserve"/>
      </w:r>
    </w:p>
    <w:p>
      <w:pPr>
        <w:spacing w:after="60" w:before="240"/>
      </w:pPr>
      <w:r>
        <w:rPr>
          <w:rFonts w:ascii="Calibri" w:cs="Calibri" w:eastAsia="Calibri" w:hAnsi="Calibri"/>
          <w:b/>
          <w:bCs/>
          <w:color w:val="121A2F"/>
          <w:sz w:val="24"/>
          <w:szCs w:val="24"/>
        </w:rPr>
        <w:t xml:space="preserve">Sep 2 to 8, Male professionals / Business owners — AI video 1: app tour (Onboarding push)</w:t>
      </w:r>
    </w:p>
    <w:p>
      <w:pPr>
        <w:spacing w:after="20" w:before="100"/>
      </w:pPr>
      <w:r>
        <w:rPr>
          <w:rFonts w:ascii="Calibri" w:cs="Calibri" w:eastAsia="Calibri" w:hAnsi="Calibri"/>
          <w:b/>
          <w:bCs/>
          <w:color w:val="C9A84C"/>
          <w:sz w:val="19"/>
          <w:szCs w:val="19"/>
        </w:rPr>
        <w:t xml:space="preserve">Concept: "The Five-Minute Account"</w:t>
      </w:r>
    </w:p>
    <w:p>
      <w:pPr>
        <w:spacing w:after="160"/>
      </w:pPr>
      <w:r>
        <w:rPr>
          <w:rFonts w:ascii="Calibri" w:cs="Calibri" w:eastAsia="Calibri" w:hAnsi="Calibri"/>
          <w:color w:val="121A2F"/>
          <w:sz w:val="22"/>
          <w:szCs w:val="22"/>
        </w:rPr>
        <w:t xml:space="preserve">Angle: speed and friction removal, aimed at people whose objection is not price or trust, it is time. Every claim below is grounded in the real product facts already confirmed elsewhere in this project: $50 minimum, no account fees, fully digital KYC.</w:t>
      </w:r>
    </w:p>
    <w:p>
      <w:pPr>
        <w:spacing w:after="20" w:before="100"/>
      </w:pPr>
      <w:r>
        <w:rPr>
          <w:rFonts w:ascii="Calibri" w:cs="Calibri" w:eastAsia="Calibri" w:hAnsi="Calibri"/>
          <w:b/>
          <w:bCs/>
          <w:color w:val="C9A84C"/>
          <w:sz w:val="19"/>
          <w:szCs w:val="19"/>
        </w:rPr>
        <w:t xml:space="preserve">Headline options:</w:t>
      </w:r>
    </w:p>
    <w:p>
      <w:pPr>
        <w:spacing w:after="100"/>
      </w:pPr>
      <w:r>
        <w:rPr>
          <w:rFonts w:ascii="Calibri" w:cs="Calibri" w:eastAsia="Calibri" w:hAnsi="Calibri"/>
          <w:b/>
          <w:bCs/>
          <w:color w:val="C9A84C"/>
          <w:sz w:val="21"/>
          <w:szCs w:val="21"/>
        </w:rPr>
        <w:t xml:space="preserve">A. </w:t>
      </w:r>
      <w:r>
        <w:rPr>
          <w:rFonts w:ascii="Calibri" w:cs="Calibri" w:eastAsia="Calibri" w:hAnsi="Calibri"/>
          <w:b/>
          <w:bCs/>
          <w:color w:val="121A2F"/>
          <w:sz w:val="21"/>
          <w:szCs w:val="21"/>
        </w:rPr>
        <w:t xml:space="preserve">Open an account. Not a calendar invite.   </w:t>
      </w:r>
      <w:r>
        <w:rPr>
          <w:rFonts w:ascii="Arial" w:cs="Arial" w:eastAsia="Arial" w:hAnsi="Arial"/>
          <w:b/>
          <w:bCs/>
          <w:color w:val="121A2F"/>
          <w:sz w:val="21"/>
          <w:szCs w:val="21"/>
          <w:rtl/>
        </w:rPr>
        <w:t xml:space="preserve">افتح حساباً. لا موعداً في التقويم.   </w:t>
      </w:r>
      <w:r>
        <w:rPr>
          <w:rFonts w:ascii="Calibri" w:cs="Calibri" w:eastAsia="Calibri" w:hAnsi="Calibri"/>
          <w:i/>
          <w:iCs/>
          <w:color w:val="5a6a85"/>
          <w:sz w:val="19"/>
          <w:szCs w:val="19"/>
        </w:rPr>
        <w:t xml:space="preserve">— Contrasts investing with the friction of corporate scheduling, speaks the audience's own vocabulary.</w:t>
      </w:r>
    </w:p>
    <w:p>
      <w:pPr>
        <w:spacing w:after="100"/>
      </w:pPr>
      <w:r>
        <w:rPr>
          <w:rFonts w:ascii="Calibri" w:cs="Calibri" w:eastAsia="Calibri" w:hAnsi="Calibri"/>
          <w:b/>
          <w:bCs/>
          <w:color w:val="C9A84C"/>
          <w:sz w:val="21"/>
          <w:szCs w:val="21"/>
        </w:rPr>
        <w:t xml:space="preserve">B. </w:t>
      </w:r>
      <w:r>
        <w:rPr>
          <w:rFonts w:ascii="Calibri" w:cs="Calibri" w:eastAsia="Calibri" w:hAnsi="Calibri"/>
          <w:b/>
          <w:bCs/>
          <w:color w:val="121A2F"/>
          <w:sz w:val="21"/>
          <w:szCs w:val="21"/>
        </w:rPr>
        <w:t xml:space="preserve">Five minutes. That's the whole meeting.   </w:t>
      </w:r>
      <w:r>
        <w:rPr>
          <w:rFonts w:ascii="Arial" w:cs="Arial" w:eastAsia="Arial" w:hAnsi="Arial"/>
          <w:b/>
          <w:bCs/>
          <w:color w:val="121A2F"/>
          <w:sz w:val="21"/>
          <w:szCs w:val="21"/>
          <w:rtl/>
        </w:rPr>
        <w:t xml:space="preserve">خمس دقائق. هذا كل الاجتماع.   </w:t>
      </w:r>
      <w:r>
        <w:rPr>
          <w:rFonts w:ascii="Calibri" w:cs="Calibri" w:eastAsia="Calibri" w:hAnsi="Calibri"/>
          <w:i/>
          <w:iCs/>
          <w:color w:val="5a6a85"/>
          <w:sz w:val="19"/>
          <w:szCs w:val="19"/>
        </w:rPr>
        <w:t xml:space="preserve">— Reframes onboarding as shorter than any meeting on their calendar.</w:t>
      </w:r>
    </w:p>
    <w:p>
      <w:pPr>
        <w:spacing w:after="100"/>
      </w:pPr>
      <w:r>
        <w:rPr>
          <w:rFonts w:ascii="Calibri" w:cs="Calibri" w:eastAsia="Calibri" w:hAnsi="Calibri"/>
          <w:b/>
          <w:bCs/>
          <w:color w:val="C9A84C"/>
          <w:sz w:val="21"/>
          <w:szCs w:val="21"/>
        </w:rPr>
        <w:t xml:space="preserve">C. </w:t>
      </w:r>
      <w:r>
        <w:rPr>
          <w:rFonts w:ascii="Calibri" w:cs="Calibri" w:eastAsia="Calibri" w:hAnsi="Calibri"/>
          <w:b/>
          <w:bCs/>
          <w:color w:val="121A2F"/>
          <w:sz w:val="21"/>
          <w:szCs w:val="21"/>
        </w:rPr>
        <w:t xml:space="preserve">No paperwork. No appointment. No excuse.   </w:t>
      </w:r>
      <w:r>
        <w:rPr>
          <w:rFonts w:ascii="Arial" w:cs="Arial" w:eastAsia="Arial" w:hAnsi="Arial"/>
          <w:b/>
          <w:bCs/>
          <w:color w:val="121A2F"/>
          <w:sz w:val="21"/>
          <w:szCs w:val="21"/>
          <w:rtl/>
        </w:rPr>
        <w:t xml:space="preserve">بدون أوراق. بدون موعد. بدون عذر.   </w:t>
      </w:r>
      <w:r>
        <w:rPr>
          <w:rFonts w:ascii="Calibri" w:cs="Calibri" w:eastAsia="Calibri" w:hAnsi="Calibri"/>
          <w:i/>
          <w:iCs/>
          <w:color w:val="5a6a85"/>
          <w:sz w:val="19"/>
          <w:szCs w:val="19"/>
        </w:rPr>
        <w:t xml:space="preserve">— Rule-of-three escalation, works as bold on-screen text cut on the beat.</w:t>
      </w:r>
    </w:p>
    <w:p>
      <w:pPr>
        <w:spacing w:after="20" w:before="100"/>
      </w:pPr>
      <w:r>
        <w:rPr>
          <w:rFonts w:ascii="Calibri" w:cs="Calibri" w:eastAsia="Calibri" w:hAnsi="Calibri"/>
          <w:b/>
          <w:bCs/>
          <w:color w:val="C9A84C"/>
          <w:sz w:val="19"/>
          <w:szCs w:val="19"/>
        </w:rPr>
        <w:t xml:space="preserve">Subheadline:</w:t>
      </w:r>
    </w:p>
    <w:p>
      <w:pPr>
        <w:spacing w:after="140"/>
      </w:pPr>
      <w:r>
        <w:rPr>
          <w:rFonts w:ascii="Calibri" w:cs="Calibri" w:eastAsia="Calibri" w:hAnsi="Calibri"/>
          <w:i/>
          <w:iCs/>
          <w:color w:val="121A2F"/>
          <w:sz w:val="22"/>
          <w:szCs w:val="22"/>
        </w:rPr>
        <w:t xml:space="preserve">Fully digital onboarding, starting from $50, with zero account fees.</w:t>
      </w:r>
    </w:p>
    <w:p>
      <w:pPr>
        <w:spacing w:after="20" w:before="100"/>
      </w:pPr>
      <w:r>
        <w:rPr>
          <w:rFonts w:ascii="Calibri" w:cs="Calibri" w:eastAsia="Calibri" w:hAnsi="Calibri"/>
          <w:b/>
          <w:bCs/>
          <w:color w:val="C9A84C"/>
          <w:sz w:val="19"/>
          <w:szCs w:val="19"/>
        </w:rPr>
        <w:t xml:space="preserve">Body copy:</w:t>
      </w:r>
    </w:p>
    <w:p>
      <w:pPr>
        <w:spacing w:after="100"/>
      </w:pPr>
      <w:r>
        <w:rPr>
          <w:rFonts w:ascii="Calibri" w:cs="Calibri" w:eastAsia="Calibri" w:hAnsi="Calibri"/>
          <w:color w:val="121A2F"/>
          <w:sz w:val="21"/>
          <w:szCs w:val="21"/>
        </w:rPr>
        <w:t xml:space="preserve">Between back-to-back meetings and quarterly reviews, opening an investment account was never worth the hassle. eMYAA removes the hassle. Download the app, verify your identity from your phone, and start trading the same day, all from $50 with zero account fees to get in the door.</w:t>
      </w:r>
    </w:p>
    <w:p>
      <w:pPr>
        <w:bidi/>
        <w:spacing w:after="100"/>
        <w:jc w:val="right"/>
      </w:pPr>
      <w:r>
        <w:rPr>
          <w:rFonts w:ascii="Arial" w:cs="Arial" w:eastAsia="Arial" w:hAnsi="Arial"/>
          <w:color w:val="121A2F"/>
          <w:sz w:val="21"/>
          <w:szCs w:val="21"/>
          <w:rtl/>
        </w:rPr>
        <w:t xml:space="preserve">بين الاجتماعات المتتالية والمراجعات الفصلية، لم يكن فتح حساب استثماري يستحق كل هذا العناء. تزيل eMYAA هذا العناء. حمّل التطبيق، تحقق من هويتك من هاتفك، وابدأ التداول في اليوم نفسه، بدءاً من 50 دولار وبدون أي رسوم لفتح الحساب.</w:t>
      </w:r>
    </w:p>
    <w:p>
      <w:pPr>
        <w:spacing w:after="20" w:before="100"/>
      </w:pPr>
      <w:r>
        <w:rPr>
          <w:rFonts w:ascii="Calibri" w:cs="Calibri" w:eastAsia="Calibri" w:hAnsi="Calibri"/>
          <w:b/>
          <w:bCs/>
          <w:color w:val="C9A84C"/>
          <w:sz w:val="19"/>
          <w:szCs w:val="19"/>
        </w:rPr>
        <w:t xml:space="preserve">Visual direction for designers:</w:t>
      </w:r>
    </w:p>
    <w:p>
      <w:pPr>
        <w:pStyle w:val="ListParagraph"/>
        <w:numPr>
          <w:ilvl w:val="0"/>
          <w:numId w:val="1"/>
        </w:numPr>
        <w:spacing w:after="70"/>
      </w:pPr>
      <w:r>
        <w:rPr>
          <w:rFonts w:ascii="Calibri" w:cs="Calibri" w:eastAsia="Calibri" w:hAnsi="Calibri"/>
          <w:color w:val="121A2F"/>
          <w:sz w:val="20"/>
          <w:szCs w:val="20"/>
        </w:rPr>
        <w:t xml:space="preserve">Open on a busy-professional cue, stacked calendar notifications or a meeting-ending screen, no need for a real face on camera, cut fast to the phone.</w:t>
      </w:r>
    </w:p>
    <w:p>
      <w:pPr>
        <w:pStyle w:val="ListParagraph"/>
        <w:numPr>
          <w:ilvl w:val="0"/>
          <w:numId w:val="1"/>
        </w:numPr>
        <w:spacing w:after="70"/>
      </w:pPr>
      <w:r>
        <w:rPr>
          <w:rFonts w:ascii="Calibri" w:cs="Calibri" w:eastAsia="Calibri" w:hAnsi="Calibri"/>
          <w:color w:val="121A2F"/>
          <w:sz w:val="20"/>
          <w:szCs w:val="20"/>
        </w:rPr>
        <w:t xml:space="preserve">Screen capture the onboarding flow start to finish, sped up to under 10 seconds of screen time, using the demo environment with balances blurred per the standard production spec.</w:t>
      </w:r>
    </w:p>
    <w:p>
      <w:pPr>
        <w:pStyle w:val="ListParagraph"/>
        <w:numPr>
          <w:ilvl w:val="0"/>
          <w:numId w:val="1"/>
        </w:numPr>
        <w:spacing w:after="70"/>
      </w:pPr>
      <w:r>
        <w:rPr>
          <w:rFonts w:ascii="Calibri" w:cs="Calibri" w:eastAsia="Calibri" w:hAnsi="Calibri"/>
          <w:color w:val="121A2F"/>
          <w:sz w:val="20"/>
          <w:szCs w:val="20"/>
        </w:rPr>
        <w:t xml:space="preserve">Overlay a visible running timer (00:47, 01:32) on the screen capture so "minutes" is demonstrated, not just claimed.</w:t>
      </w:r>
    </w:p>
    <w:p>
      <w:pPr>
        <w:pStyle w:val="ListParagraph"/>
        <w:numPr>
          <w:ilvl w:val="0"/>
          <w:numId w:val="1"/>
        </w:numPr>
        <w:spacing w:after="70"/>
      </w:pPr>
      <w:r>
        <w:rPr>
          <w:rFonts w:ascii="Calibri" w:cs="Calibri" w:eastAsia="Calibri" w:hAnsi="Calibri"/>
          <w:color w:val="121A2F"/>
          <w:sz w:val="20"/>
          <w:szCs w:val="20"/>
        </w:rPr>
        <w:t xml:space="preserve">Close on two bold stat cards, $50 minimum and zero account fees, gold text on navy, matching the house palette.</w:t>
      </w:r>
    </w:p>
    <w:p>
      <w:pPr>
        <w:pStyle w:val="ListParagraph"/>
        <w:numPr>
          <w:ilvl w:val="0"/>
          <w:numId w:val="1"/>
        </w:numPr>
        <w:spacing w:after="70"/>
      </w:pPr>
      <w:r>
        <w:rPr>
          <w:rFonts w:ascii="Calibri" w:cs="Calibri" w:eastAsia="Calibri" w:hAnsi="Calibri"/>
          <w:color w:val="121A2F"/>
          <w:sz w:val="20"/>
          <w:szCs w:val="20"/>
        </w:rPr>
        <w:t xml:space="preserve">Cut on the beat throughout, fast pacing, this is for professionals scrolling quickly, not a slow lifestyle piece.</w:t>
      </w:r>
    </w:p>
    <w:p>
      <w:pPr>
        <w:spacing w:after="20" w:before="100"/>
      </w:pPr>
      <w:r>
        <w:rPr>
          <w:rFonts w:ascii="Calibri" w:cs="Calibri" w:eastAsia="Calibri" w:hAnsi="Calibri"/>
          <w:b/>
          <w:bCs/>
          <w:color w:val="C9A84C"/>
          <w:sz w:val="19"/>
          <w:szCs w:val="19"/>
        </w:rPr>
        <w:t xml:space="preserve">CTA options:</w:t>
      </w:r>
    </w:p>
    <w:p>
      <w:pPr>
        <w:spacing w:after="200"/>
      </w:pPr>
      <w:r>
        <w:rPr>
          <w:rFonts w:ascii="Calibri" w:cs="Calibri" w:eastAsia="Calibri" w:hAnsi="Calibri"/>
          <w:b/>
          <w:bCs/>
          <w:color w:val="5a6a85"/>
          <w:sz w:val="19"/>
          <w:szCs w:val="19"/>
        </w:rPr>
        <w:t xml:space="preserve">Open your account. 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افتح حسابك. استثمر بحكمة. تداول بدقة.</w:t>
      </w:r>
    </w:p>
    <w:p>
      <w:pPr>
        <w:spacing w:after="200"/>
      </w:pPr>
      <w:r>
        <w:rPr>
          <w:rFonts w:ascii="Calibri" w:cs="Calibri" w:eastAsia="Calibri" w:hAnsi="Calibri"/>
          <w:b/>
          <w:bCs/>
          <w:color w:val="5a6a85"/>
          <w:sz w:val="19"/>
          <w:szCs w:val="19"/>
        </w:rPr>
        <w:t xml:space="preserve">Download eMYAA. Start today.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حمّل تطبيق eMYAA. ابدأ اليوم.</w:t>
      </w:r>
    </w:p>
    <w:p>
      <w:pPr>
        <w:spacing w:after="220"/>
      </w:pPr>
      <w:r>
        <w:rPr>
          <w:rFonts w:ascii="Calibri" w:cs="Calibri" w:eastAsia="Calibri" w:hAnsi="Calibri"/>
          <w:i/>
          <w:iCs/>
          <w:color w:val="5a6a85"/>
          <w:sz w:val="19"/>
          <w:szCs w:val="19"/>
        </w:rPr>
        <w:t xml:space="preserve">Note: Copywriting principles applied: benefit over feature (the payoff is speed and relief from friction, not "digital onboarding" as a label), specificity (five minutes, $50, zero fees, all concrete), customer language (meetings, calendar, the professional's own frame of reference).</w:t>
      </w:r>
    </w:p>
    <w:p>
      <w:pPr>
        <w:spacing w:after="60" w:before="240"/>
      </w:pPr>
      <w:r>
        <w:rPr>
          <w:rFonts w:ascii="Calibri" w:cs="Calibri" w:eastAsia="Calibri" w:hAnsi="Calibri"/>
          <w:b/>
          <w:bCs/>
          <w:color w:val="121A2F"/>
          <w:sz w:val="24"/>
          <w:szCs w:val="24"/>
        </w:rPr>
        <w:t xml:space="preserve">Sep 9 to 15, Male professionals / Business owners — Motion 2: the power of consistency (Investing discipline)</w:t>
      </w:r>
    </w:p>
    <w:p>
      <w:pPr>
        <w:spacing w:after="20" w:before="100"/>
      </w:pPr>
      <w:r>
        <w:rPr>
          <w:rFonts w:ascii="Calibri" w:cs="Calibri" w:eastAsia="Calibri" w:hAnsi="Calibri"/>
          <w:b/>
          <w:bCs/>
          <w:color w:val="C9A84C"/>
          <w:sz w:val="19"/>
          <w:szCs w:val="19"/>
        </w:rPr>
        <w:t xml:space="preserve">Concept: "Discipline Compounds"</w:t>
      </w:r>
    </w:p>
    <w:p>
      <w:pPr>
        <w:spacing w:after="160"/>
      </w:pPr>
      <w:r>
        <w:rPr>
          <w:rFonts w:ascii="Calibri" w:cs="Calibri" w:eastAsia="Calibri" w:hAnsi="Calibri"/>
          <w:color w:val="121A2F"/>
          <w:sz w:val="22"/>
          <w:szCs w:val="22"/>
        </w:rPr>
        <w:t xml:space="preserve">Angle: reframe consistency itself as the strategy, not a supporting virtue. This has to stay honest, no implied guaranteed growth, no fabricated performance curve, the visual metaphor should illustrate a principle, not a return.</w:t>
      </w:r>
    </w:p>
    <w:p>
      <w:pPr>
        <w:spacing w:after="20" w:before="100"/>
      </w:pPr>
      <w:r>
        <w:rPr>
          <w:rFonts w:ascii="Calibri" w:cs="Calibri" w:eastAsia="Calibri" w:hAnsi="Calibri"/>
          <w:b/>
          <w:bCs/>
          <w:color w:val="C9A84C"/>
          <w:sz w:val="19"/>
          <w:szCs w:val="19"/>
        </w:rPr>
        <w:t xml:space="preserve">Headline options:</w:t>
      </w:r>
    </w:p>
    <w:p>
      <w:pPr>
        <w:spacing w:after="100"/>
      </w:pPr>
      <w:r>
        <w:rPr>
          <w:rFonts w:ascii="Calibri" w:cs="Calibri" w:eastAsia="Calibri" w:hAnsi="Calibri"/>
          <w:b/>
          <w:bCs/>
          <w:color w:val="C9A84C"/>
          <w:sz w:val="21"/>
          <w:szCs w:val="21"/>
        </w:rPr>
        <w:t xml:space="preserve">A. </w:t>
      </w:r>
      <w:r>
        <w:rPr>
          <w:rFonts w:ascii="Calibri" w:cs="Calibri" w:eastAsia="Calibri" w:hAnsi="Calibri"/>
          <w:b/>
          <w:bCs/>
          <w:color w:val="121A2F"/>
          <w:sz w:val="21"/>
          <w:szCs w:val="21"/>
        </w:rPr>
        <w:t xml:space="preserve">Markets time nobody.   </w:t>
      </w:r>
      <w:r>
        <w:rPr>
          <w:rFonts w:ascii="Arial" w:cs="Arial" w:eastAsia="Arial" w:hAnsi="Arial"/>
          <w:b/>
          <w:bCs/>
          <w:color w:val="121A2F"/>
          <w:sz w:val="21"/>
          <w:szCs w:val="21"/>
          <w:rtl/>
        </w:rPr>
        <w:t xml:space="preserve">الأسواق لا تنتظر أحداً.   </w:t>
      </w:r>
      <w:r>
        <w:rPr>
          <w:rFonts w:ascii="Calibri" w:cs="Calibri" w:eastAsia="Calibri" w:hAnsi="Calibri"/>
          <w:i/>
          <w:iCs/>
          <w:color w:val="5a6a85"/>
          <w:sz w:val="19"/>
          <w:szCs w:val="19"/>
        </w:rPr>
        <w:t xml:space="preserve">— Blunt, subverts the market-timing myth in one line, strong as a motion graphic title card.</w:t>
      </w:r>
    </w:p>
    <w:p>
      <w:pPr>
        <w:spacing w:after="100"/>
      </w:pPr>
      <w:r>
        <w:rPr>
          <w:rFonts w:ascii="Calibri" w:cs="Calibri" w:eastAsia="Calibri" w:hAnsi="Calibri"/>
          <w:b/>
          <w:bCs/>
          <w:color w:val="C9A84C"/>
          <w:sz w:val="21"/>
          <w:szCs w:val="21"/>
        </w:rPr>
        <w:t xml:space="preserve">B. </w:t>
      </w:r>
      <w:r>
        <w:rPr>
          <w:rFonts w:ascii="Calibri" w:cs="Calibri" w:eastAsia="Calibri" w:hAnsi="Calibri"/>
          <w:b/>
          <w:bCs/>
          <w:color w:val="121A2F"/>
          <w:sz w:val="21"/>
          <w:szCs w:val="21"/>
        </w:rPr>
        <w:t xml:space="preserve">Consistency is the strategy.   </w:t>
      </w:r>
      <w:r>
        <w:rPr>
          <w:rFonts w:ascii="Arial" w:cs="Arial" w:eastAsia="Arial" w:hAnsi="Arial"/>
          <w:b/>
          <w:bCs/>
          <w:color w:val="121A2F"/>
          <w:sz w:val="21"/>
          <w:szCs w:val="21"/>
          <w:rtl/>
        </w:rPr>
        <w:t xml:space="preserve">الانضباط هو الاستراتيجية.   </w:t>
      </w:r>
      <w:r>
        <w:rPr>
          <w:rFonts w:ascii="Calibri" w:cs="Calibri" w:eastAsia="Calibri" w:hAnsi="Calibri"/>
          <w:i/>
          <w:iCs/>
          <w:color w:val="5a6a85"/>
          <w:sz w:val="19"/>
          <w:szCs w:val="19"/>
        </w:rPr>
        <w:t xml:space="preserve">— States the point directly rather than describing it, matches the brand's confident, direct voice.</w:t>
      </w:r>
    </w:p>
    <w:p>
      <w:pPr>
        <w:spacing w:after="100"/>
      </w:pPr>
      <w:r>
        <w:rPr>
          <w:rFonts w:ascii="Calibri" w:cs="Calibri" w:eastAsia="Calibri" w:hAnsi="Calibri"/>
          <w:b/>
          <w:bCs/>
          <w:color w:val="C9A84C"/>
          <w:sz w:val="21"/>
          <w:szCs w:val="21"/>
        </w:rPr>
        <w:t xml:space="preserve">C. </w:t>
      </w:r>
      <w:r>
        <w:rPr>
          <w:rFonts w:ascii="Calibri" w:cs="Calibri" w:eastAsia="Calibri" w:hAnsi="Calibri"/>
          <w:b/>
          <w:bCs/>
          <w:color w:val="121A2F"/>
          <w:sz w:val="21"/>
          <w:szCs w:val="21"/>
        </w:rPr>
        <w:t xml:space="preserve">Show up, even when the market doesn't.   </w:t>
      </w:r>
      <w:r>
        <w:rPr>
          <w:rFonts w:ascii="Arial" w:cs="Arial" w:eastAsia="Arial" w:hAnsi="Arial"/>
          <w:b/>
          <w:bCs/>
          <w:color w:val="121A2F"/>
          <w:sz w:val="21"/>
          <w:szCs w:val="21"/>
          <w:rtl/>
        </w:rPr>
        <w:t xml:space="preserve">استمر، حتى حين يتراجع السوق.   </w:t>
      </w:r>
      <w:r>
        <w:rPr>
          <w:rFonts w:ascii="Calibri" w:cs="Calibri" w:eastAsia="Calibri" w:hAnsi="Calibri"/>
          <w:i/>
          <w:iCs/>
          <w:color w:val="5a6a85"/>
          <w:sz w:val="19"/>
          <w:szCs w:val="19"/>
        </w:rPr>
        <w:t xml:space="preserve">— Acknowledges volatility honestly, within the no-alarmist-language rule, while making a behavioral point.</w:t>
      </w:r>
    </w:p>
    <w:p>
      <w:pPr>
        <w:spacing w:after="20" w:before="100"/>
      </w:pPr>
      <w:r>
        <w:rPr>
          <w:rFonts w:ascii="Calibri" w:cs="Calibri" w:eastAsia="Calibri" w:hAnsi="Calibri"/>
          <w:b/>
          <w:bCs/>
          <w:color w:val="C9A84C"/>
          <w:sz w:val="19"/>
          <w:szCs w:val="19"/>
        </w:rPr>
        <w:t xml:space="preserve">Subheadline:</w:t>
      </w:r>
    </w:p>
    <w:p>
      <w:pPr>
        <w:spacing w:after="140"/>
      </w:pPr>
      <w:r>
        <w:rPr>
          <w:rFonts w:ascii="Calibri" w:cs="Calibri" w:eastAsia="Calibri" w:hAnsi="Calibri"/>
          <w:i/>
          <w:iCs/>
          <w:color w:val="121A2F"/>
          <w:sz w:val="22"/>
          <w:szCs w:val="22"/>
        </w:rPr>
        <w:t xml:space="preserve">A steady monthly investment beats waiting for the right moment.</w:t>
      </w:r>
    </w:p>
    <w:p>
      <w:pPr>
        <w:spacing w:after="20" w:before="100"/>
      </w:pPr>
      <w:r>
        <w:rPr>
          <w:rFonts w:ascii="Calibri" w:cs="Calibri" w:eastAsia="Calibri" w:hAnsi="Calibri"/>
          <w:b/>
          <w:bCs/>
          <w:color w:val="C9A84C"/>
          <w:sz w:val="19"/>
          <w:szCs w:val="19"/>
        </w:rPr>
        <w:t xml:space="preserve">Body copy:</w:t>
      </w:r>
    </w:p>
    <w:p>
      <w:pPr>
        <w:spacing w:after="100"/>
      </w:pPr>
      <w:r>
        <w:rPr>
          <w:rFonts w:ascii="Calibri" w:cs="Calibri" w:eastAsia="Calibri" w:hAnsi="Calibri"/>
          <w:color w:val="121A2F"/>
          <w:sz w:val="21"/>
          <w:szCs w:val="21"/>
        </w:rPr>
        <w:t xml:space="preserve">The market will not send a signal telling you it is the right time to start. Waiting for one is its own decision, and it has a cost. A fixed monthly contribution on eMYAA, placed on the same date every month, removes the guesswork and lets time do the compounding.</w:t>
      </w:r>
    </w:p>
    <w:p>
      <w:pPr>
        <w:bidi/>
        <w:spacing w:after="100"/>
        <w:jc w:val="right"/>
      </w:pPr>
      <w:r>
        <w:rPr>
          <w:rFonts w:ascii="Arial" w:cs="Arial" w:eastAsia="Arial" w:hAnsi="Arial"/>
          <w:color w:val="121A2F"/>
          <w:sz w:val="21"/>
          <w:szCs w:val="21"/>
          <w:rtl/>
        </w:rPr>
        <w:t xml:space="preserve">لن يرسل لك السوق إشارة تخبرك أن الوقت مناسب للبدء. انتظار تلك الإشارة قرار بحد ذاته، وله تكلفته. مساهمة شهرية ثابتة على eMYAA، في التاريخ نفسه من كل شهر، تلغي الحيرة وتترك للوقت مهمة البناء التراكمي.</w:t>
      </w:r>
    </w:p>
    <w:p>
      <w:pPr>
        <w:spacing w:after="20" w:before="100"/>
      </w:pPr>
      <w:r>
        <w:rPr>
          <w:rFonts w:ascii="Calibri" w:cs="Calibri" w:eastAsia="Calibri" w:hAnsi="Calibri"/>
          <w:b/>
          <w:bCs/>
          <w:color w:val="C9A84C"/>
          <w:sz w:val="19"/>
          <w:szCs w:val="19"/>
        </w:rPr>
        <w:t xml:space="preserve">Visual direction for designers:</w:t>
      </w:r>
    </w:p>
    <w:p>
      <w:pPr>
        <w:pStyle w:val="ListParagraph"/>
        <w:numPr>
          <w:ilvl w:val="0"/>
          <w:numId w:val="1"/>
        </w:numPr>
        <w:spacing w:after="70"/>
      </w:pPr>
      <w:r>
        <w:rPr>
          <w:rFonts w:ascii="Calibri" w:cs="Calibri" w:eastAsia="Calibri" w:hAnsi="Calibri"/>
          <w:color w:val="121A2F"/>
          <w:sz w:val="20"/>
          <w:szCs w:val="20"/>
        </w:rPr>
        <w:t xml:space="preserve">Build the motion graphic around two paths on a simple line chart: one jagged and stop-start (waiting for the right moment, greyed out), one steady and upward (consistent monthly, in gold). Purely illustrative, no numbers, no implied return.</w:t>
      </w:r>
    </w:p>
    <w:p>
      <w:pPr>
        <w:pStyle w:val="ListParagraph"/>
        <w:numPr>
          <w:ilvl w:val="0"/>
          <w:numId w:val="1"/>
        </w:numPr>
        <w:spacing w:after="70"/>
      </w:pPr>
      <w:r>
        <w:rPr>
          <w:rFonts w:ascii="Calibri" w:cs="Calibri" w:eastAsia="Calibri" w:hAnsi="Calibri"/>
          <w:color w:val="121A2F"/>
          <w:sz w:val="20"/>
          <w:szCs w:val="20"/>
        </w:rPr>
        <w:t xml:space="preserve">Animate a recurring monthly tick mark moving forward along the steady path, to make "same date every month" visible, not just stated.</w:t>
      </w:r>
    </w:p>
    <w:p>
      <w:pPr>
        <w:pStyle w:val="ListParagraph"/>
        <w:numPr>
          <w:ilvl w:val="0"/>
          <w:numId w:val="1"/>
        </w:numPr>
        <w:spacing w:after="70"/>
      </w:pPr>
      <w:r>
        <w:rPr>
          <w:rFonts w:ascii="Calibri" w:cs="Calibri" w:eastAsia="Calibri" w:hAnsi="Calibri"/>
          <w:color w:val="121A2F"/>
          <w:sz w:val="20"/>
          <w:szCs w:val="20"/>
        </w:rPr>
        <w:t xml:space="preserve">Keep the tone measured throughout, no crashing red arrows, no siren or alarm iconography, consistent with the glossary's ban on alarmist market language.</w:t>
      </w:r>
    </w:p>
    <w:p>
      <w:pPr>
        <w:pStyle w:val="ListParagraph"/>
        <w:numPr>
          <w:ilvl w:val="0"/>
          <w:numId w:val="1"/>
        </w:numPr>
        <w:spacing w:after="70"/>
      </w:pPr>
      <w:r>
        <w:rPr>
          <w:rFonts w:ascii="Calibri" w:cs="Calibri" w:eastAsia="Calibri" w:hAnsi="Calibri"/>
          <w:color w:val="121A2F"/>
          <w:sz w:val="20"/>
          <w:szCs w:val="20"/>
        </w:rPr>
        <w:t xml:space="preserve">Close on the tagline card, gold on navy, matching the closing beat used across this month's assets.</w:t>
      </w:r>
    </w:p>
    <w:p>
      <w:pPr>
        <w:spacing w:after="20" w:before="100"/>
      </w:pPr>
      <w:r>
        <w:rPr>
          <w:rFonts w:ascii="Calibri" w:cs="Calibri" w:eastAsia="Calibri" w:hAnsi="Calibri"/>
          <w:b/>
          <w:bCs/>
          <w:color w:val="C9A84C"/>
          <w:sz w:val="19"/>
          <w:szCs w:val="19"/>
        </w:rPr>
        <w:t xml:space="preserve">CTA options:</w:t>
      </w:r>
    </w:p>
    <w:p>
      <w:pPr>
        <w:spacing w:after="200"/>
      </w:pPr>
      <w:r>
        <w:rPr>
          <w:rFonts w:ascii="Calibri" w:cs="Calibri" w:eastAsia="Calibri" w:hAnsi="Calibri"/>
          <w:b/>
          <w:bCs/>
          <w:color w:val="5a6a85"/>
          <w:sz w:val="19"/>
          <w:szCs w:val="19"/>
        </w:rPr>
        <w:t xml:space="preserve">Set up your recurring investment. 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فعّل استثمارك الشهري المتكرر. استثمر بحكمة. تداول بدقة.</w:t>
      </w:r>
    </w:p>
    <w:p>
      <w:pPr>
        <w:spacing w:after="200"/>
      </w:pPr>
      <w:r>
        <w:rPr>
          <w:rFonts w:ascii="Calibri" w:cs="Calibri" w:eastAsia="Calibri" w:hAnsi="Calibri"/>
          <w:b/>
          <w:bCs/>
          <w:color w:val="5a6a85"/>
          <w:sz w:val="19"/>
          <w:szCs w:val="19"/>
        </w:rPr>
        <w:t xml:space="preserve">Start your monthly plan on eMYAA.</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ابدأ خطتك الشهرية على eMYAA.</w:t>
      </w:r>
    </w:p>
    <w:p>
      <w:pPr>
        <w:spacing w:after="220"/>
      </w:pPr>
      <w:r>
        <w:rPr>
          <w:rFonts w:ascii="Calibri" w:cs="Calibri" w:eastAsia="Calibri" w:hAnsi="Calibri"/>
          <w:i/>
          <w:iCs/>
          <w:color w:val="5a6a85"/>
          <w:sz w:val="19"/>
          <w:szCs w:val="19"/>
        </w:rPr>
        <w:t xml:space="preserve">Note: Copywriting principles applied: honest over sensational (the growth curve is illustrative, never a performance projection), show over tell (the two-path visual makes the point instead of adjectives), restraint matching the brand's own ban on alarmist framing.</w:t>
      </w:r>
    </w:p>
    <w:p>
      <w:pPr>
        <w:spacing w:after="220"/>
      </w:pPr>
      <w:r>
        <w:rPr>
          <w:rFonts w:ascii="Calibri" w:cs="Calibri" w:eastAsia="Calibri" w:hAnsi="Calibri"/>
          <w:i/>
          <w:iCs/>
          <w:color w:val="5a6a85"/>
          <w:sz w:val="19"/>
          <w:szCs w:val="19"/>
        </w:rPr>
        <w:t xml:space="preserve">Note: This slot also carries the weekly raffle reminder in tier spotlight format, layered alongside the motion graphic, per the Campaign Timeline. See section 3.</w:t>
      </w:r>
    </w:p>
    <w:p>
      <w:pPr>
        <w:spacing w:after="60" w:before="240"/>
      </w:pPr>
      <w:r>
        <w:rPr>
          <w:rFonts w:ascii="Calibri" w:cs="Calibri" w:eastAsia="Calibri" w:hAnsi="Calibri"/>
          <w:b/>
          <w:bCs/>
          <w:color w:val="121A2F"/>
          <w:sz w:val="24"/>
          <w:szCs w:val="24"/>
        </w:rPr>
        <w:t xml:space="preserve">Sep 16 to 22, First time investors / Retirees — Motion 3: first time investor guide (New investor onboarding)</w:t>
      </w:r>
    </w:p>
    <w:p>
      <w:pPr>
        <w:spacing w:after="20" w:before="100"/>
      </w:pPr>
      <w:r>
        <w:rPr>
          <w:rFonts w:ascii="Calibri" w:cs="Calibri" w:eastAsia="Calibri" w:hAnsi="Calibri"/>
          <w:b/>
          <w:bCs/>
          <w:color w:val="C9A84C"/>
          <w:sz w:val="19"/>
          <w:szCs w:val="19"/>
        </w:rPr>
        <w:t xml:space="preserve">Concept: "Confident, Not Complicated"</w:t>
      </w:r>
    </w:p>
    <w:p>
      <w:pPr>
        <w:spacing w:after="160"/>
      </w:pPr>
      <w:r>
        <w:rPr>
          <w:rFonts w:ascii="Calibri" w:cs="Calibri" w:eastAsia="Calibri" w:hAnsi="Calibri"/>
          <w:color w:val="121A2F"/>
          <w:sz w:val="22"/>
          <w:szCs w:val="22"/>
        </w:rPr>
        <w:t xml:space="preserve">Angle: this week pairs two audiences who rarely sit in the same brief, first-time investors and retirees, united by the same underlying objection, not expertise but overwhelm. One message, two visual entry points, rather than two separate generic pieces.</w:t>
      </w:r>
    </w:p>
    <w:p>
      <w:pPr>
        <w:spacing w:after="20" w:before="100"/>
      </w:pPr>
      <w:r>
        <w:rPr>
          <w:rFonts w:ascii="Calibri" w:cs="Calibri" w:eastAsia="Calibri" w:hAnsi="Calibri"/>
          <w:b/>
          <w:bCs/>
          <w:color w:val="C9A84C"/>
          <w:sz w:val="19"/>
          <w:szCs w:val="19"/>
        </w:rPr>
        <w:t xml:space="preserve">Headline options:</w:t>
      </w:r>
    </w:p>
    <w:p>
      <w:pPr>
        <w:spacing w:after="100"/>
      </w:pPr>
      <w:r>
        <w:rPr>
          <w:rFonts w:ascii="Calibri" w:cs="Calibri" w:eastAsia="Calibri" w:hAnsi="Calibri"/>
          <w:b/>
          <w:bCs/>
          <w:color w:val="C9A84C"/>
          <w:sz w:val="21"/>
          <w:szCs w:val="21"/>
        </w:rPr>
        <w:t xml:space="preserve">A. </w:t>
      </w:r>
      <w:r>
        <w:rPr>
          <w:rFonts w:ascii="Calibri" w:cs="Calibri" w:eastAsia="Calibri" w:hAnsi="Calibri"/>
          <w:b/>
          <w:bCs/>
          <w:color w:val="121A2F"/>
          <w:sz w:val="21"/>
          <w:szCs w:val="21"/>
        </w:rPr>
        <w:t xml:space="preserve">You don't need to be an expert. You need eMYAA.   </w:t>
      </w:r>
      <w:r>
        <w:rPr>
          <w:rFonts w:ascii="Arial" w:cs="Arial" w:eastAsia="Arial" w:hAnsi="Arial"/>
          <w:b/>
          <w:bCs/>
          <w:color w:val="121A2F"/>
          <w:sz w:val="21"/>
          <w:szCs w:val="21"/>
          <w:rtl/>
        </w:rPr>
        <w:t xml:space="preserve">لست بحاجة إلى أن تكون خبيراً. أنت بحاجة إلى eMYAA.   </w:t>
      </w:r>
      <w:r>
        <w:rPr>
          <w:rFonts w:ascii="Calibri" w:cs="Calibri" w:eastAsia="Calibri" w:hAnsi="Calibri"/>
          <w:i/>
          <w:iCs/>
          <w:color w:val="5a6a85"/>
          <w:sz w:val="19"/>
          <w:szCs w:val="19"/>
        </w:rPr>
        <w:t xml:space="preserve">— Removes the expertise barrier directly, confident brand voice, no hedging.</w:t>
      </w:r>
    </w:p>
    <w:p>
      <w:pPr>
        <w:spacing w:after="100"/>
      </w:pPr>
      <w:r>
        <w:rPr>
          <w:rFonts w:ascii="Calibri" w:cs="Calibri" w:eastAsia="Calibri" w:hAnsi="Calibri"/>
          <w:b/>
          <w:bCs/>
          <w:color w:val="C9A84C"/>
          <w:sz w:val="21"/>
          <w:szCs w:val="21"/>
        </w:rPr>
        <w:t xml:space="preserve">B. </w:t>
      </w:r>
      <w:r>
        <w:rPr>
          <w:rFonts w:ascii="Calibri" w:cs="Calibri" w:eastAsia="Calibri" w:hAnsi="Calibri"/>
          <w:b/>
          <w:bCs/>
          <w:color w:val="121A2F"/>
          <w:sz w:val="21"/>
          <w:szCs w:val="21"/>
        </w:rPr>
        <w:t xml:space="preserve">Every fund, already checked for you.   </w:t>
      </w:r>
      <w:r>
        <w:rPr>
          <w:rFonts w:ascii="Arial" w:cs="Arial" w:eastAsia="Arial" w:hAnsi="Arial"/>
          <w:b/>
          <w:bCs/>
          <w:color w:val="121A2F"/>
          <w:sz w:val="21"/>
          <w:szCs w:val="21"/>
          <w:rtl/>
        </w:rPr>
        <w:t xml:space="preserve">كل صندوق، تم التحقق منه من أجلك.   </w:t>
      </w:r>
      <w:r>
        <w:rPr>
          <w:rFonts w:ascii="Calibri" w:cs="Calibri" w:eastAsia="Calibri" w:hAnsi="Calibri"/>
          <w:i/>
          <w:iCs/>
          <w:color w:val="5a6a85"/>
          <w:sz w:val="19"/>
          <w:szCs w:val="19"/>
        </w:rPr>
        <w:t xml:space="preserve">— Reframes Shari'ah Screening as a service done for the user, not a feature they must operate themselves.</w:t>
      </w:r>
    </w:p>
    <w:p>
      <w:pPr>
        <w:spacing w:after="100"/>
      </w:pPr>
      <w:r>
        <w:rPr>
          <w:rFonts w:ascii="Calibri" w:cs="Calibri" w:eastAsia="Calibri" w:hAnsi="Calibri"/>
          <w:b/>
          <w:bCs/>
          <w:color w:val="C9A84C"/>
          <w:sz w:val="21"/>
          <w:szCs w:val="21"/>
        </w:rPr>
        <w:t xml:space="preserve">C. </w:t>
      </w:r>
      <w:r>
        <w:rPr>
          <w:rFonts w:ascii="Calibri" w:cs="Calibri" w:eastAsia="Calibri" w:hAnsi="Calibri"/>
          <w:b/>
          <w:bCs/>
          <w:color w:val="121A2F"/>
          <w:sz w:val="21"/>
          <w:szCs w:val="21"/>
        </w:rPr>
        <w:t xml:space="preserve">No spreadsheets. No second-guessing.   </w:t>
      </w:r>
      <w:r>
        <w:rPr>
          <w:rFonts w:ascii="Arial" w:cs="Arial" w:eastAsia="Arial" w:hAnsi="Arial"/>
          <w:b/>
          <w:bCs/>
          <w:color w:val="121A2F"/>
          <w:sz w:val="21"/>
          <w:szCs w:val="21"/>
          <w:rtl/>
        </w:rPr>
        <w:t xml:space="preserve">بدون جداول بيانات. بدون تردد.   </w:t>
      </w:r>
      <w:r>
        <w:rPr>
          <w:rFonts w:ascii="Calibri" w:cs="Calibri" w:eastAsia="Calibri" w:hAnsi="Calibri"/>
          <w:i/>
          <w:iCs/>
          <w:color w:val="5a6a85"/>
          <w:sz w:val="19"/>
          <w:szCs w:val="19"/>
        </w:rPr>
        <w:t xml:space="preserve">— One line that speaks to a first-timer's overwhelm and a retiree's fatigue with complexity at once.</w:t>
      </w:r>
    </w:p>
    <w:p>
      <w:pPr>
        <w:spacing w:after="20" w:before="100"/>
      </w:pPr>
      <w:r>
        <w:rPr>
          <w:rFonts w:ascii="Calibri" w:cs="Calibri" w:eastAsia="Calibri" w:hAnsi="Calibri"/>
          <w:b/>
          <w:bCs/>
          <w:color w:val="C9A84C"/>
          <w:sz w:val="19"/>
          <w:szCs w:val="19"/>
        </w:rPr>
        <w:t xml:space="preserve">Subheadline:</w:t>
      </w:r>
    </w:p>
    <w:p>
      <w:pPr>
        <w:spacing w:after="140"/>
      </w:pPr>
      <w:r>
        <w:rPr>
          <w:rFonts w:ascii="Calibri" w:cs="Calibri" w:eastAsia="Calibri" w:hAnsi="Calibri"/>
          <w:i/>
          <w:iCs/>
          <w:color w:val="121A2F"/>
          <w:sz w:val="22"/>
          <w:szCs w:val="22"/>
        </w:rPr>
        <w:t xml:space="preserve">Shari'ah compliant investing, screened for you, simple enough to start today.</w:t>
      </w:r>
    </w:p>
    <w:p>
      <w:pPr>
        <w:spacing w:after="20" w:before="100"/>
      </w:pPr>
      <w:r>
        <w:rPr>
          <w:rFonts w:ascii="Calibri" w:cs="Calibri" w:eastAsia="Calibri" w:hAnsi="Calibri"/>
          <w:b/>
          <w:bCs/>
          <w:color w:val="C9A84C"/>
          <w:sz w:val="19"/>
          <w:szCs w:val="19"/>
        </w:rPr>
        <w:t xml:space="preserve">Body copy:</w:t>
      </w:r>
    </w:p>
    <w:p>
      <w:pPr>
        <w:spacing w:after="100"/>
      </w:pPr>
      <w:r>
        <w:rPr>
          <w:rFonts w:ascii="Calibri" w:cs="Calibri" w:eastAsia="Calibri" w:hAnsi="Calibri"/>
          <w:color w:val="121A2F"/>
          <w:sz w:val="21"/>
          <w:szCs w:val="21"/>
        </w:rPr>
        <w:t xml:space="preserve">Every fund on eMYAA is screened against Shari'ah principles before it ever reaches your watchlist, so compliance is never something you have to research yourself. Whether this is your first investment or your fiftieth, opening an account takes minutes, with no spreadsheet, no manual filtering, and no guesswork about where your money is going.</w:t>
      </w:r>
    </w:p>
    <w:p>
      <w:pPr>
        <w:bidi/>
        <w:spacing w:after="100"/>
        <w:jc w:val="right"/>
      </w:pPr>
      <w:r>
        <w:rPr>
          <w:rFonts w:ascii="Arial" w:cs="Arial" w:eastAsia="Arial" w:hAnsi="Arial"/>
          <w:color w:val="121A2F"/>
          <w:sz w:val="21"/>
          <w:szCs w:val="21"/>
          <w:rtl/>
        </w:rPr>
        <w:t xml:space="preserve">كل صندوق على eMYAA يخضع للتدقيق الشرعي قبل أن يصل إلى قائمة مراقبتك، فالتوافق مع أحكام الشريعة الإسلامية ليس شيئاً عليك البحث عنه بنفسك. سواء كان هذا استثمارك الأول أو الخمسين، فتح الحساب يستغرق دقائق، بدون جداول بيانات، وبدون تدقيق يدوي، وبدون حيرة حول وجهة أموالك.</w:t>
      </w:r>
    </w:p>
    <w:p>
      <w:pPr>
        <w:spacing w:after="20" w:before="100"/>
      </w:pPr>
      <w:r>
        <w:rPr>
          <w:rFonts w:ascii="Calibri" w:cs="Calibri" w:eastAsia="Calibri" w:hAnsi="Calibri"/>
          <w:b/>
          <w:bCs/>
          <w:color w:val="C9A84C"/>
          <w:sz w:val="19"/>
          <w:szCs w:val="19"/>
        </w:rPr>
        <w:t xml:space="preserve">Visual direction for designers:</w:t>
      </w:r>
    </w:p>
    <w:p>
      <w:pPr>
        <w:pStyle w:val="ListParagraph"/>
        <w:numPr>
          <w:ilvl w:val="0"/>
          <w:numId w:val="1"/>
        </w:numPr>
        <w:spacing w:after="70"/>
      </w:pPr>
      <w:r>
        <w:rPr>
          <w:rFonts w:ascii="Calibri" w:cs="Calibri" w:eastAsia="Calibri" w:hAnsi="Calibri"/>
          <w:color w:val="121A2F"/>
          <w:sz w:val="20"/>
          <w:szCs w:val="20"/>
        </w:rPr>
        <w:t xml:space="preserve">Structure as sequential or split-screen: a younger first-time investor opening the app for the first time, and an older investor reviewing a clean, uncluttered portfolio view, both landing on the same "screened for you" message. UI-led, not staged lifestyle photography, matching this month's AI-video format.</w:t>
      </w:r>
    </w:p>
    <w:p>
      <w:pPr>
        <w:pStyle w:val="ListParagraph"/>
        <w:numPr>
          <w:ilvl w:val="0"/>
          <w:numId w:val="1"/>
        </w:numPr>
        <w:spacing w:after="70"/>
      </w:pPr>
      <w:r>
        <w:rPr>
          <w:rFonts w:ascii="Calibri" w:cs="Calibri" w:eastAsia="Calibri" w:hAnsi="Calibri"/>
          <w:color w:val="121A2F"/>
          <w:sz w:val="20"/>
          <w:szCs w:val="20"/>
        </w:rPr>
        <w:t xml:space="preserve">Show the Shari'ah Screening badge directly on a fund card in the UI capture, so "screened for you" is demonstrated on screen, not only claimed in the voiceover.</w:t>
      </w:r>
    </w:p>
    <w:p>
      <w:pPr>
        <w:pStyle w:val="ListParagraph"/>
        <w:numPr>
          <w:ilvl w:val="0"/>
          <w:numId w:val="1"/>
        </w:numPr>
        <w:spacing w:after="70"/>
      </w:pPr>
      <w:r>
        <w:rPr>
          <w:rFonts w:ascii="Calibri" w:cs="Calibri" w:eastAsia="Calibri" w:hAnsi="Calibri"/>
          <w:color w:val="121A2F"/>
          <w:sz w:val="20"/>
          <w:szCs w:val="20"/>
        </w:rPr>
        <w:t xml:space="preserve">Reserve the "No spreadsheets. No second-guessing." headline for a bold, typography-led two-line title card, it carries the idea without needing supporting visuals.</w:t>
      </w:r>
    </w:p>
    <w:p>
      <w:pPr>
        <w:pStyle w:val="ListParagraph"/>
        <w:numPr>
          <w:ilvl w:val="0"/>
          <w:numId w:val="1"/>
        </w:numPr>
        <w:spacing w:after="70"/>
      </w:pPr>
      <w:r>
        <w:rPr>
          <w:rFonts w:ascii="Calibri" w:cs="Calibri" w:eastAsia="Calibri" w:hAnsi="Calibri"/>
          <w:color w:val="121A2F"/>
          <w:sz w:val="20"/>
          <w:szCs w:val="20"/>
        </w:rPr>
        <w:t xml:space="preserve">Keep the palette calm and uncluttered, navy and white space, gold reserved for the CTA and the screening badge only, reinforcing "not complicated" visually as well as verbally.</w:t>
      </w:r>
    </w:p>
    <w:p>
      <w:pPr>
        <w:spacing w:after="20" w:before="100"/>
      </w:pPr>
      <w:r>
        <w:rPr>
          <w:rFonts w:ascii="Calibri" w:cs="Calibri" w:eastAsia="Calibri" w:hAnsi="Calibri"/>
          <w:b/>
          <w:bCs/>
          <w:color w:val="C9A84C"/>
          <w:sz w:val="19"/>
          <w:szCs w:val="19"/>
        </w:rPr>
        <w:t xml:space="preserve">CTA options:</w:t>
      </w:r>
    </w:p>
    <w:p>
      <w:pPr>
        <w:spacing w:after="200"/>
      </w:pPr>
      <w:r>
        <w:rPr>
          <w:rFonts w:ascii="Calibri" w:cs="Calibri" w:eastAsia="Calibri" w:hAnsi="Calibri"/>
          <w:b/>
          <w:bCs/>
          <w:color w:val="5a6a85"/>
          <w:sz w:val="19"/>
          <w:szCs w:val="19"/>
        </w:rPr>
        <w:t xml:space="preserve">Start with confidence. 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ابدأ بثقة. استثمر بحكمة. تداول بدقة.</w:t>
      </w:r>
    </w:p>
    <w:p>
      <w:pPr>
        <w:spacing w:after="200"/>
      </w:pPr>
      <w:r>
        <w:rPr>
          <w:rFonts w:ascii="Calibri" w:cs="Calibri" w:eastAsia="Calibri" w:hAnsi="Calibri"/>
          <w:b/>
          <w:bCs/>
          <w:color w:val="5a6a85"/>
          <w:sz w:val="19"/>
          <w:szCs w:val="19"/>
        </w:rPr>
        <w:t xml:space="preserve">Open your account. See what's already screened for you.</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افتح حسابك. اطلع على ما تم تدقيقه من أجلك بالفعل.</w:t>
      </w:r>
    </w:p>
    <w:p>
      <w:pPr>
        <w:spacing w:after="220"/>
      </w:pPr>
      <w:r>
        <w:rPr>
          <w:rFonts w:ascii="Calibri" w:cs="Calibri" w:eastAsia="Calibri" w:hAnsi="Calibri"/>
          <w:i/>
          <w:iCs/>
          <w:color w:val="5a6a85"/>
          <w:sz w:val="19"/>
          <w:szCs w:val="19"/>
        </w:rPr>
        <w:t xml:space="preserve">Note: Copywriting principles applied: direct objection handling ("you don't need to be an expert" answers the real hesitation instead of talking around it), specificity (fund-level screening, not a vague compliance label), one message serving two audiences without becoming generic to either.</w:t>
      </w:r>
    </w:p>
    <w:p>
      <w:pPr>
        <w:spacing w:after="220"/>
      </w:pPr>
      <w:r>
        <w:rPr>
          <w:rFonts w:ascii="Calibri" w:cs="Calibri" w:eastAsia="Calibri" w:hAnsi="Calibri"/>
          <w:i/>
          <w:iCs/>
          <w:color w:val="5a6a85"/>
          <w:sz w:val="19"/>
          <w:szCs w:val="19"/>
        </w:rPr>
        <w:t xml:space="preserve">Note: Baseline Sponsor Ads run the same theme in parallel this window (First time investors on Instagram, Retirees on X), already scripted in the Campaign Timeline. Keep this organic asset visually distinct so the two do not read as a duplicate.</w:t>
      </w:r>
    </w:p>
    <w:p>
      <w:pPr>
        <w:spacing w:after="60" w:before="240"/>
      </w:pPr>
      <w:r>
        <w:rPr>
          <w:rFonts w:ascii="Calibri" w:cs="Calibri" w:eastAsia="Calibri" w:hAnsi="Calibri"/>
          <w:b/>
          <w:bCs/>
          <w:color w:val="121A2F"/>
          <w:sz w:val="24"/>
          <w:szCs w:val="24"/>
        </w:rPr>
        <w:t xml:space="preserve">Sep 23 to 29, First time investors / Retirees — Story pack + raffle reminder static (Engagement week)</w:t>
      </w:r>
    </w:p>
    <w:p>
      <w:pPr>
        <w:spacing w:after="20" w:before="100"/>
      </w:pPr>
      <w:r>
        <w:rPr>
          <w:rFonts w:ascii="Calibri" w:cs="Calibri" w:eastAsia="Calibri" w:hAnsi="Calibri"/>
          <w:b/>
          <w:bCs/>
          <w:color w:val="C9A84C"/>
          <w:sz w:val="19"/>
          <w:szCs w:val="19"/>
        </w:rPr>
        <w:t xml:space="preserve">Concept: "Every Trade Counts"</w:t>
      </w:r>
    </w:p>
    <w:p>
      <w:pPr>
        <w:spacing w:after="160"/>
      </w:pPr>
      <w:r>
        <w:rPr>
          <w:rFonts w:ascii="Calibri" w:cs="Calibri" w:eastAsia="Calibri" w:hAnsi="Calibri"/>
          <w:color w:val="121A2F"/>
          <w:sz w:val="22"/>
          <w:szCs w:val="22"/>
        </w:rPr>
        <w:t xml:space="preserve">Angle: this is a format-native brief, not a caption repurposed into Stories. The mechanic is already locked (see the Campaign Timeline's own copy sample), the job here is to stage it across a proper multi-frame story pack rather than a single static.</w:t>
      </w:r>
    </w:p>
    <w:p>
      <w:pPr>
        <w:spacing w:after="20" w:before="100"/>
      </w:pPr>
      <w:r>
        <w:rPr>
          <w:rFonts w:ascii="Calibri" w:cs="Calibri" w:eastAsia="Calibri" w:hAnsi="Calibri"/>
          <w:b/>
          <w:bCs/>
          <w:color w:val="C9A84C"/>
          <w:sz w:val="19"/>
          <w:szCs w:val="19"/>
        </w:rPr>
        <w:t xml:space="preserve">Headline options (opening frame):</w:t>
      </w:r>
    </w:p>
    <w:p>
      <w:pPr>
        <w:spacing w:after="100"/>
      </w:pPr>
      <w:r>
        <w:rPr>
          <w:rFonts w:ascii="Calibri" w:cs="Calibri" w:eastAsia="Calibri" w:hAnsi="Calibri"/>
          <w:b/>
          <w:bCs/>
          <w:color w:val="C9A84C"/>
          <w:sz w:val="21"/>
          <w:szCs w:val="21"/>
        </w:rPr>
        <w:t xml:space="preserve">A. </w:t>
      </w:r>
      <w:r>
        <w:rPr>
          <w:rFonts w:ascii="Calibri" w:cs="Calibri" w:eastAsia="Calibri" w:hAnsi="Calibri"/>
          <w:b/>
          <w:bCs/>
          <w:color w:val="121A2F"/>
          <w:sz w:val="21"/>
          <w:szCs w:val="21"/>
        </w:rPr>
        <w:t xml:space="preserve">Still trading? Still earning entries.   </w:t>
      </w:r>
      <w:r>
        <w:rPr>
          <w:rFonts w:ascii="Arial" w:cs="Arial" w:eastAsia="Arial" w:hAnsi="Arial"/>
          <w:b/>
          <w:bCs/>
          <w:color w:val="121A2F"/>
          <w:sz w:val="21"/>
          <w:szCs w:val="21"/>
          <w:rtl/>
        </w:rPr>
        <w:t xml:space="preserve">لسه تتداول؟ لسه تكسب فرص.   </w:t>
      </w:r>
      <w:r>
        <w:rPr>
          <w:rFonts w:ascii="Calibri" w:cs="Calibri" w:eastAsia="Calibri" w:hAnsi="Calibri"/>
          <w:i/>
          <w:iCs/>
          <w:color w:val="5a6a85"/>
          <w:sz w:val="19"/>
          <w:szCs w:val="19"/>
        </w:rPr>
        <w:t xml:space="preserve">— Direct address, present tense, reinforces that participation is already ongoing and effortless.</w:t>
      </w:r>
    </w:p>
    <w:p>
      <w:pPr>
        <w:spacing w:after="100"/>
      </w:pPr>
      <w:r>
        <w:rPr>
          <w:rFonts w:ascii="Calibri" w:cs="Calibri" w:eastAsia="Calibri" w:hAnsi="Calibri"/>
          <w:b/>
          <w:bCs/>
          <w:color w:val="C9A84C"/>
          <w:sz w:val="21"/>
          <w:szCs w:val="21"/>
        </w:rPr>
        <w:t xml:space="preserve">B. </w:t>
      </w:r>
      <w:r>
        <w:rPr>
          <w:rFonts w:ascii="Calibri" w:cs="Calibri" w:eastAsia="Calibri" w:hAnsi="Calibri"/>
          <w:b/>
          <w:bCs/>
          <w:color w:val="121A2F"/>
          <w:sz w:val="21"/>
          <w:szCs w:val="21"/>
        </w:rPr>
        <w:t xml:space="preserve">$500 traded. One more chance to win.   </w:t>
      </w:r>
      <w:r>
        <w:rPr>
          <w:rFonts w:ascii="Arial" w:cs="Arial" w:eastAsia="Arial" w:hAnsi="Arial"/>
          <w:b/>
          <w:bCs/>
          <w:color w:val="121A2F"/>
          <w:sz w:val="21"/>
          <w:szCs w:val="21"/>
          <w:rtl/>
        </w:rPr>
        <w:t xml:space="preserve">500 دولار تم تداولها. فرصة إضافية للفوز.   </w:t>
      </w:r>
      <w:r>
        <w:rPr>
          <w:rFonts w:ascii="Calibri" w:cs="Calibri" w:eastAsia="Calibri" w:hAnsi="Calibri"/>
          <w:i/>
          <w:iCs/>
          <w:color w:val="5a6a85"/>
          <w:sz w:val="19"/>
          <w:szCs w:val="19"/>
        </w:rPr>
        <w:t xml:space="preserve">— States the mechanic as a completed action, mirrors the app's own transaction-confirmation language.</w:t>
      </w:r>
    </w:p>
    <w:p>
      <w:pPr>
        <w:spacing w:after="100"/>
      </w:pPr>
      <w:r>
        <w:rPr>
          <w:rFonts w:ascii="Calibri" w:cs="Calibri" w:eastAsia="Calibri" w:hAnsi="Calibri"/>
          <w:b/>
          <w:bCs/>
          <w:color w:val="C9A84C"/>
          <w:sz w:val="21"/>
          <w:szCs w:val="21"/>
        </w:rPr>
        <w:t xml:space="preserve">C. </w:t>
      </w:r>
      <w:r>
        <w:rPr>
          <w:rFonts w:ascii="Calibri" w:cs="Calibri" w:eastAsia="Calibri" w:hAnsi="Calibri"/>
          <w:b/>
          <w:bCs/>
          <w:color w:val="121A2F"/>
          <w:sz w:val="21"/>
          <w:szCs w:val="21"/>
        </w:rPr>
        <w:t xml:space="preserve">Keep trading. The count is already running.   </w:t>
      </w:r>
      <w:r>
        <w:rPr>
          <w:rFonts w:ascii="Arial" w:cs="Arial" w:eastAsia="Arial" w:hAnsi="Arial"/>
          <w:b/>
          <w:bCs/>
          <w:color w:val="121A2F"/>
          <w:sz w:val="21"/>
          <w:szCs w:val="21"/>
          <w:rtl/>
        </w:rPr>
        <w:t xml:space="preserve">استمر بالتداول. العد جارٍ بالفعل.   </w:t>
      </w:r>
      <w:r>
        <w:rPr>
          <w:rFonts w:ascii="Calibri" w:cs="Calibri" w:eastAsia="Calibri" w:hAnsi="Calibri"/>
          <w:i/>
          <w:iCs/>
          <w:color w:val="5a6a85"/>
          <w:sz w:val="19"/>
          <w:szCs w:val="19"/>
        </w:rPr>
        <w:t xml:space="preserve">— Implies momentum without alarmist language, sets up the countdown-style story frames.</w:t>
      </w:r>
    </w:p>
    <w:p>
      <w:pPr>
        <w:spacing w:after="20" w:before="100"/>
      </w:pPr>
      <w:r>
        <w:rPr>
          <w:rFonts w:ascii="Calibri" w:cs="Calibri" w:eastAsia="Calibri" w:hAnsi="Calibri"/>
          <w:b/>
          <w:bCs/>
          <w:color w:val="C9A84C"/>
          <w:sz w:val="19"/>
          <w:szCs w:val="19"/>
        </w:rPr>
        <w:t xml:space="preserve">Locked body copy (from the Campaign Timeline):</w:t>
      </w:r>
    </w:p>
    <w:p>
      <w:pPr>
        <w:spacing w:after="100"/>
      </w:pPr>
      <w:r>
        <w:rPr>
          <w:rFonts w:ascii="Calibri" w:cs="Calibri" w:eastAsia="Calibri" w:hAnsi="Calibri"/>
          <w:color w:val="121A2F"/>
          <w:sz w:val="21"/>
          <w:szCs w:val="21"/>
        </w:rPr>
        <w:t xml:space="preserve">Every $500 traded is another entry in the draw for a prize of up to $5,000. Keep trading on eMYAA.</w:t>
      </w:r>
    </w:p>
    <w:p>
      <w:pPr>
        <w:bidi/>
        <w:spacing w:after="100"/>
        <w:jc w:val="right"/>
      </w:pPr>
      <w:r>
        <w:rPr>
          <w:rFonts w:ascii="Arial" w:cs="Arial" w:eastAsia="Arial" w:hAnsi="Arial"/>
          <w:color w:val="121A2F"/>
          <w:sz w:val="21"/>
          <w:szCs w:val="21"/>
          <w:rtl/>
        </w:rPr>
        <w:t xml:space="preserve">كل 500 دولار تتداولها يمنحك فرصة إضافية للفوز بجائزة تصل إلى 5,000 دولار. استمر بالتداول على eMYAA.</w:t>
      </w:r>
    </w:p>
    <w:p>
      <w:pPr>
        <w:spacing w:after="20" w:before="100"/>
      </w:pPr>
      <w:r>
        <w:rPr>
          <w:rFonts w:ascii="Calibri" w:cs="Calibri" w:eastAsia="Calibri" w:hAnsi="Calibri"/>
          <w:b/>
          <w:bCs/>
          <w:color w:val="C9A84C"/>
          <w:sz w:val="19"/>
          <w:szCs w:val="19"/>
        </w:rPr>
        <w:t xml:space="preserve">Visual direction for designers, 4-frame story pack:</w:t>
      </w:r>
    </w:p>
    <w:p>
      <w:pPr>
        <w:pStyle w:val="ListParagraph"/>
        <w:numPr>
          <w:ilvl w:val="0"/>
          <w:numId w:val="1"/>
        </w:numPr>
        <w:spacing w:after="70"/>
      </w:pPr>
      <w:r>
        <w:rPr>
          <w:rFonts w:ascii="Calibri" w:cs="Calibri" w:eastAsia="Calibri" w:hAnsi="Calibri"/>
          <w:color w:val="121A2F"/>
          <w:sz w:val="20"/>
          <w:szCs w:val="20"/>
        </w:rPr>
        <w:t xml:space="preserve">Frame 1: hook headline (one option above), tap to continue prompt.</w:t>
      </w:r>
    </w:p>
    <w:p>
      <w:pPr>
        <w:pStyle w:val="ListParagraph"/>
        <w:numPr>
          <w:ilvl w:val="0"/>
          <w:numId w:val="1"/>
        </w:numPr>
        <w:spacing w:after="70"/>
      </w:pPr>
      <w:r>
        <w:rPr>
          <w:rFonts w:ascii="Calibri" w:cs="Calibri" w:eastAsia="Calibri" w:hAnsi="Calibri"/>
          <w:color w:val="121A2F"/>
          <w:sz w:val="20"/>
          <w:szCs w:val="20"/>
        </w:rPr>
        <w:t xml:space="preserve">Frame 2: the mechanic shown visually as a simple entry counter graphic, $500 traded equals one entry, no fabricated tally of any individual user's real entry count.</w:t>
      </w:r>
    </w:p>
    <w:p>
      <w:pPr>
        <w:pStyle w:val="ListParagraph"/>
        <w:numPr>
          <w:ilvl w:val="0"/>
          <w:numId w:val="1"/>
        </w:numPr>
        <w:spacing w:after="70"/>
      </w:pPr>
      <w:r>
        <w:rPr>
          <w:rFonts w:ascii="Calibri" w:cs="Calibri" w:eastAsia="Calibri" w:hAnsi="Calibri"/>
          <w:color w:val="121A2F"/>
          <w:sz w:val="20"/>
          <w:szCs w:val="20"/>
        </w:rPr>
        <w:t xml:space="preserve">Frame 3: a prize-tier teaser pulled from the approved prize tier table, "up to $5,000" language only, never a flat guaranteed amount.</w:t>
      </w:r>
    </w:p>
    <w:p>
      <w:pPr>
        <w:pStyle w:val="ListParagraph"/>
        <w:numPr>
          <w:ilvl w:val="0"/>
          <w:numId w:val="1"/>
        </w:numPr>
        <w:spacing w:after="70"/>
      </w:pPr>
      <w:r>
        <w:rPr>
          <w:rFonts w:ascii="Calibri" w:cs="Calibri" w:eastAsia="Calibri" w:hAnsi="Calibri"/>
          <w:color w:val="121A2F"/>
          <w:sz w:val="20"/>
          <w:szCs w:val="20"/>
        </w:rPr>
        <w:t xml:space="preserve">Frame 4: CTA card with a link sticker to trade, closing on the tagline card.</w:t>
      </w:r>
    </w:p>
    <w:p>
      <w:pPr>
        <w:pStyle w:val="ListParagraph"/>
        <w:numPr>
          <w:ilvl w:val="0"/>
          <w:numId w:val="1"/>
        </w:numPr>
        <w:spacing w:after="70"/>
      </w:pPr>
      <w:r>
        <w:rPr>
          <w:rFonts w:ascii="Calibri" w:cs="Calibri" w:eastAsia="Calibri" w:hAnsi="Calibri"/>
          <w:color w:val="121A2F"/>
          <w:sz w:val="20"/>
          <w:szCs w:val="20"/>
        </w:rPr>
        <w:t xml:space="preserve">Use native Instagram Stories interactive stickers where compliant, a countdown sticker for days remaining once the draw date flag in this document is resolved, to lift engagement past a static post.</w:t>
      </w:r>
    </w:p>
    <w:p>
      <w:pPr>
        <w:pStyle w:val="ListParagraph"/>
        <w:numPr>
          <w:ilvl w:val="0"/>
          <w:numId w:val="1"/>
        </w:numPr>
        <w:spacing w:after="70"/>
      </w:pPr>
      <w:r>
        <w:rPr>
          <w:rFonts w:ascii="Calibri" w:cs="Calibri" w:eastAsia="Calibri" w:hAnsi="Calibri"/>
          <w:color w:val="121A2F"/>
          <w:sz w:val="20"/>
          <w:szCs w:val="20"/>
        </w:rPr>
        <w:t xml:space="preserve">Keep every frame under three seconds of read time, this is an engagement-week format, not an educational deep dive.</w:t>
      </w:r>
    </w:p>
    <w:p>
      <w:pPr>
        <w:spacing w:after="20" w:before="100"/>
      </w:pPr>
      <w:r>
        <w:rPr>
          <w:rFonts w:ascii="Calibri" w:cs="Calibri" w:eastAsia="Calibri" w:hAnsi="Calibri"/>
          <w:b/>
          <w:bCs/>
          <w:color w:val="C9A84C"/>
          <w:sz w:val="19"/>
          <w:szCs w:val="19"/>
        </w:rPr>
        <w:t xml:space="preserve">CTA options:</w:t>
      </w:r>
    </w:p>
    <w:p>
      <w:pPr>
        <w:spacing w:after="200"/>
      </w:pPr>
      <w:r>
        <w:rPr>
          <w:rFonts w:ascii="Calibri" w:cs="Calibri" w:eastAsia="Calibri" w:hAnsi="Calibri"/>
          <w:b/>
          <w:bCs/>
          <w:color w:val="5a6a85"/>
          <w:sz w:val="19"/>
          <w:szCs w:val="19"/>
        </w:rPr>
        <w:t xml:space="preserve">Keep trading. Invest Wisely. Trade Precisely.</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استمر بالتداول. استثمر بحكمة. تداول بدقة.</w:t>
      </w:r>
    </w:p>
    <w:p>
      <w:pPr>
        <w:spacing w:after="200"/>
      </w:pPr>
      <w:r>
        <w:rPr>
          <w:rFonts w:ascii="Calibri" w:cs="Calibri" w:eastAsia="Calibri" w:hAnsi="Calibri"/>
          <w:b/>
          <w:bCs/>
          <w:color w:val="5a6a85"/>
          <w:sz w:val="19"/>
          <w:szCs w:val="19"/>
        </w:rPr>
        <w:t xml:space="preserve">Trade now on eMYAA.</w:t>
      </w:r>
      <w:r>
        <w:rPr>
          <w:rFonts w:ascii="Calibri" w:cs="Calibri" w:eastAsia="Calibri" w:hAnsi="Calibri"/>
          <w:color w:val="5a6a85"/>
          <w:sz w:val="19"/>
          <w:szCs w:val="19"/>
        </w:rPr>
        <w:t xml:space="preserve">   |   </w:t>
      </w:r>
      <w:r>
        <w:rPr>
          <w:rFonts w:ascii="Arial" w:cs="Arial" w:eastAsia="Arial" w:hAnsi="Arial"/>
          <w:b/>
          <w:bCs/>
          <w:color w:val="5a6a85"/>
          <w:sz w:val="19"/>
          <w:szCs w:val="19"/>
          <w:rtl/>
        </w:rPr>
        <w:t xml:space="preserve">تداول الآن على eMYAA.</w:t>
      </w:r>
    </w:p>
    <w:p>
      <w:pPr>
        <w:spacing w:after="220"/>
      </w:pPr>
      <w:r>
        <w:rPr>
          <w:rFonts w:ascii="Calibri" w:cs="Calibri" w:eastAsia="Calibri" w:hAnsi="Calibri"/>
          <w:i/>
          <w:iCs/>
          <w:color w:val="5a6a85"/>
          <w:sz w:val="19"/>
          <w:szCs w:val="19"/>
        </w:rPr>
        <w:t xml:space="preserve">Note: Copywriting principles applied: specificity (the exact mechanic, $500 equals one entry, not a vague "earn rewards" line), format-native structure (written for a tap-through story sequence, not a caption stretched to fit), consistent restraint on the prize claim (up to $5,000, never guaranteed).</w:t>
      </w:r>
    </w:p>
    <w:p>
      <w:pPr>
        <w:spacing w:after="220"/>
      </w:pPr>
      <w:r>
        <w:rPr>
          <w:rFonts w:ascii="Calibri" w:cs="Calibri" w:eastAsia="Calibri" w:hAnsi="Calibri"/>
          <w:i/>
          <w:iCs/>
          <w:color w:val="5a6a85"/>
          <w:sz w:val="19"/>
          <w:szCs w:val="19"/>
        </w:rPr>
        <w:t xml:space="preserve">Note: Locked EN line is the Campaign Timeline's own copy sample for this slot. AR version above avoids سحب per the standing consumer-copy rule; the timeline itself only gives the EN line.</w:t>
      </w:r>
    </w:p>
    <w:p>
      <w:pPr>
        <w:spacing w:after="120" w:before="300"/>
      </w:pPr>
      <w:r>
        <w:rPr>
          <w:rFonts w:ascii="Calibri" w:cs="Calibri" w:eastAsia="Calibri" w:hAnsi="Calibri"/>
          <w:b/>
          <w:bCs/>
          <w:color w:val="C9A84C"/>
          <w:sz w:val="26"/>
          <w:szCs w:val="26"/>
        </w:rPr>
        <w:t xml:space="preserve">2. $5,000 Campaign launch package, Sep 1 (already scheduled)</w:t>
      </w:r>
    </w:p>
    <w:p>
      <w:pPr>
        <w:spacing w:after="160"/>
      </w:pPr>
      <w:r>
        <w:rPr>
          <w:rFonts w:ascii="Calibri" w:cs="Calibri" w:eastAsia="Calibri" w:hAnsi="Calibri"/>
          <w:color w:val="121A2F"/>
          <w:sz w:val="22"/>
          <w:szCs w:val="22"/>
        </w:rPr>
        <w:t xml:space="preserve">Three assets go live together on launch day: an Instagram and LinkedIn carousel, a Reel animation, and Ali Sabeel's influencer Reel. All three are already in production per the Campaign Timeline; nothing new needed here, listed for context.</w:t>
      </w:r>
    </w:p>
    <w:p>
      <w:pPr>
        <w:pStyle w:val="ListParagraph"/>
        <w:numPr>
          <w:ilvl w:val="0"/>
          <w:numId w:val="1"/>
        </w:numPr>
        <w:spacing w:after="80"/>
      </w:pPr>
      <w:r>
        <w:rPr>
          <w:rFonts w:ascii="Calibri" w:cs="Calibri" w:eastAsia="Calibri" w:hAnsi="Calibri"/>
          <w:color w:val="121A2F"/>
          <w:sz w:val="22"/>
          <w:szCs w:val="22"/>
        </w:rPr>
        <w:t xml:space="preserve">Carousel (24F production, Ignite boost): "Every $500 in trading volume earns one raffle entry. One winner takes a prize of up to $5,000 in the [draw date, see flag above] draw. Trade &amp; Win $5,000 with eMYAA."</w:t>
      </w:r>
    </w:p>
    <w:p>
      <w:pPr>
        <w:pStyle w:val="ListParagraph"/>
        <w:numPr>
          <w:ilvl w:val="0"/>
          <w:numId w:val="1"/>
        </w:numPr>
        <w:spacing w:after="80"/>
      </w:pPr>
      <w:r>
        <w:rPr>
          <w:rFonts w:ascii="Calibri" w:cs="Calibri" w:eastAsia="Calibri" w:hAnsi="Calibri"/>
          <w:color w:val="121A2F"/>
          <w:sz w:val="22"/>
          <w:szCs w:val="22"/>
        </w:rPr>
        <w:t xml:space="preserve">Reel animation (24F production, Ignite boost): "Trade &amp; Win $5,000 with eMYAA. A draw for a prize of up to $5,000. The more you trade, the more entries you earn."</w:t>
      </w:r>
    </w:p>
    <w:p>
      <w:pPr>
        <w:pStyle w:val="ListParagraph"/>
        <w:numPr>
          <w:ilvl w:val="0"/>
          <w:numId w:val="1"/>
        </w:numPr>
        <w:spacing w:after="80"/>
      </w:pPr>
      <w:r>
        <w:rPr>
          <w:rFonts w:ascii="Calibri" w:cs="Calibri" w:eastAsia="Calibri" w:hAnsi="Calibri"/>
          <w:color w:val="121A2F"/>
          <w:sz w:val="22"/>
          <w:szCs w:val="22"/>
        </w:rPr>
        <w:t xml:space="preserve">Ali Sabeel Reel (Project 2 + Ignite boost): tech-reviewer walkthrough, hook on the S&amp;P 500 screening stat, Purification Calculator as the differentiator beat.</w:t>
      </w:r>
    </w:p>
    <w:p>
      <w:pPr>
        <w:pBdr>
          <w:left w:val="single" w:color="C0392B" w:sz="24" w:space="8"/>
        </w:pBdr>
        <w:shd w:fill="FDEDEC" w:val="clear"/>
        <w:spacing w:after="160"/>
      </w:pPr>
      <w:r>
        <w:rPr>
          <w:rFonts w:ascii="Calibri" w:cs="Calibri" w:eastAsia="Calibri" w:hAnsi="Calibri"/>
          <w:b w:val="false"/>
          <w:bCs w:val="false"/>
          <w:i/>
          <w:iCs/>
          <w:color w:val="C0392B"/>
          <w:sz w:val="21"/>
          <w:szCs w:val="21"/>
        </w:rPr>
        <w:t xml:space="preserve">FLAG: the Campaign Timeline's own copy sample for Ali Sabeel's closing line reads "تداولك في eMYAA يدخلك بسحب على جائزة تصل إلى 5,000 دولار," which uses the banned سحب framing. This is only the tracker's summary text. The actual finalized script (eMYAA $5,000 Campaign - Ali Sabeel Script Brief.docx) already carries the corrected, compliance-approved line: "يزيد فرصك للفوز بجائزة توصل قيمتها لـ 5,000 دولار". Produce from the finalized script, not this tracker summary.</w:t>
      </w:r>
    </w:p>
    <w:p>
      <w:pPr>
        <w:spacing w:after="120" w:before="300"/>
      </w:pPr>
      <w:r>
        <w:rPr>
          <w:rFonts w:ascii="Calibri" w:cs="Calibri" w:eastAsia="Calibri" w:hAnsi="Calibri"/>
          <w:b/>
          <w:bCs/>
          <w:color w:val="C9A84C"/>
          <w:sz w:val="26"/>
          <w:szCs w:val="26"/>
        </w:rPr>
        <w:t xml:space="preserve">3. Weekly $5,000 Campaign raffle reminder (recurring, Sep 1 through campaign close)</w:t>
      </w:r>
    </w:p>
    <w:p>
      <w:pPr>
        <w:spacing w:after="160"/>
      </w:pPr>
      <w:r>
        <w:rPr>
          <w:rFonts w:ascii="Calibri" w:cs="Calibri" w:eastAsia="Calibri" w:hAnsi="Calibri"/>
          <w:color w:val="121A2F"/>
          <w:sz w:val="22"/>
          <w:szCs w:val="22"/>
        </w:rPr>
        <w:t xml:space="preserve">A recurring reminder format runs across the campaign window (Instagram primary, X and LinkedIn for milestones), rotating between three formats: days remaining, tier spotlight, and entries earned. 24F produces, Ignite boosts.</w:t>
      </w:r>
    </w:p>
    <w:p>
      <w:pPr>
        <w:pStyle w:val="ListParagraph"/>
        <w:numPr>
          <w:ilvl w:val="0"/>
          <w:numId w:val="1"/>
        </w:numPr>
        <w:spacing w:after="80"/>
      </w:pPr>
      <w:r>
        <w:rPr>
          <w:rFonts w:ascii="Calibri" w:cs="Calibri" w:eastAsia="Calibri" w:hAnsi="Calibri"/>
          <w:color w:val="121A2F"/>
          <w:sz w:val="22"/>
          <w:szCs w:val="22"/>
        </w:rPr>
        <w:t xml:space="preserve">Tier spotlight (used week of Sep 9): highlight what a given trading volume tier could win, drawn from the approved prize tier table.</w:t>
      </w:r>
    </w:p>
    <w:p>
      <w:pPr>
        <w:pStyle w:val="ListParagraph"/>
        <w:numPr>
          <w:ilvl w:val="0"/>
          <w:numId w:val="1"/>
        </w:numPr>
        <w:spacing w:after="80"/>
      </w:pPr>
      <w:r>
        <w:rPr>
          <w:rFonts w:ascii="Calibri" w:cs="Calibri" w:eastAsia="Calibri" w:hAnsi="Calibri"/>
          <w:color w:val="121A2F"/>
          <w:sz w:val="22"/>
          <w:szCs w:val="22"/>
        </w:rPr>
        <w:t xml:space="preserve">Entries earned (used week of Sep 23): "Every $500 traded is another entry in the draw for a prize of up to $5,000. Keep trading on eMYAA." (see section 1, Sep 23 to 29 slot, same asset).</w:t>
      </w:r>
    </w:p>
    <w:p>
      <w:pPr>
        <w:pStyle w:val="ListParagraph"/>
        <w:numPr>
          <w:ilvl w:val="0"/>
          <w:numId w:val="1"/>
        </w:numPr>
        <w:spacing w:after="80"/>
      </w:pPr>
      <w:r>
        <w:rPr>
          <w:rFonts w:ascii="Calibri" w:cs="Calibri" w:eastAsia="Calibri" w:hAnsi="Calibri"/>
          <w:color w:val="121A2F"/>
          <w:sz w:val="22"/>
          <w:szCs w:val="22"/>
        </w:rPr>
        <w:t xml:space="preserve">Days remaining: a simple countdown format, useful later in the campaign as the close date approaches.</w:t>
      </w:r>
    </w:p>
    <w:p>
      <w:pPr>
        <w:spacing w:after="220"/>
      </w:pPr>
      <w:r>
        <w:rPr>
          <w:rFonts w:ascii="Calibri" w:cs="Calibri" w:eastAsia="Calibri" w:hAnsi="Calibri"/>
          <w:i/>
          <w:iCs/>
          <w:color w:val="5a6a85"/>
          <w:sz w:val="19"/>
          <w:szCs w:val="19"/>
        </w:rPr>
        <w:t xml:space="preserve">Note: Every instance of this reminder needs the resolved draw date and campaign close date from the flag above before it repeats week after week with a wrong figure.</w:t>
      </w:r>
    </w:p>
    <w:p>
      <w:pPr>
        <w:spacing w:after="120" w:before="300"/>
      </w:pPr>
      <w:r>
        <w:rPr>
          <w:rFonts w:ascii="Calibri" w:cs="Calibri" w:eastAsia="Calibri" w:hAnsi="Calibri"/>
          <w:b/>
          <w:bCs/>
          <w:color w:val="C9A84C"/>
          <w:sz w:val="26"/>
          <w:szCs w:val="26"/>
        </w:rPr>
        <w:t xml:space="preserve">4. Mention &amp; Win $500 — Sep 16 to 29 (owned by eMYAA Marketing, not 24F)</w:t>
      </w:r>
    </w:p>
    <w:p>
      <w:pPr>
        <w:spacing w:after="160"/>
      </w:pPr>
      <w:r>
        <w:rPr>
          <w:rFonts w:ascii="Calibri" w:cs="Calibri" w:eastAsia="Calibri" w:hAnsi="Calibri"/>
          <w:color w:val="121A2F"/>
          <w:sz w:val="22"/>
          <w:szCs w:val="22"/>
        </w:rPr>
        <w:t xml:space="preserve">This window is already scheduled in the Campaign Timeline under eMYAA Marketing, separate from 24F's production queue. Listed here so 24F does not duplicate it and can cross-link if useful.</w:t>
      </w:r>
    </w:p>
    <w:p>
      <w:pPr>
        <w:spacing w:after="20" w:before="100"/>
      </w:pPr>
      <w:r>
        <w:rPr>
          <w:rFonts w:ascii="Calibri" w:cs="Calibri" w:eastAsia="Calibri" w:hAnsi="Calibri"/>
          <w:b/>
          <w:bCs/>
          <w:color w:val="C9A84C"/>
          <w:sz w:val="19"/>
          <w:szCs w:val="19"/>
        </w:rPr>
        <w:t xml:space="preserve">Locked EN caption (from the Campaign Timeline):</w:t>
      </w:r>
    </w:p>
    <w:p>
      <w:pPr>
        <w:spacing w:after="100"/>
      </w:pPr>
      <w:r>
        <w:rPr>
          <w:rFonts w:ascii="Calibri" w:cs="Calibri" w:eastAsia="Calibri" w:hAnsi="Calibri"/>
          <w:color w:val="121A2F"/>
          <w:sz w:val="21"/>
          <w:szCs w:val="21"/>
        </w:rPr>
        <w:t xml:space="preserve">Mention a friend, follow eMYAA on Instagram, and onboard or open your account for a chance to win $500. One winner, every month, on eMYAA.</w:t>
      </w:r>
    </w:p>
    <w:p>
      <w:pPr>
        <w:spacing w:after="20" w:before="100"/>
      </w:pPr>
      <w:r>
        <w:rPr>
          <w:rFonts w:ascii="Calibri" w:cs="Calibri" w:eastAsia="Calibri" w:hAnsi="Calibri"/>
          <w:b/>
          <w:bCs/>
          <w:color w:val="C9A84C"/>
          <w:sz w:val="19"/>
          <w:szCs w:val="19"/>
        </w:rPr>
        <w:t xml:space="preserve">AR mirror (drafted, not yet locked, avoids سحب per the standing rule):</w:t>
      </w:r>
    </w:p>
    <w:p>
      <w:pPr>
        <w:bidi/>
        <w:spacing w:after="100"/>
        <w:jc w:val="right"/>
      </w:pPr>
      <w:r>
        <w:rPr>
          <w:rFonts w:ascii="Arial" w:cs="Arial" w:eastAsia="Arial" w:hAnsi="Arial"/>
          <w:color w:val="121A2F"/>
          <w:sz w:val="21"/>
          <w:szCs w:val="21"/>
          <w:rtl/>
        </w:rPr>
        <w:t xml:space="preserve">منشن صديقك، تابع eMYAA على إنستغرام، وافتح حسابك أو فعّله لتحصل على فرصة الفوز بـ 500 دولار. فائز واحد كل شهر على eMYAA.</w:t>
      </w:r>
    </w:p>
    <w:p>
      <w:pPr>
        <w:spacing w:after="220"/>
      </w:pPr>
      <w:r>
        <w:rPr>
          <w:rFonts w:ascii="Calibri" w:cs="Calibri" w:eastAsia="Calibri" w:hAnsi="Calibri"/>
          <w:i/>
          <w:iCs/>
          <w:color w:val="5a6a85"/>
          <w:sz w:val="19"/>
          <w:szCs w:val="19"/>
        </w:rPr>
        <w:t xml:space="preserve">Note: This is a different, updated caption from the one used in the July round. Use this version, not the earlier one, for the September window.</w:t>
      </w:r>
    </w:p>
    <w:p>
      <w:pPr>
        <w:spacing w:after="120" w:before="300"/>
      </w:pPr>
      <w:r>
        <w:rPr>
          <w:rFonts w:ascii="Calibri" w:cs="Calibri" w:eastAsia="Calibri" w:hAnsi="Calibri"/>
          <w:b/>
          <w:bCs/>
          <w:color w:val="C9A84C"/>
          <w:sz w:val="26"/>
          <w:szCs w:val="26"/>
        </w:rPr>
        <w:t xml:space="preserve">5. Parallel tracks, for context only (not 24F organic deliverables)</w:t>
      </w:r>
    </w:p>
    <w:p>
      <w:pPr>
        <w:pStyle w:val="ListParagraph"/>
        <w:numPr>
          <w:ilvl w:val="0"/>
          <w:numId w:val="1"/>
        </w:numPr>
        <w:spacing w:after="80"/>
      </w:pPr>
      <w:r>
        <w:rPr>
          <w:rFonts w:ascii="Calibri" w:cs="Calibri" w:eastAsia="Calibri" w:hAnsi="Calibri"/>
          <w:color w:val="121A2F"/>
          <w:sz w:val="22"/>
          <w:szCs w:val="22"/>
        </w:rPr>
        <w:t xml:space="preserve">Baseline Sponsor Ads, Sep 1 to 15: Instagram to Male professionals ("The power of staying consistent") and X to Business owners ("Separating personal wealth from business risk"). Ignite runs paid, 24F supplies creative.</w:t>
      </w:r>
    </w:p>
    <w:p>
      <w:pPr>
        <w:pStyle w:val="ListParagraph"/>
        <w:numPr>
          <w:ilvl w:val="0"/>
          <w:numId w:val="1"/>
        </w:numPr>
        <w:spacing w:after="80"/>
      </w:pPr>
      <w:r>
        <w:rPr>
          <w:rFonts w:ascii="Calibri" w:cs="Calibri" w:eastAsia="Calibri" w:hAnsi="Calibri"/>
          <w:color w:val="121A2F"/>
          <w:sz w:val="22"/>
          <w:szCs w:val="22"/>
        </w:rPr>
        <w:t xml:space="preserve">Baseline Sponsor Ads, Sep 16 to 30: Instagram to First time investors ("Shari'ah compliance as confidence") and X to Retirees ("Simple investing, no spreadsheets required").</w:t>
      </w:r>
    </w:p>
    <w:p>
      <w:pPr>
        <w:pStyle w:val="ListParagraph"/>
        <w:numPr>
          <w:ilvl w:val="0"/>
          <w:numId w:val="1"/>
        </w:numPr>
        <w:spacing w:after="80"/>
      </w:pPr>
      <w:r>
        <w:rPr>
          <w:rFonts w:ascii="Calibri" w:cs="Calibri" w:eastAsia="Calibri" w:hAnsi="Calibri"/>
          <w:color w:val="121A2F"/>
          <w:sz w:val="22"/>
          <w:szCs w:val="22"/>
        </w:rPr>
        <w:t xml:space="preserve">Hamed Al Bloushi influencer Reel, Sep 16 to 30 (proposed, Project 2 + Ignite boost): "The Fresh Grad," students and fresh graduates, first-salary hook.</w:t>
      </w:r>
    </w:p>
    <w:p>
      <w:pPr>
        <w:spacing w:after="220"/>
      </w:pPr>
      <w:r>
        <w:rPr>
          <w:rFonts w:ascii="Calibri" w:cs="Calibri" w:eastAsia="Calibri" w:hAnsi="Calibri"/>
          <w:i/>
          <w:iCs/>
          <w:color w:val="5a6a85"/>
          <w:sz w:val="19"/>
          <w:szCs w:val="19"/>
        </w:rPr>
        <w:t xml:space="preserve">Note: None of these are 24F's to produce, but the themes overlap with the Sep 16 to 22 organic slot above, worth keeping visually distinct so the feed does not repeat the same message three times in one window.</w:t>
      </w:r>
    </w:p>
    <w:sectPr>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2026-08-12T12:34:44.984Z</dcterms:created>
  <dcterms:modified xsi:type="dcterms:W3CDTF">2026-08-12T12:34:44.987Z</dcterms:modified>
</cp:coreProperties>
</file>

<file path=docProps/custom.xml><?xml version="1.0" encoding="utf-8"?>
<Properties xmlns="http://schemas.openxmlformats.org/officeDocument/2006/custom-properties" xmlns:vt="http://schemas.openxmlformats.org/officeDocument/2006/docPropsVTypes"/>
</file>