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5a6a85"/>
          <w:sz w:val="20"/>
          <w:szCs w:val="20"/>
        </w:rPr>
        <w:t xml:space="preserve">eMYAA x AJYAD</w:t>
      </w:r>
    </w:p>
    <w:p>
      <w:pPr>
        <w:pBdr>
          <w:bottom w:val="single" w:color="121A2F" w:sz="6" w:space="4"/>
        </w:pBdr>
        <w:spacing w:after="200" w:before="200"/>
      </w:pPr>
      <w:r>
        <w:rPr>
          <w:rFonts w:ascii="Calibri" w:cs="Calibri" w:eastAsia="Calibri" w:hAnsi="Calibri"/>
          <w:b/>
          <w:bCs/>
          <w:color w:val="121A2F"/>
          <w:sz w:val="32"/>
          <w:szCs w:val="32"/>
        </w:rPr>
        <w:t xml:space="preserve">September 2026 Content Calendar — Merged with the H2 2026 Strategy</w:t>
      </w:r>
    </w:p>
    <w:p>
      <w:pPr>
        <w:spacing w:after="160"/>
      </w:pPr>
      <w:r>
        <w:rPr>
          <w:rFonts w:ascii="Calibri" w:cs="Calibri" w:eastAsia="Calibri" w:hAnsi="Calibri"/>
          <w:color w:val="121A2F"/>
          <w:sz w:val="22"/>
          <w:szCs w:val="22"/>
        </w:rPr>
        <w:t xml:space="preserve">This version replaces the earlier speculative skeleton with the actual September plan from eMYAA H2 2026 Campaign Timeline.xlsx (Weekly Content Plan and Campaign Calendar tabs). September is 24F's month 1: one hero asset per week, layered with the $5,000 Campaign, the recurring weekly raffle reminder, Mention &amp; Win, and baseline sponsor ads running in parallel on the paid side.</w:t>
      </w:r>
    </w:p>
    <w:p>
      <w:pPr>
        <w:pBdr>
          <w:left w:val="single" w:color="C0392B" w:sz="24" w:space="8"/>
        </w:pBdr>
        <w:shd w:fill="FDEDEC" w:val="clear"/>
        <w:spacing w:after="160"/>
      </w:pPr>
      <w:r>
        <w:rPr>
          <w:rFonts w:ascii="Calibri" w:cs="Calibri" w:eastAsia="Calibri" w:hAnsi="Calibri"/>
          <w:b w:val="false"/>
          <w:bCs w:val="false"/>
          <w:i/>
          <w:iCs/>
          <w:color w:val="C0392B"/>
          <w:sz w:val="21"/>
          <w:szCs w:val="21"/>
        </w:rPr>
        <w:t xml:space="preserve">FLAG, please resolve before production: the legal Terms and Conditions (eMYAA Most Active Trader Raffle - Terms and Conditions (EN-AR).docx) state the campaign runs August 1 to December 31, 2026 with the draw on January 10, 2027. The Campaign Timeline you pointed me to instead says the campaign closes January 31 with the draw on February 10, 2027, repeated across its Campaign Calendar tab (launch carousel, weekly reminder line, and the campaign close row). These are two different binding claims about money and dates. Every date below uses the T&amp;Cs figures (Dec 31 close, Jan 10 draw) since that is the compliance-approved legal document, but this conflict needs to be resolved with the team, since it affects the $5,000 Campaign copy, the weekly raffle reminder, and the eventual close and draw announcement.</w:t>
      </w:r>
    </w:p>
    <w:p>
      <w:pPr>
        <w:spacing w:after="120" w:before="300"/>
      </w:pPr>
      <w:r>
        <w:rPr>
          <w:rFonts w:ascii="Calibri" w:cs="Calibri" w:eastAsia="Calibri" w:hAnsi="Calibri"/>
          <w:b/>
          <w:bCs/>
          <w:color w:val="C9A84C"/>
          <w:sz w:val="26"/>
          <w:szCs w:val="26"/>
        </w:rPr>
        <w:t xml:space="preserve">1. Weekly organic plan, 24F hero assets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21A2F"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Week</w:t>
            </w:r>
          </w:p>
        </w:tc>
        <w:tc>
          <w:tcPr>
            <w:tcW w:type="dxa" w:w="2000"/>
            <w:shd w:fill="121A2F"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Audience</w:t>
            </w:r>
          </w:p>
        </w:tc>
        <w:tc>
          <w:tcPr>
            <w:tcW w:type="dxa" w:w="1900"/>
            <w:shd w:fill="121A2F"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24F Hero Asset</w:t>
            </w:r>
          </w:p>
        </w:tc>
        <w:tc>
          <w:tcPr>
            <w:tcW w:type="dxa" w:w="5100"/>
            <w:shd w:fill="121A2F"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Theme &amp; Copy Direction</w:t>
            </w:r>
          </w:p>
        </w:tc>
      </w:tr>
      <w:tr>
        <w:tc>
          <w:tcPr>
            <w:tcW w:type="dxa" w:w="14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Sep 2 to 8</w:t>
            </w:r>
          </w:p>
        </w:tc>
        <w:tc>
          <w:tcPr>
            <w:tcW w:type="dxa" w:w="20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Male professionals, Business owners</w:t>
            </w:r>
          </w:p>
        </w:tc>
        <w:tc>
          <w:tcPr>
            <w:tcW w:type="dxa" w:w="19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AI video 1: How eMYAA works, app tour</w:t>
            </w:r>
          </w:p>
        </w:tc>
        <w:tc>
          <w:tcPr>
            <w:tcW w:type="dxa" w:w="51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Onboarding push. Fully digital onboarding, start from $50, zero account fees. From download to first trade in minutes, framed for busy professionals.</w:t>
            </w:r>
          </w:p>
        </w:tc>
      </w:tr>
      <w:tr>
        <w:tc>
          <w:tcPr>
            <w:tcW w:type="dxa" w:w="14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Sep 9 to 15</w:t>
            </w:r>
          </w:p>
        </w:tc>
        <w:tc>
          <w:tcPr>
            <w:tcW w:type="dxa" w:w="20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Male professionals, Business owners</w:t>
            </w:r>
          </w:p>
        </w:tc>
        <w:tc>
          <w:tcPr>
            <w:tcW w:type="dxa" w:w="19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Motion 2: The power of consistency</w:t>
            </w:r>
          </w:p>
        </w:tc>
        <w:tc>
          <w:tcPr>
            <w:tcW w:type="dxa" w:w="51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Investing discipline. Steady monthly investing versus waiting for the right moment. Markets move, discipline compounds.</w:t>
            </w:r>
          </w:p>
        </w:tc>
      </w:tr>
      <w:tr>
        <w:tc>
          <w:tcPr>
            <w:tcW w:type="dxa" w:w="14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Sep 16 to 22</w:t>
            </w:r>
          </w:p>
        </w:tc>
        <w:tc>
          <w:tcPr>
            <w:tcW w:type="dxa" w:w="20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First time investors, Retirees</w:t>
            </w:r>
          </w:p>
        </w:tc>
        <w:tc>
          <w:tcPr>
            <w:tcW w:type="dxa" w:w="19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Motion 3: First time investor guide</w:t>
            </w:r>
          </w:p>
        </w:tc>
        <w:tc>
          <w:tcPr>
            <w:tcW w:type="dxa" w:w="51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New investor onboarding. Shari'ah compliance as confidence for first timers, simplicity for near retirement.</w:t>
            </w:r>
          </w:p>
        </w:tc>
      </w:tr>
      <w:tr>
        <w:tc>
          <w:tcPr>
            <w:tcW w:type="dxa" w:w="14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Sep 23 to 29</w:t>
            </w:r>
          </w:p>
        </w:tc>
        <w:tc>
          <w:tcPr>
            <w:tcW w:type="dxa" w:w="20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First time investors, Retirees</w:t>
            </w:r>
          </w:p>
        </w:tc>
        <w:tc>
          <w:tcPr>
            <w:tcW w:type="dxa" w:w="19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Story pack + raffle reminder static</w:t>
            </w:r>
          </w:p>
        </w:tc>
        <w:tc>
          <w:tcPr>
            <w:tcW w:type="dxa" w:w="51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Engagement week. Entries earned reminder tied to a trading call to action.</w:t>
            </w:r>
          </w:p>
        </w:tc>
      </w:tr>
    </w:tbl>
    <w:p>
      <w:r>
        <w:br/>
        <w:t xml:space="preserve"/>
      </w:r>
    </w:p>
    <w:p>
      <w:pPr>
        <w:spacing w:after="60" w:before="240"/>
      </w:pPr>
      <w:r>
        <w:rPr>
          <w:rFonts w:ascii="Calibri" w:cs="Calibri" w:eastAsia="Calibri" w:hAnsi="Calibri"/>
          <w:b/>
          <w:bCs/>
          <w:color w:val="121A2F"/>
          <w:sz w:val="24"/>
          <w:szCs w:val="24"/>
        </w:rPr>
        <w:t xml:space="preserve">Sep 2 to 8, Male professionals / Business owners — AI video 1: app tour (Onboarding push)</w:t>
      </w:r>
    </w:p>
    <w:p>
      <w:pPr>
        <w:spacing w:after="20" w:before="100"/>
      </w:pPr>
      <w:r>
        <w:rPr>
          <w:rFonts w:ascii="Calibri" w:cs="Calibri" w:eastAsia="Calibri" w:hAnsi="Calibri"/>
          <w:b/>
          <w:bCs/>
          <w:color w:val="C9A84C"/>
          <w:sz w:val="19"/>
          <w:szCs w:val="19"/>
        </w:rPr>
        <w:t xml:space="preserve">EN caption:</w:t>
      </w:r>
    </w:p>
    <w:p>
      <w:pPr>
        <w:spacing w:after="100"/>
      </w:pPr>
      <w:r>
        <w:rPr>
          <w:rFonts w:ascii="Calibri" w:cs="Calibri" w:eastAsia="Calibri" w:hAnsi="Calibri"/>
          <w:color w:val="121A2F"/>
          <w:sz w:val="21"/>
          <w:szCs w:val="21"/>
        </w:rPr>
        <w:t xml:space="preserve">Busy schedules do not leave room for slow onboarding. Open your eMYAA account from your phone, start with as little as $50, and go from download to your first trade in minutes. No branch visits, no account fees to get started.</w:t>
      </w:r>
    </w:p>
    <w:p>
      <w:pPr>
        <w:spacing w:after="20" w:before="100"/>
      </w:pPr>
      <w:r>
        <w:rPr>
          <w:rFonts w:ascii="Calibri" w:cs="Calibri" w:eastAsia="Calibri" w:hAnsi="Calibri"/>
          <w:b/>
          <w:bCs/>
          <w:color w:val="C9A84C"/>
          <w:sz w:val="19"/>
          <w:szCs w:val="19"/>
        </w:rPr>
        <w:t xml:space="preserve">AR caption:</w:t>
      </w:r>
    </w:p>
    <w:p>
      <w:pPr>
        <w:bidi/>
        <w:spacing w:after="100"/>
        <w:jc w:val="right"/>
      </w:pPr>
      <w:r>
        <w:rPr>
          <w:rFonts w:ascii="Arial" w:cs="Arial" w:eastAsia="Arial" w:hAnsi="Arial"/>
          <w:color w:val="121A2F"/>
          <w:sz w:val="21"/>
          <w:szCs w:val="21"/>
          <w:rtl/>
        </w:rPr>
        <w:t xml:space="preserve">الجدول المزدحم لا يترك مجالاً لفتح حساب بطيء. افتح حسابك على eMYAA من هاتفك، ابدأ بمبلغ بسيط يصل إلى 50 دولار، وانتقل من تحميل التطبيق إلى أول عملية تداول خلال دقائق، بدون زيارة فرع وبدون رسوم فتح حساب.</w:t>
      </w:r>
    </w:p>
    <w:p>
      <w:pPr>
        <w:spacing w:after="200"/>
      </w:pPr>
      <w:r>
        <w:rPr>
          <w:rFonts w:ascii="Calibri" w:cs="Calibri" w:eastAsia="Calibri" w:hAnsi="Calibri"/>
          <w:b/>
          <w:bCs/>
          <w:color w:val="5a6a85"/>
          <w:sz w:val="19"/>
          <w:szCs w:val="19"/>
        </w:rPr>
        <w:t xml:space="preserve">Invest Wisely. Trade Precisely. Download eMYAA today on the App Store and Google Play.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استثمر بحكمة. تداول بدقة. حمّل تطبيق eMYAA الآن عبر App Store و Google Play.</w:t>
      </w:r>
    </w:p>
    <w:p>
      <w:pPr>
        <w:spacing w:after="60" w:before="240"/>
      </w:pPr>
      <w:r>
        <w:rPr>
          <w:rFonts w:ascii="Calibri" w:cs="Calibri" w:eastAsia="Calibri" w:hAnsi="Calibri"/>
          <w:b/>
          <w:bCs/>
          <w:color w:val="121A2F"/>
          <w:sz w:val="24"/>
          <w:szCs w:val="24"/>
        </w:rPr>
        <w:t xml:space="preserve">Sep 9 to 15, Male professionals / Business owners — Motion 2: the power of consistency (Investing discipline)</w:t>
      </w:r>
    </w:p>
    <w:p>
      <w:pPr>
        <w:spacing w:after="20" w:before="100"/>
      </w:pPr>
      <w:r>
        <w:rPr>
          <w:rFonts w:ascii="Calibri" w:cs="Calibri" w:eastAsia="Calibri" w:hAnsi="Calibri"/>
          <w:b/>
          <w:bCs/>
          <w:color w:val="C9A84C"/>
          <w:sz w:val="19"/>
          <w:szCs w:val="19"/>
        </w:rPr>
        <w:t xml:space="preserve">EN caption:</w:t>
      </w:r>
    </w:p>
    <w:p>
      <w:pPr>
        <w:spacing w:after="100"/>
      </w:pPr>
      <w:r>
        <w:rPr>
          <w:rFonts w:ascii="Calibri" w:cs="Calibri" w:eastAsia="Calibri" w:hAnsi="Calibri"/>
          <w:color w:val="121A2F"/>
          <w:sz w:val="21"/>
          <w:szCs w:val="21"/>
        </w:rPr>
        <w:t xml:space="preserve">Markets move up and down every day. What compounds is discipline. A steady monthly investment on eMYAA outperforms waiting for the perfect moment to start.</w:t>
      </w:r>
    </w:p>
    <w:p>
      <w:pPr>
        <w:spacing w:after="20" w:before="100"/>
      </w:pPr>
      <w:r>
        <w:rPr>
          <w:rFonts w:ascii="Calibri" w:cs="Calibri" w:eastAsia="Calibri" w:hAnsi="Calibri"/>
          <w:b/>
          <w:bCs/>
          <w:color w:val="C9A84C"/>
          <w:sz w:val="19"/>
          <w:szCs w:val="19"/>
        </w:rPr>
        <w:t xml:space="preserve">AR caption:</w:t>
      </w:r>
    </w:p>
    <w:p>
      <w:pPr>
        <w:bidi/>
        <w:spacing w:after="100"/>
        <w:jc w:val="right"/>
      </w:pPr>
      <w:r>
        <w:rPr>
          <w:rFonts w:ascii="Arial" w:cs="Arial" w:eastAsia="Arial" w:hAnsi="Arial"/>
          <w:color w:val="121A2F"/>
          <w:sz w:val="21"/>
          <w:szCs w:val="21"/>
          <w:rtl/>
        </w:rPr>
        <w:t xml:space="preserve">تتحرك الأسواق صعوداً وهبوطاً كل يوم. ما يتراكم فعلياً هو الانضباط. استثمار شهري ثابت على eMYAA يتفوق على انتظار اللحظة المثالية للبدء.</w:t>
      </w:r>
    </w:p>
    <w:p>
      <w:pPr>
        <w:spacing w:after="200"/>
      </w:pPr>
      <w:r>
        <w:rPr>
          <w:rFonts w:ascii="Calibri" w:cs="Calibri" w:eastAsia="Calibri" w:hAnsi="Calibri"/>
          <w:b/>
          <w:bCs/>
          <w:color w:val="5a6a85"/>
          <w:sz w:val="19"/>
          <w:szCs w:val="19"/>
        </w:rPr>
        <w:t xml:space="preserve">Invest Wisely. Trade Precisely.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استثمر بحكمة. تداول بدقة.</w:t>
      </w:r>
    </w:p>
    <w:p>
      <w:pPr>
        <w:spacing w:after="220"/>
      </w:pPr>
      <w:r>
        <w:rPr>
          <w:rFonts w:ascii="Calibri" w:cs="Calibri" w:eastAsia="Calibri" w:hAnsi="Calibri"/>
          <w:i/>
          <w:iCs/>
          <w:color w:val="5a6a85"/>
          <w:sz w:val="19"/>
          <w:szCs w:val="19"/>
        </w:rPr>
        <w:t xml:space="preserve">Note: This slot carries the weekly raffle reminder in tier spotlight format alongside the motion graphic, per the Campaign Timeline. See section 3.</w:t>
      </w:r>
    </w:p>
    <w:p>
      <w:pPr>
        <w:spacing w:after="60" w:before="240"/>
      </w:pPr>
      <w:r>
        <w:rPr>
          <w:rFonts w:ascii="Calibri" w:cs="Calibri" w:eastAsia="Calibri" w:hAnsi="Calibri"/>
          <w:b/>
          <w:bCs/>
          <w:color w:val="121A2F"/>
          <w:sz w:val="24"/>
          <w:szCs w:val="24"/>
        </w:rPr>
        <w:t xml:space="preserve">Sep 16 to 22, First time investors / Retirees — Motion 3: first time investor guide (New investor onboarding)</w:t>
      </w:r>
    </w:p>
    <w:p>
      <w:pPr>
        <w:spacing w:after="20" w:before="100"/>
      </w:pPr>
      <w:r>
        <w:rPr>
          <w:rFonts w:ascii="Calibri" w:cs="Calibri" w:eastAsia="Calibri" w:hAnsi="Calibri"/>
          <w:b/>
          <w:bCs/>
          <w:color w:val="C9A84C"/>
          <w:sz w:val="19"/>
          <w:szCs w:val="19"/>
        </w:rPr>
        <w:t xml:space="preserve">EN caption:</w:t>
      </w:r>
    </w:p>
    <w:p>
      <w:pPr>
        <w:spacing w:after="100"/>
      </w:pPr>
      <w:r>
        <w:rPr>
          <w:rFonts w:ascii="Calibri" w:cs="Calibri" w:eastAsia="Calibri" w:hAnsi="Calibri"/>
          <w:color w:val="121A2F"/>
          <w:sz w:val="21"/>
          <w:szCs w:val="21"/>
        </w:rPr>
        <w:t xml:space="preserve">New to investing? Shari'ah compliant should mean confident, not complicated. Every fund on eMYAA is screened for you, so you can start without spreadsheets or second guessing.</w:t>
      </w:r>
    </w:p>
    <w:p>
      <w:pPr>
        <w:spacing w:after="20" w:before="100"/>
      </w:pPr>
      <w:r>
        <w:rPr>
          <w:rFonts w:ascii="Calibri" w:cs="Calibri" w:eastAsia="Calibri" w:hAnsi="Calibri"/>
          <w:b/>
          <w:bCs/>
          <w:color w:val="C9A84C"/>
          <w:sz w:val="19"/>
          <w:szCs w:val="19"/>
        </w:rPr>
        <w:t xml:space="preserve">AR caption:</w:t>
      </w:r>
    </w:p>
    <w:p>
      <w:pPr>
        <w:bidi/>
        <w:spacing w:after="100"/>
        <w:jc w:val="right"/>
      </w:pPr>
      <w:r>
        <w:rPr>
          <w:rFonts w:ascii="Arial" w:cs="Arial" w:eastAsia="Arial" w:hAnsi="Arial"/>
          <w:color w:val="121A2F"/>
          <w:sz w:val="21"/>
          <w:szCs w:val="21"/>
          <w:rtl/>
        </w:rPr>
        <w:t xml:space="preserve">جديد على الاستثمار؟ التوافق مع أحكام الشريعة الإسلامية يعني الثقة، لا التعقيد. كل صندوق على eMYAA مدقق شرعياً بالنيابة عنك، فتبدأ بدون جداول بيانات أو تردد.</w:t>
      </w:r>
    </w:p>
    <w:p>
      <w:pPr>
        <w:spacing w:after="200"/>
      </w:pPr>
      <w:r>
        <w:rPr>
          <w:rFonts w:ascii="Calibri" w:cs="Calibri" w:eastAsia="Calibri" w:hAnsi="Calibri"/>
          <w:b/>
          <w:bCs/>
          <w:color w:val="5a6a85"/>
          <w:sz w:val="19"/>
          <w:szCs w:val="19"/>
        </w:rPr>
        <w:t xml:space="preserve">Invest Wisely. Trade Precisely. Download eMYAA today on the App Store and Google Play.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استثمر بحكمة. تداول بدقة. حمّل تطبيق eMYAA الآن عبر App Store و Google Play.</w:t>
      </w:r>
    </w:p>
    <w:p>
      <w:pPr>
        <w:spacing w:after="220"/>
      </w:pPr>
      <w:r>
        <w:rPr>
          <w:rFonts w:ascii="Calibri" w:cs="Calibri" w:eastAsia="Calibri" w:hAnsi="Calibri"/>
          <w:i/>
          <w:iCs/>
          <w:color w:val="5a6a85"/>
          <w:sz w:val="19"/>
          <w:szCs w:val="19"/>
        </w:rPr>
        <w:t xml:space="preserve">Note: Baseline Sponsor Ads run the same theme in parallel this window (First time investors on Instagram, Retirees on X), already scripted in the Campaign Timeline. Keep this organic post distinct in visuals so the two do not read as a duplicate.</w:t>
      </w:r>
    </w:p>
    <w:p>
      <w:pPr>
        <w:spacing w:after="60" w:before="240"/>
      </w:pPr>
      <w:r>
        <w:rPr>
          <w:rFonts w:ascii="Calibri" w:cs="Calibri" w:eastAsia="Calibri" w:hAnsi="Calibri"/>
          <w:b/>
          <w:bCs/>
          <w:color w:val="121A2F"/>
          <w:sz w:val="24"/>
          <w:szCs w:val="24"/>
        </w:rPr>
        <w:t xml:space="preserve">Sep 23 to 29, First time investors / Retirees — Story pack + raffle reminder static (Engagement week)</w:t>
      </w:r>
    </w:p>
    <w:p>
      <w:pPr>
        <w:spacing w:after="20" w:before="100"/>
      </w:pPr>
      <w:r>
        <w:rPr>
          <w:rFonts w:ascii="Calibri" w:cs="Calibri" w:eastAsia="Calibri" w:hAnsi="Calibri"/>
          <w:b/>
          <w:bCs/>
          <w:color w:val="C9A84C"/>
          <w:sz w:val="19"/>
          <w:szCs w:val="19"/>
        </w:rPr>
        <w:t xml:space="preserve">EN caption:</w:t>
      </w:r>
    </w:p>
    <w:p>
      <w:pPr>
        <w:spacing w:after="100"/>
      </w:pPr>
      <w:r>
        <w:rPr>
          <w:rFonts w:ascii="Calibri" w:cs="Calibri" w:eastAsia="Calibri" w:hAnsi="Calibri"/>
          <w:color w:val="121A2F"/>
          <w:sz w:val="21"/>
          <w:szCs w:val="21"/>
        </w:rPr>
        <w:t xml:space="preserve">Every $500 traded is another entry in the draw for a prize of up to $5,000. Keep trading on eMYAA.</w:t>
      </w:r>
    </w:p>
    <w:p>
      <w:pPr>
        <w:spacing w:after="20" w:before="100"/>
      </w:pPr>
      <w:r>
        <w:rPr>
          <w:rFonts w:ascii="Calibri" w:cs="Calibri" w:eastAsia="Calibri" w:hAnsi="Calibri"/>
          <w:b/>
          <w:bCs/>
          <w:color w:val="C9A84C"/>
          <w:sz w:val="19"/>
          <w:szCs w:val="19"/>
        </w:rPr>
        <w:t xml:space="preserve">AR caption:</w:t>
      </w:r>
    </w:p>
    <w:p>
      <w:pPr>
        <w:bidi/>
        <w:spacing w:after="100"/>
        <w:jc w:val="right"/>
      </w:pPr>
      <w:r>
        <w:rPr>
          <w:rFonts w:ascii="Arial" w:cs="Arial" w:eastAsia="Arial" w:hAnsi="Arial"/>
          <w:color w:val="121A2F"/>
          <w:sz w:val="21"/>
          <w:szCs w:val="21"/>
          <w:rtl/>
        </w:rPr>
        <w:t xml:space="preserve">كل 500 دولار تتداولها يمنحك فرصة إضافية للفوز بجائزة تصل إلى 5,000 دولار. استمر بالتداول على eMYAA.</w:t>
      </w:r>
    </w:p>
    <w:p>
      <w:pPr>
        <w:spacing w:after="200"/>
      </w:pPr>
      <w:r>
        <w:rPr>
          <w:rFonts w:ascii="Calibri" w:cs="Calibri" w:eastAsia="Calibri" w:hAnsi="Calibri"/>
          <w:b/>
          <w:bCs/>
          <w:color w:val="5a6a85"/>
          <w:sz w:val="19"/>
          <w:szCs w:val="19"/>
        </w:rPr>
        <w:t xml:space="preserve">Invest Wisely. Trade Precisely.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استثمر بحكمة. تداول بدقة.</w:t>
      </w:r>
    </w:p>
    <w:p>
      <w:pPr>
        <w:spacing w:after="220"/>
      </w:pPr>
      <w:r>
        <w:rPr>
          <w:rFonts w:ascii="Calibri" w:cs="Calibri" w:eastAsia="Calibri" w:hAnsi="Calibri"/>
          <w:i/>
          <w:iCs/>
          <w:color w:val="5a6a85"/>
          <w:sz w:val="19"/>
          <w:szCs w:val="19"/>
        </w:rPr>
        <w:t xml:space="preserve">Note: Locked EN line is the Campaign Timeline's own copy sample for this slot. AR version above avoids سحب per the standing consumer-copy rule; the timeline itself only gives the EN line.</w:t>
      </w:r>
    </w:p>
    <w:p>
      <w:pPr>
        <w:spacing w:after="120" w:before="300"/>
      </w:pPr>
      <w:r>
        <w:rPr>
          <w:rFonts w:ascii="Calibri" w:cs="Calibri" w:eastAsia="Calibri" w:hAnsi="Calibri"/>
          <w:b/>
          <w:bCs/>
          <w:color w:val="C9A84C"/>
          <w:sz w:val="26"/>
          <w:szCs w:val="26"/>
        </w:rPr>
        <w:t xml:space="preserve">2. $5,000 Campaign launch package, Sep 1 (already scheduled)</w:t>
      </w:r>
    </w:p>
    <w:p>
      <w:pPr>
        <w:spacing w:after="160"/>
      </w:pPr>
      <w:r>
        <w:rPr>
          <w:rFonts w:ascii="Calibri" w:cs="Calibri" w:eastAsia="Calibri" w:hAnsi="Calibri"/>
          <w:color w:val="121A2F"/>
          <w:sz w:val="22"/>
          <w:szCs w:val="22"/>
        </w:rPr>
        <w:t xml:space="preserve">Three assets go live together on launch day: an Instagram and LinkedIn carousel, a Reel animation, and Ali Sabeel's influencer Reel. All three are already in production per the Campaign Timeline; nothing new needed here, listed for context.</w:t>
      </w:r>
    </w:p>
    <w:p>
      <w:pPr>
        <w:pStyle w:val="ListParagraph"/>
        <w:numPr>
          <w:ilvl w:val="0"/>
          <w:numId w:val="1"/>
        </w:numPr>
        <w:spacing w:after="80"/>
      </w:pPr>
      <w:r>
        <w:rPr>
          <w:rFonts w:ascii="Calibri" w:cs="Calibri" w:eastAsia="Calibri" w:hAnsi="Calibri"/>
          <w:color w:val="121A2F"/>
          <w:sz w:val="22"/>
          <w:szCs w:val="22"/>
        </w:rPr>
        <w:t xml:space="preserve">Carousel (24F production, Ignite boost): "Every $500 in trading volume earns one raffle entry. One winner takes a prize of up to $5,000 in the [draw date, see flag above] draw. Trade &amp; Win $5,000 with eMYAA."</w:t>
      </w:r>
    </w:p>
    <w:p>
      <w:pPr>
        <w:pStyle w:val="ListParagraph"/>
        <w:numPr>
          <w:ilvl w:val="0"/>
          <w:numId w:val="1"/>
        </w:numPr>
        <w:spacing w:after="80"/>
      </w:pPr>
      <w:r>
        <w:rPr>
          <w:rFonts w:ascii="Calibri" w:cs="Calibri" w:eastAsia="Calibri" w:hAnsi="Calibri"/>
          <w:color w:val="121A2F"/>
          <w:sz w:val="22"/>
          <w:szCs w:val="22"/>
        </w:rPr>
        <w:t xml:space="preserve">Reel animation (24F production, Ignite boost): "Trade &amp; Win $5,000 with eMYAA. A draw for a prize of up to $5,000. The more you trade, the more entries you earn."</w:t>
      </w:r>
    </w:p>
    <w:p>
      <w:pPr>
        <w:pStyle w:val="ListParagraph"/>
        <w:numPr>
          <w:ilvl w:val="0"/>
          <w:numId w:val="1"/>
        </w:numPr>
        <w:spacing w:after="80"/>
      </w:pPr>
      <w:r>
        <w:rPr>
          <w:rFonts w:ascii="Calibri" w:cs="Calibri" w:eastAsia="Calibri" w:hAnsi="Calibri"/>
          <w:color w:val="121A2F"/>
          <w:sz w:val="22"/>
          <w:szCs w:val="22"/>
        </w:rPr>
        <w:t xml:space="preserve">Ali Sabeel Reel (Project 2 + Ignite boost): tech-reviewer walkthrough, hook on the S&amp;P 500 screening stat, Purification Calculator as the differentiator beat.</w:t>
      </w:r>
    </w:p>
    <w:p>
      <w:pPr>
        <w:pBdr>
          <w:left w:val="single" w:color="C0392B" w:sz="24" w:space="8"/>
        </w:pBdr>
        <w:shd w:fill="FDEDEC" w:val="clear"/>
        <w:spacing w:after="160"/>
      </w:pPr>
      <w:r>
        <w:rPr>
          <w:rFonts w:ascii="Calibri" w:cs="Calibri" w:eastAsia="Calibri" w:hAnsi="Calibri"/>
          <w:b w:val="false"/>
          <w:bCs w:val="false"/>
          <w:i/>
          <w:iCs/>
          <w:color w:val="C0392B"/>
          <w:sz w:val="21"/>
          <w:szCs w:val="21"/>
        </w:rPr>
        <w:t xml:space="preserve">FLAG: the Campaign Timeline's own copy sample for Ali Sabeel's closing line reads "تداولك في eMYAA يدخلك بسحب على جائزة تصل إلى 5,000 دولار," which uses the banned سحب framing. This is only the tracker's summary text. The actual finalized script (eMYAA $5,000 Campaign - Ali Sabeel Script Brief.docx) already carries the corrected, compliance-approved line: "يزيد فرصك للفوز بجائزة توصل قيمتها لـ 5,000 دولار". Produce from the finalized script, not this tracker summary.</w:t>
      </w:r>
    </w:p>
    <w:p>
      <w:pPr>
        <w:spacing w:after="120" w:before="300"/>
      </w:pPr>
      <w:r>
        <w:rPr>
          <w:rFonts w:ascii="Calibri" w:cs="Calibri" w:eastAsia="Calibri" w:hAnsi="Calibri"/>
          <w:b/>
          <w:bCs/>
          <w:color w:val="C9A84C"/>
          <w:sz w:val="26"/>
          <w:szCs w:val="26"/>
        </w:rPr>
        <w:t xml:space="preserve">3. Weekly $5,000 Campaign raffle reminder (recurring, Sep 1 through campaign close)</w:t>
      </w:r>
    </w:p>
    <w:p>
      <w:pPr>
        <w:spacing w:after="160"/>
      </w:pPr>
      <w:r>
        <w:rPr>
          <w:rFonts w:ascii="Calibri" w:cs="Calibri" w:eastAsia="Calibri" w:hAnsi="Calibri"/>
          <w:color w:val="121A2F"/>
          <w:sz w:val="22"/>
          <w:szCs w:val="22"/>
        </w:rPr>
        <w:t xml:space="preserve">A recurring reminder format runs across the campaign window (Instagram primary, X and LinkedIn for milestones), rotating between three formats: days remaining, tier spotlight, and entries earned. 24F produces, Ignite boosts.</w:t>
      </w:r>
    </w:p>
    <w:p>
      <w:pPr>
        <w:pStyle w:val="ListParagraph"/>
        <w:numPr>
          <w:ilvl w:val="0"/>
          <w:numId w:val="1"/>
        </w:numPr>
        <w:spacing w:after="80"/>
      </w:pPr>
      <w:r>
        <w:rPr>
          <w:rFonts w:ascii="Calibri" w:cs="Calibri" w:eastAsia="Calibri" w:hAnsi="Calibri"/>
          <w:color w:val="121A2F"/>
          <w:sz w:val="22"/>
          <w:szCs w:val="22"/>
        </w:rPr>
        <w:t xml:space="preserve">Tier spotlight (used week of Sep 9): highlight what a given trading volume tier could win, drawn from the approved prize tier table.</w:t>
      </w:r>
    </w:p>
    <w:p>
      <w:pPr>
        <w:pStyle w:val="ListParagraph"/>
        <w:numPr>
          <w:ilvl w:val="0"/>
          <w:numId w:val="1"/>
        </w:numPr>
        <w:spacing w:after="80"/>
      </w:pPr>
      <w:r>
        <w:rPr>
          <w:rFonts w:ascii="Calibri" w:cs="Calibri" w:eastAsia="Calibri" w:hAnsi="Calibri"/>
          <w:color w:val="121A2F"/>
          <w:sz w:val="22"/>
          <w:szCs w:val="22"/>
        </w:rPr>
        <w:t xml:space="preserve">Entries earned (used week of Sep 23): "Every $500 traded is another entry in the draw for a prize of up to $5,000. Keep trading on eMYAA." (see section 1, Sep 23 to 29 slot, same asset).</w:t>
      </w:r>
    </w:p>
    <w:p>
      <w:pPr>
        <w:pStyle w:val="ListParagraph"/>
        <w:numPr>
          <w:ilvl w:val="0"/>
          <w:numId w:val="1"/>
        </w:numPr>
        <w:spacing w:after="80"/>
      </w:pPr>
      <w:r>
        <w:rPr>
          <w:rFonts w:ascii="Calibri" w:cs="Calibri" w:eastAsia="Calibri" w:hAnsi="Calibri"/>
          <w:color w:val="121A2F"/>
          <w:sz w:val="22"/>
          <w:szCs w:val="22"/>
        </w:rPr>
        <w:t xml:space="preserve">Days remaining: a simple countdown format, useful later in the campaign as the close date approaches.</w:t>
      </w:r>
    </w:p>
    <w:p>
      <w:pPr>
        <w:spacing w:after="220"/>
      </w:pPr>
      <w:r>
        <w:rPr>
          <w:rFonts w:ascii="Calibri" w:cs="Calibri" w:eastAsia="Calibri" w:hAnsi="Calibri"/>
          <w:i/>
          <w:iCs/>
          <w:color w:val="5a6a85"/>
          <w:sz w:val="19"/>
          <w:szCs w:val="19"/>
        </w:rPr>
        <w:t xml:space="preserve">Note: Every instance of this reminder needs the resolved draw date and campaign close date from the flag above before it repeats week after week with a wrong figure.</w:t>
      </w:r>
    </w:p>
    <w:p>
      <w:pPr>
        <w:spacing w:after="120" w:before="300"/>
      </w:pPr>
      <w:r>
        <w:rPr>
          <w:rFonts w:ascii="Calibri" w:cs="Calibri" w:eastAsia="Calibri" w:hAnsi="Calibri"/>
          <w:b/>
          <w:bCs/>
          <w:color w:val="C9A84C"/>
          <w:sz w:val="26"/>
          <w:szCs w:val="26"/>
        </w:rPr>
        <w:t xml:space="preserve">4. Mention &amp; Win $500 — Sep 16 to 29 (owned by eMYAA Marketing, not 24F)</w:t>
      </w:r>
    </w:p>
    <w:p>
      <w:pPr>
        <w:spacing w:after="160"/>
      </w:pPr>
      <w:r>
        <w:rPr>
          <w:rFonts w:ascii="Calibri" w:cs="Calibri" w:eastAsia="Calibri" w:hAnsi="Calibri"/>
          <w:color w:val="121A2F"/>
          <w:sz w:val="22"/>
          <w:szCs w:val="22"/>
        </w:rPr>
        <w:t xml:space="preserve">This window is already scheduled in the Campaign Timeline under eMYAA Marketing, separate from 24F's production queue. Listed here so 24F does not duplicate it and can cross-link if useful.</w:t>
      </w:r>
    </w:p>
    <w:p>
      <w:pPr>
        <w:spacing w:after="20" w:before="100"/>
      </w:pPr>
      <w:r>
        <w:rPr>
          <w:rFonts w:ascii="Calibri" w:cs="Calibri" w:eastAsia="Calibri" w:hAnsi="Calibri"/>
          <w:b/>
          <w:bCs/>
          <w:color w:val="C9A84C"/>
          <w:sz w:val="19"/>
          <w:szCs w:val="19"/>
        </w:rPr>
        <w:t xml:space="preserve">Locked EN caption (from the Campaign Timeline):</w:t>
      </w:r>
    </w:p>
    <w:p>
      <w:pPr>
        <w:spacing w:after="100"/>
      </w:pPr>
      <w:r>
        <w:rPr>
          <w:rFonts w:ascii="Calibri" w:cs="Calibri" w:eastAsia="Calibri" w:hAnsi="Calibri"/>
          <w:color w:val="121A2F"/>
          <w:sz w:val="21"/>
          <w:szCs w:val="21"/>
        </w:rPr>
        <w:t xml:space="preserve">Mention a friend, follow eMYAA on Instagram, and onboard or open your account for a chance to win $500. One winner, every month, on eMYAA.</w:t>
      </w:r>
    </w:p>
    <w:p>
      <w:pPr>
        <w:spacing w:after="20" w:before="100"/>
      </w:pPr>
      <w:r>
        <w:rPr>
          <w:rFonts w:ascii="Calibri" w:cs="Calibri" w:eastAsia="Calibri" w:hAnsi="Calibri"/>
          <w:b/>
          <w:bCs/>
          <w:color w:val="C9A84C"/>
          <w:sz w:val="19"/>
          <w:szCs w:val="19"/>
        </w:rPr>
        <w:t xml:space="preserve">AR mirror (drafted, not yet locked, avoids سحب per the standing rule):</w:t>
      </w:r>
    </w:p>
    <w:p>
      <w:pPr>
        <w:bidi/>
        <w:spacing w:after="100"/>
        <w:jc w:val="right"/>
      </w:pPr>
      <w:r>
        <w:rPr>
          <w:rFonts w:ascii="Arial" w:cs="Arial" w:eastAsia="Arial" w:hAnsi="Arial"/>
          <w:color w:val="121A2F"/>
          <w:sz w:val="21"/>
          <w:szCs w:val="21"/>
          <w:rtl/>
        </w:rPr>
        <w:t xml:space="preserve">منشن صديقك، تابع eMYAA على إنستغرام، وافتح حسابك أو فعّله لتحصل على فرصة الفوز بـ 500 دولار. فائز واحد كل شهر على eMYAA.</w:t>
      </w:r>
    </w:p>
    <w:p>
      <w:pPr>
        <w:spacing w:after="220"/>
      </w:pPr>
      <w:r>
        <w:rPr>
          <w:rFonts w:ascii="Calibri" w:cs="Calibri" w:eastAsia="Calibri" w:hAnsi="Calibri"/>
          <w:i/>
          <w:iCs/>
          <w:color w:val="5a6a85"/>
          <w:sz w:val="19"/>
          <w:szCs w:val="19"/>
        </w:rPr>
        <w:t xml:space="preserve">Note: This is a different, updated caption from the one used in the July round. Use this version, not the earlier one, for the September window.</w:t>
      </w:r>
    </w:p>
    <w:p>
      <w:pPr>
        <w:spacing w:after="120" w:before="300"/>
      </w:pPr>
      <w:r>
        <w:rPr>
          <w:rFonts w:ascii="Calibri" w:cs="Calibri" w:eastAsia="Calibri" w:hAnsi="Calibri"/>
          <w:b/>
          <w:bCs/>
          <w:color w:val="C9A84C"/>
          <w:sz w:val="26"/>
          <w:szCs w:val="26"/>
        </w:rPr>
        <w:t xml:space="preserve">5. Parallel tracks, for context only (not 24F organic deliverables)</w:t>
      </w:r>
    </w:p>
    <w:p>
      <w:pPr>
        <w:pStyle w:val="ListParagraph"/>
        <w:numPr>
          <w:ilvl w:val="0"/>
          <w:numId w:val="1"/>
        </w:numPr>
        <w:spacing w:after="80"/>
      </w:pPr>
      <w:r>
        <w:rPr>
          <w:rFonts w:ascii="Calibri" w:cs="Calibri" w:eastAsia="Calibri" w:hAnsi="Calibri"/>
          <w:color w:val="121A2F"/>
          <w:sz w:val="22"/>
          <w:szCs w:val="22"/>
        </w:rPr>
        <w:t xml:space="preserve">Baseline Sponsor Ads, Sep 1 to 15: Instagram to Male professionals ("The power of staying consistent") and X to Business owners ("Separating personal wealth from business risk"). Ignite runs paid, 24F supplies creative.</w:t>
      </w:r>
    </w:p>
    <w:p>
      <w:pPr>
        <w:pStyle w:val="ListParagraph"/>
        <w:numPr>
          <w:ilvl w:val="0"/>
          <w:numId w:val="1"/>
        </w:numPr>
        <w:spacing w:after="80"/>
      </w:pPr>
      <w:r>
        <w:rPr>
          <w:rFonts w:ascii="Calibri" w:cs="Calibri" w:eastAsia="Calibri" w:hAnsi="Calibri"/>
          <w:color w:val="121A2F"/>
          <w:sz w:val="22"/>
          <w:szCs w:val="22"/>
        </w:rPr>
        <w:t xml:space="preserve">Baseline Sponsor Ads, Sep 16 to 30: Instagram to First time investors ("Shari'ah compliance as confidence") and X to Retirees ("Simple investing, no spreadsheets required").</w:t>
      </w:r>
    </w:p>
    <w:p>
      <w:pPr>
        <w:pStyle w:val="ListParagraph"/>
        <w:numPr>
          <w:ilvl w:val="0"/>
          <w:numId w:val="1"/>
        </w:numPr>
        <w:spacing w:after="80"/>
      </w:pPr>
      <w:r>
        <w:rPr>
          <w:rFonts w:ascii="Calibri" w:cs="Calibri" w:eastAsia="Calibri" w:hAnsi="Calibri"/>
          <w:color w:val="121A2F"/>
          <w:sz w:val="22"/>
          <w:szCs w:val="22"/>
        </w:rPr>
        <w:t xml:space="preserve">Hamed Al Bloushi influencer Reel, Sep 16 to 30 (proposed, Project 2 + Ignite boost): "The Fresh Grad," students and fresh graduates, first-salary hook.</w:t>
      </w:r>
    </w:p>
    <w:p>
      <w:pPr>
        <w:spacing w:after="220"/>
      </w:pPr>
      <w:r>
        <w:rPr>
          <w:rFonts w:ascii="Calibri" w:cs="Calibri" w:eastAsia="Calibri" w:hAnsi="Calibri"/>
          <w:i/>
          <w:iCs/>
          <w:color w:val="5a6a85"/>
          <w:sz w:val="19"/>
          <w:szCs w:val="19"/>
        </w:rPr>
        <w:t xml:space="preserve">Note: None of these are 24F's to produce, but the themes overlap with the Sep 16 to 22 organic slot above, worth keeping visually distinct so the feed does not repeat the same message three times in one window.</w:t>
      </w:r>
    </w:p>
    <w:sectPr>
      <w:pgSz w:w="12240" w:h="158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2026-08-12T12:29:44.682Z</dcterms:created>
  <dcterms:modified xsi:type="dcterms:W3CDTF">2026-08-12T12:29:44.685Z</dcterms:modified>
</cp:coreProperties>
</file>

<file path=docProps/custom.xml><?xml version="1.0" encoding="utf-8"?>
<Properties xmlns="http://schemas.openxmlformats.org/officeDocument/2006/custom-properties" xmlns:vt="http://schemas.openxmlformats.org/officeDocument/2006/docPropsVTypes"/>
</file>